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D7FFF" w14:textId="77777777" w:rsidR="00A97BD1" w:rsidRDefault="00C66BE0">
      <w:pPr>
        <w:widowControl w:val="0"/>
        <w:spacing w:after="0" w:line="360" w:lineRule="auto"/>
        <w:jc w:val="center"/>
        <w:rPr>
          <w:rFonts w:ascii="Times New Roman" w:hAnsi="Times New Roman" w:cs="Times New Roman"/>
          <w:bCs/>
          <w:sz w:val="24"/>
        </w:rPr>
      </w:pPr>
      <w:r>
        <w:rPr>
          <w:rFonts w:ascii="Times New Roman" w:hAnsi="Times New Roman" w:cs="Times New Roman"/>
          <w:b/>
          <w:sz w:val="24"/>
        </w:rPr>
        <w:t>Sistematización del vocabulario del inglés en estudiantes de 10mo grado, Preuniversitario “Andrés Cuevas</w:t>
      </w:r>
      <w:r>
        <w:rPr>
          <w:rFonts w:ascii="Times New Roman" w:hAnsi="Times New Roman" w:cs="Times New Roman"/>
          <w:bCs/>
          <w:sz w:val="24"/>
        </w:rPr>
        <w:t>”</w:t>
      </w:r>
    </w:p>
    <w:p w14:paraId="4B742BA5" w14:textId="77777777" w:rsidR="00A97BD1" w:rsidRDefault="00C66BE0">
      <w:pPr>
        <w:widowControl w:val="0"/>
        <w:spacing w:after="0" w:line="360" w:lineRule="auto"/>
        <w:jc w:val="center"/>
        <w:rPr>
          <w:rFonts w:ascii="Times New Roman" w:hAnsi="Times New Roman" w:cs="Times New Roman"/>
          <w:bCs/>
          <w:sz w:val="24"/>
          <w:lang w:val="en-US"/>
        </w:rPr>
      </w:pPr>
      <w:r>
        <w:rPr>
          <w:rFonts w:ascii="Times New Roman" w:hAnsi="Times New Roman" w:cs="Times New Roman"/>
          <w:bCs/>
          <w:sz w:val="24"/>
          <w:lang w:val="es-MX"/>
        </w:rPr>
        <w:t xml:space="preserve">   </w:t>
      </w:r>
      <w:r>
        <w:rPr>
          <w:rFonts w:ascii="Times New Roman" w:hAnsi="Times New Roman" w:cs="Times New Roman"/>
          <w:bCs/>
          <w:sz w:val="24"/>
          <w:lang w:val="en-US"/>
        </w:rPr>
        <w:t xml:space="preserve">Systematization of English vocabulary in 10th grade students at “Andrés Cuevas” Pre University School  </w:t>
      </w:r>
    </w:p>
    <w:p w14:paraId="42BB3E82" w14:textId="77777777" w:rsidR="00A97BD1" w:rsidRDefault="00C66BE0">
      <w:pPr>
        <w:widowControl w:val="0"/>
        <w:spacing w:after="0" w:line="360" w:lineRule="auto"/>
        <w:jc w:val="right"/>
        <w:rPr>
          <w:rFonts w:ascii="Times New Roman" w:hAnsi="Times New Roman" w:cs="Times New Roman"/>
          <w:b/>
          <w:bCs/>
          <w:i/>
          <w:sz w:val="24"/>
          <w:szCs w:val="24"/>
        </w:rPr>
      </w:pPr>
      <w:r>
        <w:rPr>
          <w:rFonts w:ascii="Times New Roman" w:hAnsi="Times New Roman" w:cs="Times New Roman"/>
          <w:i/>
          <w:sz w:val="24"/>
          <w:szCs w:val="24"/>
          <w:lang w:val="en-US"/>
        </w:rPr>
        <w:t xml:space="preserve">  </w:t>
      </w:r>
      <w:r>
        <w:rPr>
          <w:rFonts w:ascii="Times New Roman" w:hAnsi="Times New Roman" w:cs="Times New Roman"/>
          <w:b/>
          <w:bCs/>
          <w:i/>
          <w:sz w:val="24"/>
          <w:szCs w:val="24"/>
        </w:rPr>
        <w:t>Artículo de investigación</w:t>
      </w:r>
    </w:p>
    <w:p w14:paraId="2459D00E" w14:textId="77777777" w:rsidR="00A97BD1" w:rsidRDefault="00C66BE0">
      <w:pPr>
        <w:widowControl w:val="0"/>
        <w:spacing w:after="0" w:line="360" w:lineRule="auto"/>
        <w:rPr>
          <w:rFonts w:ascii="Times New Roman" w:hAnsi="Times New Roman" w:cs="Times New Roman"/>
          <w:b/>
          <w:sz w:val="28"/>
          <w:szCs w:val="24"/>
        </w:rPr>
      </w:pPr>
      <w:r>
        <w:rPr>
          <w:rFonts w:ascii="Times New Roman" w:hAnsi="Times New Roman" w:cs="Times New Roman"/>
          <w:b/>
          <w:sz w:val="28"/>
          <w:szCs w:val="24"/>
        </w:rPr>
        <w:t>AUTOR (ES):</w:t>
      </w:r>
    </w:p>
    <w:p w14:paraId="248F5FDC" w14:textId="77777777" w:rsidR="00A97BD1" w:rsidRDefault="00C66BE0" w:rsidP="00C66BE0">
      <w:pPr>
        <w:widowControl w:val="0"/>
        <w:spacing w:after="0" w:line="240" w:lineRule="auto"/>
        <w:ind w:left="425"/>
        <w:rPr>
          <w:rFonts w:ascii="Times New Roman" w:hAnsi="Times New Roman" w:cs="Times New Roman"/>
          <w:sz w:val="24"/>
          <w:szCs w:val="24"/>
        </w:rPr>
      </w:pPr>
      <w:r>
        <w:rPr>
          <w:rFonts w:ascii="Times New Roman" w:hAnsi="Times New Roman" w:cs="Times New Roman"/>
          <w:sz w:val="24"/>
          <w:szCs w:val="24"/>
        </w:rPr>
        <w:t>Jorge Félix Broche Ladrón de Guevara</w:t>
      </w:r>
      <w:r>
        <w:rPr>
          <w:rStyle w:val="Refdenotaalpie"/>
          <w:rFonts w:ascii="Times New Roman" w:hAnsi="Times New Roman" w:cs="Times New Roman"/>
          <w:sz w:val="24"/>
          <w:szCs w:val="24"/>
        </w:rPr>
        <w:footnoteReference w:id="1"/>
      </w:r>
    </w:p>
    <w:p w14:paraId="2B5D4C4C" w14:textId="77777777" w:rsidR="00A97BD1" w:rsidRDefault="00C66BE0" w:rsidP="00C66BE0">
      <w:pPr>
        <w:widowControl w:val="0"/>
        <w:spacing w:after="0" w:line="240" w:lineRule="auto"/>
        <w:ind w:left="425"/>
        <w:rPr>
          <w:rFonts w:ascii="Times New Roman" w:hAnsi="Times New Roman" w:cs="Times New Roman"/>
          <w:sz w:val="24"/>
          <w:szCs w:val="24"/>
        </w:rPr>
      </w:pPr>
      <w:r>
        <w:rPr>
          <w:rFonts w:ascii="Times New Roman" w:hAnsi="Times New Roman" w:cs="Times New Roman"/>
          <w:i/>
          <w:iCs/>
          <w:sz w:val="24"/>
          <w:szCs w:val="24"/>
        </w:rPr>
        <w:t>Correo:</w:t>
      </w:r>
      <w:r>
        <w:rPr>
          <w:rFonts w:ascii="Times New Roman" w:hAnsi="Times New Roman" w:cs="Times New Roman"/>
          <w:sz w:val="24"/>
          <w:szCs w:val="24"/>
        </w:rPr>
        <w:t xml:space="preserve">  </w:t>
      </w:r>
      <w:hyperlink r:id="rId7" w:history="1">
        <w:r>
          <w:rPr>
            <w:rStyle w:val="Hipervnculo"/>
            <w:rFonts w:ascii="Times New Roman" w:hAnsi="Times New Roman" w:cs="Times New Roman"/>
            <w:sz w:val="24"/>
            <w:szCs w:val="24"/>
          </w:rPr>
          <w:t>jbrocheladron951222@gmail.com</w:t>
        </w:r>
      </w:hyperlink>
    </w:p>
    <w:p w14:paraId="3544BD20" w14:textId="77777777" w:rsidR="00A97BD1" w:rsidRDefault="00C66BE0" w:rsidP="00C66BE0">
      <w:pPr>
        <w:widowControl w:val="0"/>
        <w:spacing w:after="0" w:line="240" w:lineRule="auto"/>
        <w:ind w:left="425"/>
        <w:rPr>
          <w:rFonts w:ascii="Times New Roman" w:hAnsi="Times New Roman" w:cs="Times New Roman"/>
          <w:sz w:val="24"/>
          <w:szCs w:val="24"/>
        </w:rPr>
      </w:pPr>
      <w:proofErr w:type="spellStart"/>
      <w:r>
        <w:rPr>
          <w:rFonts w:ascii="Times New Roman" w:hAnsi="Times New Roman" w:cs="Times New Roman"/>
          <w:i/>
          <w:iCs/>
          <w:sz w:val="24"/>
          <w:szCs w:val="24"/>
        </w:rPr>
        <w:t>Orcid</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hyperlink r:id="rId8" w:history="1">
        <w:r>
          <w:rPr>
            <w:rStyle w:val="Hipervnculo"/>
            <w:rFonts w:ascii="Times New Roman" w:hAnsi="Times New Roman" w:cs="Times New Roman"/>
            <w:sz w:val="24"/>
            <w:szCs w:val="24"/>
          </w:rPr>
          <w:t>https://orcid.org/0009-0007-3111-9644</w:t>
        </w:r>
      </w:hyperlink>
      <w:r>
        <w:rPr>
          <w:rFonts w:ascii="Times New Roman" w:hAnsi="Times New Roman" w:cs="Times New Roman"/>
          <w:sz w:val="24"/>
          <w:szCs w:val="24"/>
        </w:rPr>
        <w:t xml:space="preserve">, </w:t>
      </w:r>
    </w:p>
    <w:p w14:paraId="29185356" w14:textId="77777777" w:rsidR="00A97BD1" w:rsidRDefault="00C66BE0">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Preuniversitario “Andrés Cuevas Heredia”, Departamento de Humanidades, Cuba</w:t>
      </w:r>
    </w:p>
    <w:p w14:paraId="2541D480" w14:textId="77777777" w:rsidR="00A97BD1" w:rsidRDefault="00C66BE0" w:rsidP="00C66BE0">
      <w:pPr>
        <w:widowControl w:val="0"/>
        <w:spacing w:after="0" w:line="240" w:lineRule="auto"/>
        <w:ind w:left="425"/>
        <w:rPr>
          <w:rFonts w:ascii="Times New Roman" w:hAnsi="Times New Roman" w:cs="Times New Roman"/>
          <w:sz w:val="24"/>
          <w:szCs w:val="24"/>
        </w:rPr>
      </w:pPr>
      <w:proofErr w:type="spellStart"/>
      <w:r>
        <w:rPr>
          <w:rFonts w:ascii="Times New Roman" w:hAnsi="Times New Roman" w:cs="Times New Roman"/>
          <w:sz w:val="24"/>
          <w:szCs w:val="24"/>
        </w:rPr>
        <w:t>Deyse</w:t>
      </w:r>
      <w:proofErr w:type="spellEnd"/>
      <w:r>
        <w:rPr>
          <w:rFonts w:ascii="Times New Roman" w:hAnsi="Times New Roman" w:cs="Times New Roman"/>
          <w:sz w:val="24"/>
          <w:szCs w:val="24"/>
        </w:rPr>
        <w:t xml:space="preserve"> Matilde Fernández González</w:t>
      </w:r>
      <w:r>
        <w:rPr>
          <w:rStyle w:val="Refdenotaalpie"/>
          <w:rFonts w:ascii="Times New Roman" w:hAnsi="Times New Roman" w:cs="Times New Roman"/>
          <w:sz w:val="24"/>
          <w:szCs w:val="24"/>
        </w:rPr>
        <w:footnoteReference w:id="2"/>
      </w:r>
    </w:p>
    <w:p w14:paraId="6981E633" w14:textId="77777777" w:rsidR="00A97BD1" w:rsidRDefault="00C66BE0" w:rsidP="00C66BE0">
      <w:pPr>
        <w:widowControl w:val="0"/>
        <w:spacing w:after="0" w:line="240" w:lineRule="auto"/>
        <w:ind w:left="425"/>
        <w:rPr>
          <w:rFonts w:ascii="Times New Roman" w:hAnsi="Times New Roman" w:cs="Times New Roman"/>
          <w:sz w:val="24"/>
          <w:szCs w:val="24"/>
        </w:rPr>
      </w:pPr>
      <w:r>
        <w:rPr>
          <w:rFonts w:ascii="Times New Roman" w:hAnsi="Times New Roman" w:cs="Times New Roman"/>
          <w:i/>
          <w:iCs/>
          <w:sz w:val="24"/>
          <w:szCs w:val="24"/>
        </w:rPr>
        <w:t>Correo:</w:t>
      </w:r>
      <w:r>
        <w:rPr>
          <w:rFonts w:ascii="Times New Roman" w:hAnsi="Times New Roman" w:cs="Times New Roman"/>
          <w:sz w:val="24"/>
          <w:szCs w:val="24"/>
        </w:rPr>
        <w:t xml:space="preserve"> deysemf@uclv.cu.  </w:t>
      </w:r>
    </w:p>
    <w:p w14:paraId="3769191B" w14:textId="77777777" w:rsidR="00A97BD1" w:rsidRDefault="00C66BE0" w:rsidP="00C66BE0">
      <w:pPr>
        <w:widowControl w:val="0"/>
        <w:spacing w:after="0" w:line="240" w:lineRule="auto"/>
        <w:ind w:left="425"/>
        <w:rPr>
          <w:rFonts w:ascii="Times New Roman" w:hAnsi="Times New Roman" w:cs="Times New Roman"/>
          <w:sz w:val="24"/>
          <w:szCs w:val="24"/>
        </w:rPr>
      </w:pPr>
      <w:proofErr w:type="spellStart"/>
      <w:r>
        <w:rPr>
          <w:i/>
          <w:iCs/>
        </w:rPr>
        <w:t>Orcid</w:t>
      </w:r>
      <w:proofErr w:type="spellEnd"/>
      <w:r>
        <w:rPr>
          <w:i/>
          <w:iCs/>
        </w:rPr>
        <w:t>:</w:t>
      </w:r>
      <w:r>
        <w:t xml:space="preserve"> </w:t>
      </w:r>
      <w:hyperlink r:id="rId9" w:history="1">
        <w:r>
          <w:rPr>
            <w:rStyle w:val="Hipervnculo"/>
            <w:rFonts w:ascii="Times New Roman" w:hAnsi="Times New Roman" w:cs="Times New Roman"/>
          </w:rPr>
          <w:t>https://orcid.org/0000-0001-9661-0038</w:t>
        </w:r>
      </w:hyperlink>
      <w:r>
        <w:rPr>
          <w:rFonts w:ascii="Times New Roman" w:hAnsi="Times New Roman" w:cs="Times New Roman"/>
          <w:sz w:val="24"/>
          <w:szCs w:val="24"/>
        </w:rPr>
        <w:t xml:space="preserve">  </w:t>
      </w:r>
    </w:p>
    <w:p w14:paraId="55F4EDD5" w14:textId="77777777" w:rsidR="00A97BD1" w:rsidRDefault="00C66BE0">
      <w:pPr>
        <w:widowControl w:val="0"/>
        <w:spacing w:after="0" w:line="360" w:lineRule="auto"/>
        <w:ind w:left="426"/>
        <w:rPr>
          <w:rFonts w:ascii="Times New Roman" w:hAnsi="Times New Roman" w:cs="Times New Roman"/>
          <w:i/>
          <w:sz w:val="24"/>
          <w:szCs w:val="24"/>
        </w:rPr>
      </w:pPr>
      <w:r>
        <w:rPr>
          <w:rFonts w:ascii="Times New Roman" w:hAnsi="Times New Roman" w:cs="Times New Roman"/>
          <w:sz w:val="24"/>
          <w:szCs w:val="24"/>
        </w:rPr>
        <w:t xml:space="preserve">Universidad Central “Marta Abreu” de Las Villas, Departamento de Lenguas Extranjeras, Cuba.  </w:t>
      </w:r>
    </w:p>
    <w:p w14:paraId="3054FA18" w14:textId="77777777" w:rsidR="00A97BD1" w:rsidRDefault="00C66BE0" w:rsidP="00C66BE0">
      <w:pPr>
        <w:widowControl w:val="0"/>
        <w:spacing w:after="0" w:line="360" w:lineRule="auto"/>
        <w:ind w:left="426"/>
        <w:rPr>
          <w:rFonts w:ascii="Times New Roman" w:hAnsi="Times New Roman" w:cs="Times New Roman"/>
          <w:sz w:val="24"/>
          <w:szCs w:val="24"/>
        </w:rPr>
      </w:pPr>
      <w:r>
        <w:rPr>
          <w:rFonts w:ascii="Times New Roman" w:hAnsi="Times New Roman" w:cs="Times New Roman"/>
          <w:sz w:val="24"/>
          <w:szCs w:val="24"/>
        </w:rPr>
        <w:t xml:space="preserve"> </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A97BD1" w14:paraId="7FBF37AE" w14:textId="77777777">
        <w:tc>
          <w:tcPr>
            <w:tcW w:w="2942" w:type="dxa"/>
            <w:shd w:val="clear" w:color="auto" w:fill="00B0F0"/>
          </w:tcPr>
          <w:p w14:paraId="470B2BE8" w14:textId="77777777" w:rsidR="00A97BD1" w:rsidRDefault="00C66BE0">
            <w:pPr>
              <w:widowControl w:val="0"/>
              <w:spacing w:after="0" w:line="360" w:lineRule="auto"/>
              <w:jc w:val="center"/>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14:paraId="12A03E2C" w14:textId="77777777" w:rsidR="00A97BD1" w:rsidRDefault="00C66BE0">
            <w:pPr>
              <w:widowControl w:val="0"/>
              <w:spacing w:after="0" w:line="36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287DDE20" w14:textId="77777777" w:rsidR="00A97BD1" w:rsidRDefault="00C66BE0">
            <w:pPr>
              <w:widowControl w:val="0"/>
              <w:spacing w:after="0" w:line="360" w:lineRule="auto"/>
              <w:jc w:val="center"/>
              <w:rPr>
                <w:rFonts w:ascii="Times New Roman" w:hAnsi="Times New Roman" w:cs="Times New Roman"/>
                <w:b/>
                <w:sz w:val="24"/>
              </w:rPr>
            </w:pPr>
            <w:r>
              <w:rPr>
                <w:rFonts w:ascii="Times New Roman" w:hAnsi="Times New Roman" w:cs="Times New Roman"/>
                <w:b/>
                <w:sz w:val="24"/>
              </w:rPr>
              <w:t>Publicado</w:t>
            </w:r>
          </w:p>
        </w:tc>
      </w:tr>
      <w:tr w:rsidR="00A97BD1" w14:paraId="3BEC8638" w14:textId="77777777">
        <w:tc>
          <w:tcPr>
            <w:tcW w:w="2942" w:type="dxa"/>
          </w:tcPr>
          <w:p w14:paraId="65C8080B" w14:textId="77777777" w:rsidR="00A97BD1" w:rsidRDefault="00C66BE0">
            <w:pPr>
              <w:widowControl w:val="0"/>
              <w:spacing w:after="0" w:line="360" w:lineRule="auto"/>
              <w:rPr>
                <w:rFonts w:ascii="Times New Roman" w:hAnsi="Times New Roman" w:cs="Times New Roman"/>
                <w:sz w:val="24"/>
              </w:rPr>
            </w:pPr>
            <w:r>
              <w:rPr>
                <w:rFonts w:ascii="Times New Roman" w:hAnsi="Times New Roman" w:cs="Times New Roman"/>
                <w:sz w:val="24"/>
              </w:rPr>
              <w:t xml:space="preserve"> 12 de julio de 2025</w:t>
            </w:r>
          </w:p>
        </w:tc>
        <w:tc>
          <w:tcPr>
            <w:tcW w:w="2943" w:type="dxa"/>
          </w:tcPr>
          <w:p w14:paraId="45E97552" w14:textId="77777777" w:rsidR="00A97BD1" w:rsidRDefault="00C66BE0">
            <w:pPr>
              <w:widowControl w:val="0"/>
              <w:spacing w:after="0" w:line="360" w:lineRule="auto"/>
              <w:jc w:val="center"/>
              <w:rPr>
                <w:rFonts w:ascii="Times New Roman" w:hAnsi="Times New Roman" w:cs="Times New Roman"/>
                <w:sz w:val="24"/>
              </w:rPr>
            </w:pPr>
            <w:r>
              <w:rPr>
                <w:rFonts w:ascii="Times New Roman" w:hAnsi="Times New Roman" w:cs="Times New Roman"/>
                <w:sz w:val="24"/>
              </w:rPr>
              <w:t>23 de agosto de 2025</w:t>
            </w:r>
          </w:p>
        </w:tc>
        <w:tc>
          <w:tcPr>
            <w:tcW w:w="2943" w:type="dxa"/>
          </w:tcPr>
          <w:p w14:paraId="2846B723" w14:textId="77777777" w:rsidR="00A97BD1" w:rsidRDefault="00C66BE0">
            <w:pPr>
              <w:widowControl w:val="0"/>
              <w:spacing w:after="0" w:line="360" w:lineRule="auto"/>
              <w:jc w:val="center"/>
              <w:rPr>
                <w:rFonts w:ascii="Times New Roman" w:hAnsi="Times New Roman" w:cs="Times New Roman"/>
                <w:sz w:val="24"/>
              </w:rPr>
            </w:pPr>
            <w:r>
              <w:rPr>
                <w:rFonts w:ascii="Times New Roman" w:hAnsi="Times New Roman" w:cs="Times New Roman"/>
                <w:sz w:val="24"/>
              </w:rPr>
              <w:t xml:space="preserve">10 de septiembre de 2025 </w:t>
            </w:r>
          </w:p>
        </w:tc>
      </w:tr>
    </w:tbl>
    <w:p w14:paraId="7BE5D746" w14:textId="77777777" w:rsidR="00A97BD1" w:rsidRDefault="00A97BD1">
      <w:pPr>
        <w:widowControl w:val="0"/>
        <w:spacing w:after="0" w:line="360" w:lineRule="auto"/>
        <w:rPr>
          <w:rFonts w:ascii="Times New Roman" w:hAnsi="Times New Roman" w:cs="Times New Roman"/>
          <w:sz w:val="24"/>
        </w:rPr>
      </w:pPr>
    </w:p>
    <w:p w14:paraId="3B809CD4" w14:textId="77777777" w:rsidR="00A97BD1" w:rsidRDefault="00A97BD1">
      <w:pPr>
        <w:widowControl w:val="0"/>
        <w:spacing w:after="0" w:line="360" w:lineRule="auto"/>
        <w:rPr>
          <w:rFonts w:ascii="Times New Roman" w:eastAsia="Calibri" w:hAnsi="Times New Roman" w:cs="Times New Roman"/>
          <w:b/>
          <w:bCs/>
          <w:sz w:val="28"/>
          <w:szCs w:val="24"/>
        </w:rPr>
      </w:pPr>
    </w:p>
    <w:p w14:paraId="500D495B" w14:textId="77777777" w:rsidR="00A97BD1" w:rsidRDefault="00C66BE0">
      <w:pPr>
        <w:widowControl w:val="0"/>
        <w:spacing w:after="0" w:line="360" w:lineRule="auto"/>
        <w:rPr>
          <w:rFonts w:ascii="Times New Roman" w:eastAsia="Calibri" w:hAnsi="Times New Roman" w:cs="Times New Roman"/>
          <w:b/>
          <w:bCs/>
          <w:sz w:val="28"/>
          <w:szCs w:val="24"/>
        </w:rPr>
      </w:pPr>
      <w:r>
        <w:rPr>
          <w:rFonts w:ascii="Times New Roman" w:eastAsia="Calibri" w:hAnsi="Times New Roman" w:cs="Times New Roman"/>
          <w:b/>
          <w:bCs/>
          <w:sz w:val="28"/>
          <w:szCs w:val="24"/>
        </w:rPr>
        <w:t xml:space="preserve">Resumen   </w:t>
      </w:r>
    </w:p>
    <w:p w14:paraId="28C407D2"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El desarrollo del vocabulario en la enseñanza de lenguas extranjeras no solo consiste en añadir nuevas palabras, sino también en utilizarlas de manera efectiva en el discurso tanto oral como escrito. El vocabulario en el idioma inglés en estudiantes del décimo grado del preuniversitario “Andrés Cuevas” es insuficiente, no logran comunicarse en oraciones completas por no recordar la palabra adecuada. El objetivo del trabajo es construir un sistema de actividades para sistematizar el vocabulario en este idiom</w:t>
      </w:r>
      <w:r>
        <w:rPr>
          <w:rFonts w:ascii="Times New Roman" w:eastAsia="Calibri" w:hAnsi="Times New Roman" w:cs="Times New Roman"/>
          <w:sz w:val="24"/>
          <w:szCs w:val="24"/>
          <w:lang w:val="es-MX"/>
        </w:rPr>
        <w:t xml:space="preserve">a. La investigación sigue la metodología de la investigación cualitativa, específicamente el diseño de la </w:t>
      </w:r>
      <w:r>
        <w:rPr>
          <w:rFonts w:ascii="Times New Roman" w:eastAsia="Calibri" w:hAnsi="Times New Roman" w:cs="Times New Roman"/>
          <w:sz w:val="24"/>
          <w:szCs w:val="24"/>
          <w:lang w:val="es-MX"/>
        </w:rPr>
        <w:lastRenderedPageBreak/>
        <w:t>investigación acción. Se utilizan los métodos histórico-lógico, analítico-sintético, inductivo-deductivo y del nivel empírico, el análisis de documentos, observación participante, entrevista, entrevista a profundidad, diario del profesor y triangulación. Se diseñaron actividades iniciales utilizando nuevas tendencias que fomentan el pensamiento y la creatividad de los estudiantes. La implementación de l</w:t>
      </w:r>
      <w:r>
        <w:rPr>
          <w:rFonts w:ascii="Times New Roman" w:eastAsia="Calibri" w:hAnsi="Times New Roman" w:cs="Times New Roman"/>
          <w:sz w:val="24"/>
          <w:szCs w:val="24"/>
          <w:lang w:val="es-MX"/>
        </w:rPr>
        <w:t xml:space="preserve">a investigación acción contribuyó al desarrollo profesional de los autores y a lograr un proceso de enseñanza aprendizaje más significativo y democrático. Los resultados parciales descritos se evalúan de bien y se identifican otras dificultades que deben ser incluidas como nuevas acciones en la propuesta preliminar.   </w:t>
      </w:r>
    </w:p>
    <w:p w14:paraId="036CBC04"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i/>
          <w:iCs/>
          <w:sz w:val="24"/>
          <w:szCs w:val="24"/>
          <w:lang w:val="es-MX"/>
        </w:rPr>
        <w:t xml:space="preserve"> Palabras clave:</w:t>
      </w:r>
      <w:r>
        <w:rPr>
          <w:rFonts w:ascii="Times New Roman" w:eastAsia="Calibri" w:hAnsi="Times New Roman" w:cs="Times New Roman"/>
          <w:sz w:val="24"/>
          <w:szCs w:val="24"/>
          <w:lang w:val="es-MX"/>
        </w:rPr>
        <w:t xml:space="preserve"> vocabulario, sistematizar, investigación acción             </w:t>
      </w:r>
    </w:p>
    <w:p w14:paraId="7D7585D2" w14:textId="77777777" w:rsidR="00A97BD1" w:rsidRDefault="00C66BE0">
      <w:pPr>
        <w:widowControl w:val="0"/>
        <w:spacing w:after="0" w:line="360" w:lineRule="auto"/>
        <w:jc w:val="both"/>
        <w:rPr>
          <w:rFonts w:ascii="Times New Roman" w:eastAsia="Calibri" w:hAnsi="Times New Roman" w:cs="Times New Roman"/>
          <w:b/>
          <w:sz w:val="28"/>
          <w:szCs w:val="28"/>
          <w:lang w:val="en-US"/>
        </w:rPr>
      </w:pPr>
      <w:r>
        <w:rPr>
          <w:rFonts w:ascii="Times New Roman" w:eastAsia="Calibri" w:hAnsi="Times New Roman" w:cs="Times New Roman"/>
          <w:sz w:val="24"/>
          <w:szCs w:val="24"/>
          <w:lang w:val="es-MX"/>
        </w:rPr>
        <w:t xml:space="preserve"> </w:t>
      </w:r>
      <w:r>
        <w:rPr>
          <w:rFonts w:ascii="Times New Roman" w:eastAsia="Calibri" w:hAnsi="Times New Roman" w:cs="Times New Roman"/>
          <w:b/>
          <w:sz w:val="28"/>
          <w:szCs w:val="28"/>
          <w:lang w:val="en-US"/>
        </w:rPr>
        <w:t xml:space="preserve">Abstract </w:t>
      </w:r>
    </w:p>
    <w:p w14:paraId="209BB51D" w14:textId="77777777" w:rsidR="00A97BD1" w:rsidRDefault="00C66BE0">
      <w:pPr>
        <w:widowControl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development of vocabulary in foreign language teaching not only involves adding new words but also using them effectively in both oral and written discourse.</w:t>
      </w:r>
      <w:r>
        <w:rPr>
          <w:rFonts w:ascii="Times New Roman" w:hAnsi="Times New Roman" w:cs="Times New Roman"/>
          <w:sz w:val="24"/>
          <w:szCs w:val="24"/>
          <w:lang w:val="en-US"/>
        </w:rPr>
        <w:t xml:space="preserve"> </w:t>
      </w:r>
      <w:r>
        <w:rPr>
          <w:rFonts w:ascii="Times New Roman" w:eastAsia="Calibri" w:hAnsi="Times New Roman" w:cs="Times New Roman"/>
          <w:sz w:val="24"/>
          <w:szCs w:val="24"/>
          <w:lang w:val="en-US"/>
        </w:rPr>
        <w:t>The vocabulary in English language among tenth-grade students at the pre-university "Andrés Cuevas" is insufficient; they are unable to communicate in complete sentences because they do not remember the appropriate words. The objective of this work is to build up a system of activities to systematize vocabulary in the English. The research follows the methodology of qualitative research, specifically the action research design.</w:t>
      </w:r>
      <w:r>
        <w:rPr>
          <w:rFonts w:ascii="Times New Roman" w:hAnsi="Times New Roman" w:cs="Times New Roman"/>
          <w:sz w:val="24"/>
          <w:szCs w:val="24"/>
          <w:lang w:val="en-US"/>
        </w:rPr>
        <w:t xml:space="preserve"> M</w:t>
      </w:r>
      <w:r>
        <w:rPr>
          <w:rFonts w:ascii="Times New Roman" w:eastAsia="Calibri" w:hAnsi="Times New Roman" w:cs="Times New Roman"/>
          <w:sz w:val="24"/>
          <w:szCs w:val="24"/>
          <w:lang w:val="en-US"/>
        </w:rPr>
        <w:t xml:space="preserve">ethods from the theoretical and empirical levels were used, historical-logical, analytical-synthetic, inductive-deductive methods, and from the empirical level, document analysis, participant observation, </w:t>
      </w:r>
      <w:proofErr w:type="gramStart"/>
      <w:r>
        <w:rPr>
          <w:rFonts w:ascii="Times New Roman" w:eastAsia="Calibri" w:hAnsi="Times New Roman" w:cs="Times New Roman"/>
          <w:sz w:val="24"/>
          <w:szCs w:val="24"/>
          <w:lang w:val="en-US"/>
        </w:rPr>
        <w:t xml:space="preserve">interviews,   </w:t>
      </w:r>
      <w:proofErr w:type="gramEnd"/>
      <w:r>
        <w:rPr>
          <w:rFonts w:ascii="Times New Roman" w:eastAsia="Calibri" w:hAnsi="Times New Roman" w:cs="Times New Roman"/>
          <w:sz w:val="24"/>
          <w:szCs w:val="24"/>
          <w:lang w:val="en-US"/>
        </w:rPr>
        <w:t>in-depth interviews, teacher`s diary, and the qualitative technique triangulation. Initial activities were designed using new trends that promote students' thinking and creativity.</w:t>
      </w:r>
      <w:r>
        <w:rPr>
          <w:rFonts w:ascii="Times New Roman" w:hAnsi="Times New Roman" w:cs="Times New Roman"/>
          <w:sz w:val="24"/>
          <w:szCs w:val="24"/>
          <w:lang w:val="en-US"/>
        </w:rPr>
        <w:t xml:space="preserve"> T</w:t>
      </w:r>
      <w:r>
        <w:rPr>
          <w:rFonts w:ascii="Times New Roman" w:eastAsia="Calibri" w:hAnsi="Times New Roman" w:cs="Times New Roman"/>
          <w:sz w:val="24"/>
          <w:szCs w:val="24"/>
          <w:lang w:val="en-US"/>
        </w:rPr>
        <w:t>he implementation of action research contributed to the professional development of the authors and to achievin</w:t>
      </w:r>
      <w:r>
        <w:rPr>
          <w:rFonts w:ascii="Times New Roman" w:eastAsia="Calibri" w:hAnsi="Times New Roman" w:cs="Times New Roman"/>
          <w:sz w:val="24"/>
          <w:szCs w:val="24"/>
          <w:lang w:val="en-US"/>
        </w:rPr>
        <w:t>g a more meaningful and democratic teaching and learning process. The preliminary results described are evaluated positively, and the additional challenges identified should be incorporated as new actions in the preliminary proposal.</w:t>
      </w:r>
    </w:p>
    <w:p w14:paraId="107FDBB3" w14:textId="77777777" w:rsidR="00A97BD1" w:rsidRDefault="00C66BE0">
      <w:pPr>
        <w:widowControl w:val="0"/>
        <w:spacing w:after="0" w:line="360" w:lineRule="auto"/>
        <w:jc w:val="both"/>
        <w:rPr>
          <w:rFonts w:ascii="Times New Roman" w:eastAsia="Calibri" w:hAnsi="Times New Roman" w:cs="Times New Roman"/>
          <w:sz w:val="24"/>
          <w:szCs w:val="24"/>
          <w:lang w:val="en-US"/>
        </w:rPr>
      </w:pPr>
      <w:r>
        <w:rPr>
          <w:rFonts w:ascii="Times New Roman" w:eastAsia="Calibri" w:hAnsi="Times New Roman" w:cs="Times New Roman"/>
          <w:i/>
          <w:iCs/>
          <w:sz w:val="24"/>
          <w:szCs w:val="24"/>
          <w:lang w:val="en-US"/>
        </w:rPr>
        <w:t>Keywords:</w:t>
      </w:r>
      <w:r>
        <w:rPr>
          <w:rFonts w:ascii="Times New Roman" w:eastAsia="Calibri" w:hAnsi="Times New Roman" w:cs="Times New Roman"/>
          <w:sz w:val="24"/>
          <w:szCs w:val="24"/>
          <w:lang w:val="en-US"/>
        </w:rPr>
        <w:t xml:space="preserve"> vocabulary, systematize, action research</w:t>
      </w:r>
    </w:p>
    <w:p w14:paraId="141C246B" w14:textId="77777777" w:rsidR="00A97BD1" w:rsidRPr="00C66BE0" w:rsidRDefault="00C66BE0">
      <w:pPr>
        <w:widowControl w:val="0"/>
        <w:spacing w:after="0" w:line="360" w:lineRule="auto"/>
        <w:jc w:val="center"/>
        <w:rPr>
          <w:rFonts w:ascii="Times New Roman" w:eastAsia="Calibri" w:hAnsi="Times New Roman" w:cs="Times New Roman"/>
          <w:b/>
          <w:sz w:val="28"/>
          <w:szCs w:val="24"/>
          <w:lang w:val="en-US"/>
        </w:rPr>
      </w:pPr>
      <w:r w:rsidRPr="00C66BE0">
        <w:rPr>
          <w:rFonts w:ascii="Times New Roman" w:eastAsia="Calibri" w:hAnsi="Times New Roman" w:cs="Times New Roman"/>
          <w:b/>
          <w:sz w:val="28"/>
          <w:szCs w:val="24"/>
          <w:lang w:val="en-US"/>
        </w:rPr>
        <w:lastRenderedPageBreak/>
        <w:t>INTRODUCCIÓN</w:t>
      </w:r>
    </w:p>
    <w:p w14:paraId="16ADCDCD"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El proceso de globalización que se experimenta actualmente ha sido la principal razón en la producción científica y la difusión del nuevo conocimiento, donde el dominio del inglés se ha convertido en la herramienta principal. Su condición de lengua internacional se corrobora por la cantidad de información disponible en este idioma que supera de manera significativa la que se encuentra en otros idiomas (</w:t>
      </w:r>
      <w:proofErr w:type="spellStart"/>
      <w:r>
        <w:rPr>
          <w:rFonts w:ascii="Times New Roman" w:eastAsia="Calibri" w:hAnsi="Times New Roman" w:cs="Times New Roman"/>
          <w:sz w:val="24"/>
          <w:szCs w:val="24"/>
          <w:lang w:val="es-MX"/>
        </w:rPr>
        <w:t>Zirene</w:t>
      </w:r>
      <w:proofErr w:type="spellEnd"/>
      <w:r>
        <w:rPr>
          <w:rFonts w:ascii="Times New Roman" w:eastAsia="Calibri" w:hAnsi="Times New Roman" w:cs="Times New Roman"/>
          <w:sz w:val="24"/>
          <w:szCs w:val="24"/>
          <w:lang w:val="es-MX"/>
        </w:rPr>
        <w:t>, 2012).</w:t>
      </w:r>
    </w:p>
    <w:p w14:paraId="24BCFC67"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 En Cuba, el inglés está incluido en todos los programas de estudio de los diferentes subsistemas educativos. El objetivo principal de la enseñanza del inglés como lengua extranjera es preparar a niños y jóvenes para que sean capaces de comunicarse en los diferentes contextos. En la educación Pre Universitaria, la enseñanza del inglés como lengua extranjera se orienta al desarrollo de una competencia comunicativa a un nivel elemental que permita a los estudiantes satisfacer las necesidades básicas de intera</w:t>
      </w:r>
      <w:r>
        <w:rPr>
          <w:rFonts w:ascii="Times New Roman" w:eastAsia="Calibri" w:hAnsi="Times New Roman" w:cs="Times New Roman"/>
          <w:sz w:val="24"/>
          <w:szCs w:val="24"/>
          <w:lang w:val="es-MX"/>
        </w:rPr>
        <w:t xml:space="preserve">cción social y de información de diversas fuentes escritas en inglés, contribuyendo así a la formación de un nivel cultural general básico en el que el fortalecimiento de la competencia léxica constituye un eje fundamental en el desarrollo de las habilidades comunicativas.  </w:t>
      </w:r>
    </w:p>
    <w:p w14:paraId="012BC779"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 El vocabulario ha sido trabajado por varios autores en diferentes contextos y niveles educativos. Richards y Schmidt (2010) describen el vocabulario como el conjunto de palabras que conoce y usa una persona en particular. Lo consideran como parte de las habilidades lingüísticas y como componente del idioma que proporciona gran parte de cómo aprender a hablar, escuchar, leer y escribir correctamente. </w:t>
      </w:r>
      <w:proofErr w:type="spellStart"/>
      <w:r>
        <w:rPr>
          <w:rFonts w:ascii="Times New Roman" w:eastAsia="Calibri" w:hAnsi="Times New Roman" w:cs="Times New Roman"/>
          <w:sz w:val="24"/>
          <w:szCs w:val="24"/>
          <w:lang w:val="es-MX"/>
        </w:rPr>
        <w:t>Beghadid</w:t>
      </w:r>
      <w:proofErr w:type="spellEnd"/>
      <w:r>
        <w:rPr>
          <w:rFonts w:ascii="Times New Roman" w:eastAsia="Calibri" w:hAnsi="Times New Roman" w:cs="Times New Roman"/>
          <w:sz w:val="24"/>
          <w:szCs w:val="24"/>
          <w:lang w:val="es-MX"/>
        </w:rPr>
        <w:t xml:space="preserve"> (2022) lo define como el componente fundamental en el proceso de enseñanza-aprendizaje, ya que es esencial para desarrollar todas las habilidades lingüísticas.</w:t>
      </w:r>
    </w:p>
    <w:p w14:paraId="07902E73"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Los autores de esta ponencia se adscriben a la definición dada por </w:t>
      </w:r>
      <w:proofErr w:type="spellStart"/>
      <w:r>
        <w:rPr>
          <w:rFonts w:ascii="Times New Roman" w:eastAsia="Calibri" w:hAnsi="Times New Roman" w:cs="Times New Roman"/>
          <w:sz w:val="24"/>
          <w:szCs w:val="24"/>
          <w:lang w:val="es-MX"/>
        </w:rPr>
        <w:t>Beghadid</w:t>
      </w:r>
      <w:proofErr w:type="spellEnd"/>
      <w:r>
        <w:rPr>
          <w:rFonts w:ascii="Times New Roman" w:eastAsia="Calibri" w:hAnsi="Times New Roman" w:cs="Times New Roman"/>
          <w:sz w:val="24"/>
          <w:szCs w:val="24"/>
          <w:lang w:val="es-MX"/>
        </w:rPr>
        <w:t xml:space="preserve"> (2022). El desarrollo del vocabulario en el proceso de enseñanza - aprendizaje del inglés como lengua extranjera es esencial   para la comunicación, implica la incorporación de nuevas palabras e identificación de sus funciones tanto en las habilidades receptivas como productivas.</w:t>
      </w:r>
    </w:p>
    <w:p w14:paraId="41529BD0" w14:textId="77777777" w:rsidR="00A97BD1" w:rsidRDefault="00C66BE0">
      <w:pPr>
        <w:widowControl w:val="0"/>
        <w:spacing w:after="12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 Se analizaron artículos que contienen experiencias valiosas sobre la adquisición y desarrollo del </w:t>
      </w:r>
      <w:r>
        <w:rPr>
          <w:rFonts w:ascii="Times New Roman" w:eastAsia="Calibri" w:hAnsi="Times New Roman" w:cs="Times New Roman"/>
          <w:sz w:val="24"/>
          <w:szCs w:val="24"/>
          <w:lang w:val="es-MX"/>
        </w:rPr>
        <w:lastRenderedPageBreak/>
        <w:t>vocabulario en el idioma inglés en otros contextos. Chicaiza-</w:t>
      </w:r>
      <w:proofErr w:type="spellStart"/>
      <w:r>
        <w:rPr>
          <w:rFonts w:ascii="Times New Roman" w:eastAsia="Calibri" w:hAnsi="Times New Roman" w:cs="Times New Roman"/>
          <w:sz w:val="24"/>
          <w:szCs w:val="24"/>
          <w:lang w:val="es-MX"/>
        </w:rPr>
        <w:t>Luisataxi</w:t>
      </w:r>
      <w:proofErr w:type="spellEnd"/>
      <w:r>
        <w:rPr>
          <w:rFonts w:ascii="Times New Roman" w:eastAsia="Calibri" w:hAnsi="Times New Roman" w:cs="Times New Roman"/>
          <w:sz w:val="24"/>
          <w:szCs w:val="24"/>
          <w:lang w:val="es-MX"/>
        </w:rPr>
        <w:t>, Vallejo-Barreno, Orozco-Hernández, &amp; Ruiz-López (2021) desarrollan su trabajo en un aula ecuatoriana y describen cómo en su país los docentes dan más importancia a la práctica de la gramática que al vocabulario del idioma inglés.   Para contribuir al mejor aprendizaje del vocabulario sugieren los organizadores gráficos interactivos (</w:t>
      </w:r>
      <w:proofErr w:type="spellStart"/>
      <w:r>
        <w:rPr>
          <w:rFonts w:ascii="Times New Roman" w:eastAsia="Calibri" w:hAnsi="Times New Roman" w:cs="Times New Roman"/>
          <w:sz w:val="24"/>
          <w:szCs w:val="24"/>
          <w:lang w:val="es-MX"/>
        </w:rPr>
        <w:t>Foldables</w:t>
      </w:r>
      <w:proofErr w:type="spellEnd"/>
      <w:r>
        <w:rPr>
          <w:rFonts w:ascii="Times New Roman" w:eastAsia="Calibri" w:hAnsi="Times New Roman" w:cs="Times New Roman"/>
          <w:sz w:val="24"/>
          <w:szCs w:val="24"/>
          <w:lang w:val="es-MX"/>
        </w:rPr>
        <w:t>) como estrategia didáctica innovadora. Esta propuesta ha sido de interés para los autores de es</w:t>
      </w:r>
      <w:r>
        <w:rPr>
          <w:rFonts w:ascii="Times New Roman" w:eastAsia="Calibri" w:hAnsi="Times New Roman" w:cs="Times New Roman"/>
          <w:sz w:val="24"/>
          <w:szCs w:val="24"/>
          <w:lang w:val="es-MX"/>
        </w:rPr>
        <w:t xml:space="preserve">te trabajo porque no solo ayuda al aprendizaje del vocabulario, sino que también influye en la motivación de los estudiantes.     </w:t>
      </w:r>
    </w:p>
    <w:p w14:paraId="19305C16"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 Sesma, Flore, &amp; Arias (2023) describen un programa experimental que gira en torno a la implementación de podcasts como material usado en trabajo independiente para favorecer el aprendizaje del vocabulario y la pronunciación del inglés. Los resultados revelaron una mejora significativa en la pronunciación y la adquisición del vocabulario en los alumnos que utilizaron este medio de enseñanza.</w:t>
      </w:r>
    </w:p>
    <w:p w14:paraId="6F4967CB"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  Hernández (2022)   identifica en sus estudiantes de 9no grado carencias como bajo nivel de vocabulario y propone estrategias lectoras para su enseñanza de vocabulario del inglés como segunda lengua.  Salas</w:t>
      </w:r>
      <w:proofErr w:type="gramStart"/>
      <w:r>
        <w:rPr>
          <w:rFonts w:ascii="Times New Roman" w:eastAsia="Calibri" w:hAnsi="Times New Roman" w:cs="Times New Roman"/>
          <w:sz w:val="24"/>
          <w:szCs w:val="24"/>
          <w:lang w:val="es-MX"/>
        </w:rPr>
        <w:t xml:space="preserve">   (</w:t>
      </w:r>
      <w:proofErr w:type="gramEnd"/>
      <w:r>
        <w:rPr>
          <w:rFonts w:ascii="Times New Roman" w:eastAsia="Calibri" w:hAnsi="Times New Roman" w:cs="Times New Roman"/>
          <w:sz w:val="24"/>
          <w:szCs w:val="24"/>
          <w:lang w:val="es-MX"/>
        </w:rPr>
        <w:t>2025) también describe el uso de la realidad aumentada (RA) como tecnología educacional en la enseñanza de vocabulario en inglés en docentes de preescolar, en el curso introductorio UNED Costa Rica, estrategia que arrojó   resultados alentadores para la enseñanza del vocabulario en inglés.</w:t>
      </w:r>
    </w:p>
    <w:p w14:paraId="6E1FD29A"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Calderón y Ortiz (2022) trabajaron la enseñanza de vocabulario en la lengua inglesa en estudiantes de octavo grado de una institución educativa departamental de Colombia e identificaron como problema la escasez de vocabulario y su proceso de apropiación en la enseñanza y aprendizaje. Para su solución proponen el diseño de actividades pedagógicas transversalmente organizadas para la explotación de destrezas y habilidades propias. </w:t>
      </w:r>
    </w:p>
    <w:p w14:paraId="55DF4186"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 Caballero, Muñiz &amp; Fierro (2024) tiene en cuenta la implementación del enfoque cognitivo, comunicativo y sociocultural como base para la enseñanza del léxico, y se reconoce la importancia de la interacción social en el aprendizaje del vocabulario, con el fin de entender y asimilar la cultura a través </w:t>
      </w:r>
      <w:r>
        <w:rPr>
          <w:rFonts w:ascii="Times New Roman" w:eastAsia="Calibri" w:hAnsi="Times New Roman" w:cs="Times New Roman"/>
          <w:sz w:val="24"/>
          <w:szCs w:val="24"/>
          <w:lang w:val="es-MX"/>
        </w:rPr>
        <w:lastRenderedPageBreak/>
        <w:t>del conocimiento de la comunidad.</w:t>
      </w:r>
    </w:p>
    <w:p w14:paraId="70E19AF4"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 En la revisión de estos trabajos los autores conocen de manifestaciones de dificultades similares en el aprendizaje del vocabulario en otros contextos y de otras dificultades, </w:t>
      </w:r>
      <w:proofErr w:type="gramStart"/>
      <w:r>
        <w:rPr>
          <w:rFonts w:ascii="Times New Roman" w:eastAsia="Calibri" w:hAnsi="Times New Roman" w:cs="Times New Roman"/>
          <w:sz w:val="24"/>
          <w:szCs w:val="24"/>
          <w:lang w:val="es-MX"/>
        </w:rPr>
        <w:t>que</w:t>
      </w:r>
      <w:proofErr w:type="gramEnd"/>
      <w:r>
        <w:rPr>
          <w:rFonts w:ascii="Times New Roman" w:eastAsia="Calibri" w:hAnsi="Times New Roman" w:cs="Times New Roman"/>
          <w:sz w:val="24"/>
          <w:szCs w:val="24"/>
          <w:lang w:val="es-MX"/>
        </w:rPr>
        <w:t xml:space="preserve"> aunque no se han observado en los sujetos de esta investigación como la falta de motivación o interés para aprender vocabulario son centro de observación permanente.  </w:t>
      </w:r>
    </w:p>
    <w:p w14:paraId="1A02645A"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 Los años de experiencia de los autores de esta exposición como docentes les han permitido conocer que los estudiantes disfrutan cuando logran aprender nuevas palabras en el idioma. De ahí que, el proceso de adquisición y enseñanza del vocabulario adquiera un carácter especial cuando los estudiantes de los grupos etarios, niñez, adolescencia y juventud son los destinatarios de la instrucción. La etapa cognitiva particular de los niños y adolescentes que aprenden una lengua extranjera influye en su uso y adq</w:t>
      </w:r>
      <w:r>
        <w:rPr>
          <w:rFonts w:ascii="Times New Roman" w:eastAsia="Calibri" w:hAnsi="Times New Roman" w:cs="Times New Roman"/>
          <w:sz w:val="24"/>
          <w:szCs w:val="24"/>
          <w:lang w:val="es-MX"/>
        </w:rPr>
        <w:t>uisición de vocabulario.</w:t>
      </w:r>
    </w:p>
    <w:p w14:paraId="68D07EC6"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 Sin embargo, un análisis de los errores léxicos que cometen los estudiantes del décimo grado, grupo 3 del Preuniversitario “Andrés Cuevas Heredia” en Villa Clara proporciona información sobre problemas en la adquisición del vocabulario y se identifica en qué áreas del léxico tienen más problemas.</w:t>
      </w:r>
    </w:p>
    <w:p w14:paraId="219C66F8"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A través de varias observaciones se identifica que los estudiantes tienen dificultades para comunicarse en el idioma adecuadamente por la falta de vocabulario, poco dominio de las áreas de vocabulario correspondientes a funciones comunicativas estudiadas tanto en grados anteriores como en el grado actual, lo que no les permite comunicar sus ideas de forma acabada, clara y precisa. Al entrevistar a los estudiantes, se conoce como causa principal la falta de sistematicidad en su práctica. Es por ello que el o</w:t>
      </w:r>
      <w:r>
        <w:rPr>
          <w:rFonts w:ascii="Times New Roman" w:eastAsia="Calibri" w:hAnsi="Times New Roman" w:cs="Times New Roman"/>
          <w:sz w:val="24"/>
          <w:szCs w:val="24"/>
          <w:lang w:val="es-MX"/>
        </w:rPr>
        <w:t xml:space="preserve">bjetivo de este estudio es construir una propuesta de actividades para sistematizar el vocabulario en el idioma inglés en estudiantes de décimo grado, grupo 3 del Preuniversitario Andrés Cuevas Heredia.  </w:t>
      </w:r>
    </w:p>
    <w:p w14:paraId="0827074C" w14:textId="77777777" w:rsidR="00A97BD1" w:rsidRDefault="00C66BE0">
      <w:pPr>
        <w:widowControl w:val="0"/>
        <w:spacing w:after="0"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DESARROLLO</w:t>
      </w:r>
    </w:p>
    <w:p w14:paraId="5C4FA1DC" w14:textId="77777777" w:rsidR="00A97BD1" w:rsidRDefault="00C66BE0">
      <w:pPr>
        <w:widowControl w:val="0"/>
        <w:spacing w:after="0" w:line="360"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Muestra y metodología</w:t>
      </w:r>
    </w:p>
    <w:p w14:paraId="7601580D"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La muestra está conformada por estudiantes de décimo grado, grupo 3 del Preuniversitario “Andrés Cuevas Heredia” en Villa Clara.</w:t>
      </w:r>
    </w:p>
    <w:p w14:paraId="2C9BD07A"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lastRenderedPageBreak/>
        <w:t>La investigación de la que se deriva esta ponencia sigue la investigación cualitativa, específicamente el diseño de la investigación acción exploratoria. Los autores se adscriben a la metodología sugerida por Smith and Rebolledo (2022) quienes proponen los siguientes pasos:</w:t>
      </w:r>
      <w:r>
        <w:rPr>
          <w:rFonts w:ascii="Times New Roman" w:hAnsi="Times New Roman" w:cs="Times New Roman"/>
        </w:rPr>
        <w:t xml:space="preserve"> </w:t>
      </w:r>
      <w:r>
        <w:rPr>
          <w:rFonts w:ascii="Times New Roman" w:eastAsia="Calibri" w:hAnsi="Times New Roman" w:cs="Times New Roman"/>
          <w:sz w:val="24"/>
          <w:szCs w:val="24"/>
          <w:lang w:val="es-MX"/>
        </w:rPr>
        <w:t>Exploración, plan de acciones diseñado para el cambio, actuación, observación y reflexión</w:t>
      </w:r>
    </w:p>
    <w:p w14:paraId="7099A592"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 A partir de los resultados obtenidos, se diseña un sistema de actividades preliminar para sistematizar el vocabulario en el idioma inglés que se va construyendo a través de cada clase, objetivo de la investigación que se le da seguimiento haciendo uso de diferentes métodos empíricos para determinar qué actividades funcionaron bien y cuáles no, las causas, así como las transformaciones en los estudiantes con relación al uso del vocabulario. Toda esta información puede dar como resultado tanto la </w:t>
      </w:r>
      <w:proofErr w:type="spellStart"/>
      <w:r>
        <w:rPr>
          <w:rFonts w:ascii="Times New Roman" w:eastAsia="Calibri" w:hAnsi="Times New Roman" w:cs="Times New Roman"/>
          <w:sz w:val="24"/>
          <w:szCs w:val="24"/>
          <w:lang w:val="es-MX"/>
        </w:rPr>
        <w:t>re-planificación</w:t>
      </w:r>
      <w:proofErr w:type="spellEnd"/>
      <w:r>
        <w:rPr>
          <w:rFonts w:ascii="Times New Roman" w:eastAsia="Calibri" w:hAnsi="Times New Roman" w:cs="Times New Roman"/>
          <w:sz w:val="24"/>
          <w:szCs w:val="24"/>
          <w:lang w:val="es-MX"/>
        </w:rPr>
        <w:t xml:space="preserve"> de un nuevo ciclo como el comienzo de una nueva investigación.</w:t>
      </w:r>
    </w:p>
    <w:p w14:paraId="5171B64B"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 Los métodos teóricos utilizados fueron el histórico-lógico para conocer antecedentes sobre trabajos investigativos realizados anteriormente sobre el aprendizaje del vocabulario del idioma inglés, tendencias en la manifestación de problemas como en las propuestas de solución. El analítico-sintético se utiliza en todo el proceso de análisis de artículos tomados de Google académico, libros y tesis de maestrías sobre la temática para profundizar en el conocimiento, seleccionar y resumir información para la fun</w:t>
      </w:r>
      <w:r>
        <w:rPr>
          <w:rFonts w:ascii="Times New Roman" w:eastAsia="Calibri" w:hAnsi="Times New Roman" w:cs="Times New Roman"/>
          <w:sz w:val="24"/>
          <w:szCs w:val="24"/>
          <w:lang w:val="es-MX"/>
        </w:rPr>
        <w:t xml:space="preserve">damentación del problema descrito </w:t>
      </w:r>
    </w:p>
    <w:p w14:paraId="126B3696"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El inductivo-deductivo se utiliza en la fase de diagnóstico con el objetivo de analizar e interpretar los datos obtenidos a través de los diferentes instrumentos aplicados y la triangulación de resultados e identificación de regularidades. Se usa además durante el proceso de construcción del resultado científico final.  </w:t>
      </w:r>
    </w:p>
    <w:p w14:paraId="3619DC14"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 Varios métodos empíricos fueron utilizados en la fase de diagnóstico. El análisis de documentos se aplica a través del instrumento lista de cotejo para el estudio de los documentos rectores de la asignatura </w:t>
      </w:r>
      <w:proofErr w:type="gramStart"/>
      <w:r>
        <w:rPr>
          <w:rFonts w:ascii="Times New Roman" w:eastAsia="Calibri" w:hAnsi="Times New Roman" w:cs="Times New Roman"/>
          <w:sz w:val="24"/>
          <w:szCs w:val="24"/>
          <w:lang w:val="es-MX"/>
        </w:rPr>
        <w:t>Inglés</w:t>
      </w:r>
      <w:proofErr w:type="gramEnd"/>
      <w:r>
        <w:rPr>
          <w:rFonts w:ascii="Times New Roman" w:eastAsia="Calibri" w:hAnsi="Times New Roman" w:cs="Times New Roman"/>
          <w:sz w:val="24"/>
          <w:szCs w:val="24"/>
          <w:lang w:val="es-MX"/>
        </w:rPr>
        <w:t xml:space="preserve"> en el décimo grado, el programa y cuaderno de trabajo de los estudiantes. La observación facilita a través de su guía de observación profundizar en las dificultades de los estudiantes en el proceso de enseñanza y aprendizaje del vocabulario trabajado. La entrevista grupal corrobora mediante la guía de la entrevista </w:t>
      </w:r>
      <w:r>
        <w:rPr>
          <w:rFonts w:ascii="Times New Roman" w:eastAsia="Calibri" w:hAnsi="Times New Roman" w:cs="Times New Roman"/>
          <w:sz w:val="24"/>
          <w:szCs w:val="24"/>
          <w:lang w:val="es-MX"/>
        </w:rPr>
        <w:lastRenderedPageBreak/>
        <w:t xml:space="preserve">las causas de los problemas en el proceso de enseñanza y aprendizaje del vocabulario trabajado en clases en cursos anteriores.  </w:t>
      </w:r>
    </w:p>
    <w:p w14:paraId="191CBEF7"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La entrevista a profundidad y diario del profesor se utilizan en todo el proceso de construcción del resultado científico final. Los instrumentos aplicados</w:t>
      </w:r>
      <w:r>
        <w:rPr>
          <w:rFonts w:ascii="Times New Roman" w:hAnsi="Times New Roman" w:cs="Times New Roman"/>
        </w:rPr>
        <w:t xml:space="preserve"> son, en el caso de la</w:t>
      </w:r>
      <w:r>
        <w:rPr>
          <w:rFonts w:ascii="Times New Roman" w:eastAsia="Calibri" w:hAnsi="Times New Roman" w:cs="Times New Roman"/>
          <w:sz w:val="24"/>
          <w:szCs w:val="24"/>
          <w:lang w:val="es-MX"/>
        </w:rPr>
        <w:t xml:space="preserve"> entrevista a profundidad una guía semiestructurada abierta durante todo el proceso de construcción del resultado científico final para conocer las preferencias de los estudiantes en cuanto a tipo de actividad  y el por qué una u otra actividad de las planificadas dentro del sistema de actividades preliminar no funcionó bien y otras sí, y en el diario del profesor se utilizó  un diario reflexivo que le permite evaluar lo que funcionó bien y lo que no funcionó bien durante el proceso y </w:t>
      </w:r>
      <w:r>
        <w:rPr>
          <w:rFonts w:ascii="Times New Roman" w:eastAsia="Calibri" w:hAnsi="Times New Roman" w:cs="Times New Roman"/>
          <w:sz w:val="24"/>
          <w:szCs w:val="24"/>
          <w:lang w:val="es-MX"/>
        </w:rPr>
        <w:t>por qué, así como las transformaciones ocurridas en los estudiantes. La técnica cualitativa triangulación se utiliza para identificar las regularidades del diagnóstico de necesidades</w:t>
      </w:r>
    </w:p>
    <w:p w14:paraId="7ED6B915" w14:textId="77777777" w:rsidR="00A97BD1" w:rsidRDefault="00C66BE0">
      <w:pPr>
        <w:widowControl w:val="0"/>
        <w:spacing w:after="0"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RESULTADOS</w:t>
      </w:r>
    </w:p>
    <w:p w14:paraId="0E87530B"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El primer resultado está relacionado con el diagnóstico de necesidades realizado por los autores del estudio a los estudiantes seleccionados. La búsqueda proporcionó una exploración del problema identificado en un primer momento con más precisión. Para realizar este estudio se tomaron en cuenta las siguientes categorías tomadas del Marco Común Europeo De Referencia (Council </w:t>
      </w:r>
      <w:proofErr w:type="spellStart"/>
      <w:r>
        <w:rPr>
          <w:rFonts w:ascii="Times New Roman" w:eastAsia="Calibri" w:hAnsi="Times New Roman" w:cs="Times New Roman"/>
          <w:sz w:val="24"/>
          <w:szCs w:val="24"/>
          <w:lang w:val="es-MX"/>
        </w:rPr>
        <w:t>of</w:t>
      </w:r>
      <w:proofErr w:type="spellEnd"/>
      <w:r>
        <w:rPr>
          <w:rFonts w:ascii="Times New Roman" w:eastAsia="Calibri" w:hAnsi="Times New Roman" w:cs="Times New Roman"/>
          <w:sz w:val="24"/>
          <w:szCs w:val="24"/>
          <w:lang w:val="es-MX"/>
        </w:rPr>
        <w:t xml:space="preserve"> </w:t>
      </w:r>
      <w:proofErr w:type="spellStart"/>
      <w:r>
        <w:rPr>
          <w:rFonts w:ascii="Times New Roman" w:eastAsia="Calibri" w:hAnsi="Times New Roman" w:cs="Times New Roman"/>
          <w:sz w:val="24"/>
          <w:szCs w:val="24"/>
          <w:lang w:val="es-MX"/>
        </w:rPr>
        <w:t>Europe</w:t>
      </w:r>
      <w:proofErr w:type="spellEnd"/>
      <w:r>
        <w:rPr>
          <w:rFonts w:ascii="Times New Roman" w:eastAsia="Calibri" w:hAnsi="Times New Roman" w:cs="Times New Roman"/>
          <w:sz w:val="24"/>
          <w:szCs w:val="24"/>
          <w:lang w:val="es-MX"/>
        </w:rPr>
        <w:t>, 2020)</w:t>
      </w:r>
    </w:p>
    <w:p w14:paraId="78897C93"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Categoría I: Rango del vocabulario:</w:t>
      </w:r>
    </w:p>
    <w:p w14:paraId="4D7CFA5A"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 Categoría II: Dominio del vocabulario:</w:t>
      </w:r>
    </w:p>
    <w:p w14:paraId="4E9D3EB6"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 Por tratarse de una investigación cualitativa, se hace la triangulación metodológica para identificar las regularidades.  Torres (2021) considera este tipo de triangulación como una opción para acrecentar la robustez y calidad de un estudio cualitativo y la convierte en “una herramienta que adiciona solidez, riqueza y complejidad a las investigaciones ante la imposibilidad de capturar la realidad objetiva" (p.285). </w:t>
      </w:r>
    </w:p>
    <w:p w14:paraId="017BBB2A"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Regularidades:</w:t>
      </w:r>
    </w:p>
    <w:p w14:paraId="02C7F515"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 1. Los estudiantes están motivados por el aprendizaje del idioma inglés porque lo reconocen como </w:t>
      </w:r>
      <w:r>
        <w:rPr>
          <w:rFonts w:ascii="Times New Roman" w:eastAsia="Calibri" w:hAnsi="Times New Roman" w:cs="Times New Roman"/>
          <w:sz w:val="24"/>
          <w:szCs w:val="24"/>
          <w:lang w:val="es-MX"/>
        </w:rPr>
        <w:lastRenderedPageBreak/>
        <w:t>fundamental en la continuación de estudios.</w:t>
      </w:r>
    </w:p>
    <w:p w14:paraId="4C11CA4C"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2. La comunicación de los estudiantes en el idioma inglés está afectada por la insuficiente retención del vocabulario para expresar y enfrentar necesidades comunicativas básicas.</w:t>
      </w:r>
    </w:p>
    <w:p w14:paraId="618A9644"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2. Los alumnos tienen un repertorio muy estrecho del vocabulario lo que no les permite hablar de temas familiares ni expresar necesidades en situaciones concretas. </w:t>
      </w:r>
    </w:p>
    <w:p w14:paraId="1CB39954"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El segundo resultado es el proceso de construcción del resultado científico final del sistema de actividades</w:t>
      </w:r>
      <w:r>
        <w:rPr>
          <w:rFonts w:ascii="Times New Roman" w:hAnsi="Times New Roman" w:cs="Times New Roman"/>
        </w:rPr>
        <w:t xml:space="preserve"> </w:t>
      </w:r>
      <w:r>
        <w:rPr>
          <w:rFonts w:ascii="Times New Roman" w:eastAsia="Calibri" w:hAnsi="Times New Roman" w:cs="Times New Roman"/>
          <w:sz w:val="24"/>
          <w:szCs w:val="24"/>
          <w:lang w:val="es-MX"/>
        </w:rPr>
        <w:t xml:space="preserve">para sistematizar el vocabulario en este idioma que parte de una propuesta preliminar que se construye y donde se describe cómo se ha desarrollado el proceso de enseñanza y aprendizaje del vocabulario a partir de los cambios introducidos en </w:t>
      </w:r>
      <w:proofErr w:type="spellStart"/>
      <w:r>
        <w:rPr>
          <w:rFonts w:ascii="Times New Roman" w:eastAsia="Calibri" w:hAnsi="Times New Roman" w:cs="Times New Roman"/>
          <w:sz w:val="24"/>
          <w:szCs w:val="24"/>
          <w:lang w:val="es-MX"/>
        </w:rPr>
        <w:t>es</w:t>
      </w:r>
      <w:proofErr w:type="spellEnd"/>
      <w:r>
        <w:rPr>
          <w:rFonts w:ascii="Times New Roman" w:eastAsia="Calibri" w:hAnsi="Times New Roman" w:cs="Times New Roman"/>
          <w:sz w:val="24"/>
          <w:szCs w:val="24"/>
          <w:lang w:val="es-MX"/>
        </w:rPr>
        <w:t xml:space="preserve"> propuesta. Hasta el momento en que se redacta esta ponencia, se han implementado diez actividades. Por esta razón aún no se puede describir un resultado científico final.  </w:t>
      </w:r>
    </w:p>
    <w:p w14:paraId="310DF133"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A </w:t>
      </w:r>
      <w:proofErr w:type="gramStart"/>
      <w:r>
        <w:rPr>
          <w:rFonts w:ascii="Times New Roman" w:eastAsia="Calibri" w:hAnsi="Times New Roman" w:cs="Times New Roman"/>
          <w:sz w:val="24"/>
          <w:szCs w:val="24"/>
          <w:lang w:val="es-MX"/>
        </w:rPr>
        <w:t>continuación</w:t>
      </w:r>
      <w:proofErr w:type="gramEnd"/>
      <w:r>
        <w:rPr>
          <w:rFonts w:ascii="Times New Roman" w:eastAsia="Calibri" w:hAnsi="Times New Roman" w:cs="Times New Roman"/>
          <w:sz w:val="24"/>
          <w:szCs w:val="24"/>
          <w:lang w:val="es-MX"/>
        </w:rPr>
        <w:t xml:space="preserve"> se describen los resultados parciales en dos momentos del proceso de construcción del resultado científico final que están enunciados en dos de las interrogantes </w:t>
      </w:r>
      <w:proofErr w:type="gramStart"/>
      <w:r>
        <w:rPr>
          <w:rFonts w:ascii="Times New Roman" w:eastAsia="Calibri" w:hAnsi="Times New Roman" w:cs="Times New Roman"/>
          <w:sz w:val="24"/>
          <w:szCs w:val="24"/>
          <w:lang w:val="es-MX"/>
        </w:rPr>
        <w:t>y  tareas</w:t>
      </w:r>
      <w:proofErr w:type="gramEnd"/>
      <w:r>
        <w:rPr>
          <w:rFonts w:ascii="Times New Roman" w:eastAsia="Calibri" w:hAnsi="Times New Roman" w:cs="Times New Roman"/>
          <w:sz w:val="24"/>
          <w:szCs w:val="24"/>
          <w:lang w:val="es-MX"/>
        </w:rPr>
        <w:t xml:space="preserve"> científicas de la investigación de la que se deriva este informe, ¿qué </w:t>
      </w:r>
      <w:proofErr w:type="gramStart"/>
      <w:r>
        <w:rPr>
          <w:rFonts w:ascii="Times New Roman" w:eastAsia="Calibri" w:hAnsi="Times New Roman" w:cs="Times New Roman"/>
          <w:sz w:val="24"/>
          <w:szCs w:val="24"/>
          <w:lang w:val="es-MX"/>
        </w:rPr>
        <w:t>funciono  bien</w:t>
      </w:r>
      <w:proofErr w:type="gramEnd"/>
      <w:r>
        <w:rPr>
          <w:rFonts w:ascii="Times New Roman" w:eastAsia="Calibri" w:hAnsi="Times New Roman" w:cs="Times New Roman"/>
          <w:sz w:val="24"/>
          <w:szCs w:val="24"/>
          <w:lang w:val="es-MX"/>
        </w:rPr>
        <w:t xml:space="preserve"> y </w:t>
      </w:r>
      <w:proofErr w:type="gramStart"/>
      <w:r>
        <w:rPr>
          <w:rFonts w:ascii="Times New Roman" w:eastAsia="Calibri" w:hAnsi="Times New Roman" w:cs="Times New Roman"/>
          <w:sz w:val="24"/>
          <w:szCs w:val="24"/>
          <w:lang w:val="es-MX"/>
        </w:rPr>
        <w:t>qué  no</w:t>
      </w:r>
      <w:proofErr w:type="gramEnd"/>
      <w:r>
        <w:rPr>
          <w:rFonts w:ascii="Times New Roman" w:eastAsia="Calibri" w:hAnsi="Times New Roman" w:cs="Times New Roman"/>
          <w:sz w:val="24"/>
          <w:szCs w:val="24"/>
          <w:lang w:val="es-MX"/>
        </w:rPr>
        <w:t xml:space="preserve"> funcionó bien durante el proceso y qué transformaciones se identificaron en los estudiantes durante el proceso de construcción del resultado científico final? </w:t>
      </w:r>
    </w:p>
    <w:p w14:paraId="7EEB0884"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Para esta descripción se utilizan métodos empíricos no estructurados: la entrevista a profundidad y diario del profesor. Se trata de métodos que buscan el acceso a la perspectiva de los sujetos; la comprensión de sus percepciones y sus sentimientos; sus acciones y sus motivaciones sobre el tema estudiado sin limitaciones, así como los logros que han alcanzado con relación a la sistematización del vocabulario.</w:t>
      </w:r>
      <w:r>
        <w:rPr>
          <w:rFonts w:ascii="Times New Roman" w:hAnsi="Times New Roman" w:cs="Times New Roman"/>
        </w:rPr>
        <w:t xml:space="preserve"> (</w:t>
      </w:r>
      <w:proofErr w:type="spellStart"/>
      <w:r>
        <w:rPr>
          <w:rFonts w:ascii="Times New Roman" w:eastAsia="Calibri" w:hAnsi="Times New Roman" w:cs="Times New Roman"/>
          <w:sz w:val="24"/>
          <w:szCs w:val="24"/>
          <w:lang w:val="es-MX"/>
        </w:rPr>
        <w:t>Trindade</w:t>
      </w:r>
      <w:proofErr w:type="spellEnd"/>
      <w:r>
        <w:rPr>
          <w:rFonts w:ascii="Times New Roman" w:eastAsia="Calibri" w:hAnsi="Times New Roman" w:cs="Times New Roman"/>
          <w:sz w:val="24"/>
          <w:szCs w:val="24"/>
          <w:lang w:val="es-MX"/>
        </w:rPr>
        <w:t xml:space="preserve"> y Torillo, 2016).</w:t>
      </w:r>
    </w:p>
    <w:p w14:paraId="19B2ABBD"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Después de compilada la información y a partir de la primera revisión, se identificaron indicadores emergentes para organizar la información:  </w:t>
      </w:r>
    </w:p>
    <w:p w14:paraId="767327D5"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Calidad de las respuestas, motivación de los estudiantes durante las clases, entrenamiento de la memoria, aceptación de los ejercicios, otras dificultades detectadas.</w:t>
      </w:r>
    </w:p>
    <w:p w14:paraId="3ACBFCBB"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lastRenderedPageBreak/>
        <w:t xml:space="preserve"> ¿Qué funcionó bien y qué no funcionó bien durante el proceso de construcción de la propuesta final?</w:t>
      </w:r>
    </w:p>
    <w:p w14:paraId="3EAB7092"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  A través del diario reflexivo del profesor se confirma la participación espontánea de los estudiantes y con mucha más calidad. La retención del vocabulario de las diferentes funciones comunicativas   trabajadas ha sido mayor. La comunicación en el idioma tiene más calidad, los alumnos sienten más seguridad al hablar, más fluidez, lo que les permite un rol más activo en la clase.   </w:t>
      </w:r>
    </w:p>
    <w:p w14:paraId="520A5453"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 Los estudiantes expresaron a través de la entrevista en profundidad realizada en cada actividad que se sentían más estimulados hacia el aprendizaje del inglés porque apreciaban que su memoria se estaba entrenando, eran capaces de recordar más palabras y con menos esfuerzo. Con relación a la pronunciación, expresaron que ya no tenían tanto temor ni pena al hablar porque se sentían más confiados al hablar.  Los alumnos tratan de hablar más, se dan cuenta de sus dificultades y esperan por las correcciones del</w:t>
      </w:r>
      <w:r>
        <w:rPr>
          <w:rFonts w:ascii="Times New Roman" w:eastAsia="Calibri" w:hAnsi="Times New Roman" w:cs="Times New Roman"/>
          <w:sz w:val="24"/>
          <w:szCs w:val="24"/>
          <w:lang w:val="es-MX"/>
        </w:rPr>
        <w:t xml:space="preserve"> profesor con la confianza que mejorarán su nivel de idioma y un número considerable de estudiantes manifiestan el deseo de hacerlo mejor, lo que demuestra que ya les preocupan sus errores en el idioma.</w:t>
      </w:r>
    </w:p>
    <w:p w14:paraId="7151D256"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 En la actividad del juego, todos los estudiantes disfrutaron del juego. Los menos aventajados corrieron el riesgo y participaron sin el temor de cometer errores. No obstante, les pidieron a sus compañeros más aventajados que anotaran sus errores cuando hablaban.</w:t>
      </w:r>
      <w:r>
        <w:rPr>
          <w:rFonts w:ascii="Times New Roman" w:hAnsi="Times New Roman" w:cs="Times New Roman"/>
        </w:rPr>
        <w:t xml:space="preserve"> </w:t>
      </w:r>
      <w:r>
        <w:rPr>
          <w:rFonts w:ascii="Times New Roman" w:eastAsia="Calibri" w:hAnsi="Times New Roman" w:cs="Times New Roman"/>
          <w:sz w:val="24"/>
          <w:szCs w:val="24"/>
          <w:lang w:val="es-MX"/>
        </w:rPr>
        <w:t xml:space="preserve">En la clase donde se usó un video como medio de enseñanza, los alumnos manifestaron que el uso de la vista y el oído les había ayudado mucho para entender la conversación del video aun cuando el que hablaba era un nativo.  En la reflexión hecha con los estudiantes de las ventajas de disponer de dos canales para la entrada de la información, el oído y la vista, estos reconocieron que también les ayudaba al entrenamiento de la memoria, que hasta el momento no lo habían logrado. </w:t>
      </w:r>
    </w:p>
    <w:p w14:paraId="6AFF1371"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Muy estimulante para el profesor fue cuando dos de los estudiantes con más dificultades se interesaron por saber cómo se decía y escribía en inglés otras palabras que el profesor consideró que podían ser aprendidas en otro momento para no saturarlos con tanto vocabulario.</w:t>
      </w:r>
    </w:p>
    <w:p w14:paraId="5699CCF6"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Mediante la guía semiestructurada abierta utilizada en el método entrevista en profundidad manifestaron </w:t>
      </w:r>
      <w:proofErr w:type="gramStart"/>
      <w:r>
        <w:rPr>
          <w:rFonts w:ascii="Times New Roman" w:eastAsia="Calibri" w:hAnsi="Times New Roman" w:cs="Times New Roman"/>
          <w:sz w:val="24"/>
          <w:szCs w:val="24"/>
          <w:lang w:val="es-MX"/>
        </w:rPr>
        <w:lastRenderedPageBreak/>
        <w:t>que</w:t>
      </w:r>
      <w:proofErr w:type="gramEnd"/>
      <w:r>
        <w:rPr>
          <w:rFonts w:ascii="Times New Roman" w:eastAsia="Calibri" w:hAnsi="Times New Roman" w:cs="Times New Roman"/>
          <w:sz w:val="24"/>
          <w:szCs w:val="24"/>
          <w:lang w:val="es-MX"/>
        </w:rPr>
        <w:t xml:space="preserve"> si antes los comentarios del profesor acerca de las dificultades que tenían, sobre todo en la retención del vocabulario les resultaban poco importantes, ahora sí les preocupaban e incluso recurrían a sus compañeros cuando tenían dudas en cuanto a que si era la palabra apropiada como en su pronunciación. Manifestaron además su aprobación por las actividades novedosas y motivantes utilizadas en clases.</w:t>
      </w:r>
    </w:p>
    <w:p w14:paraId="6558DD65" w14:textId="77777777" w:rsidR="00A97BD1" w:rsidRDefault="00C66BE0">
      <w:pPr>
        <w:widowControl w:val="0"/>
        <w:spacing w:after="0" w:line="360"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DISCUSIÓN</w:t>
      </w:r>
    </w:p>
    <w:p w14:paraId="1D325857" w14:textId="77777777" w:rsidR="00A97BD1" w:rsidRDefault="00C66BE0">
      <w:pPr>
        <w:widowControl w:val="0"/>
        <w:spacing w:after="0" w:line="360" w:lineRule="auto"/>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Toda enseñanza comunicativa de una lengua extranjera se fundamenta en la idea de que la lengua es un medio para expresar y recibir ideas. Por lo tanto, es esencial desarrollar la competencia comunicativa, que abarca un amplio desarrollo de las habilidades comunicativas de manera sistémica y armónica: la expresión oral, la comprensión auditiva, la expresión escrita y la comprensión lectora (González, L., González, C &amp; Gómez, 2019).</w:t>
      </w:r>
      <w:r>
        <w:rPr>
          <w:rFonts w:ascii="Times New Roman" w:hAnsi="Times New Roman" w:cs="Times New Roman"/>
        </w:rPr>
        <w:t xml:space="preserve"> </w:t>
      </w:r>
      <w:r>
        <w:rPr>
          <w:rFonts w:ascii="Times New Roman" w:eastAsia="Calibri" w:hAnsi="Times New Roman" w:cs="Times New Roman"/>
          <w:sz w:val="24"/>
          <w:szCs w:val="24"/>
          <w:lang w:val="es-MX"/>
        </w:rPr>
        <w:t xml:space="preserve">En esta declaración queda implícita la importancia del vocabulario para el logro de la comunicación. </w:t>
      </w:r>
    </w:p>
    <w:p w14:paraId="2F73C39E"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 Los trabajos analizados como antecedentes entre los que se destacan los de Hernández, 2022 y   </w:t>
      </w:r>
    </w:p>
    <w:p w14:paraId="07245F37"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Calderón y Ortiz, 2022 se exponen dificultades en el aprendizaje del vocabulario de los estudiantes similares a los analizados en este estudio, a </w:t>
      </w:r>
      <w:proofErr w:type="gramStart"/>
      <w:r>
        <w:rPr>
          <w:rFonts w:ascii="Times New Roman" w:eastAsia="Calibri" w:hAnsi="Times New Roman" w:cs="Times New Roman"/>
          <w:sz w:val="24"/>
          <w:szCs w:val="24"/>
          <w:lang w:val="es-MX"/>
        </w:rPr>
        <w:t>saber</w:t>
      </w:r>
      <w:proofErr w:type="gramEnd"/>
      <w:r>
        <w:rPr>
          <w:rFonts w:ascii="Times New Roman" w:hAnsi="Times New Roman" w:cs="Times New Roman"/>
        </w:rPr>
        <w:t xml:space="preserve"> </w:t>
      </w:r>
      <w:r>
        <w:rPr>
          <w:rFonts w:ascii="Times New Roman" w:eastAsia="Calibri" w:hAnsi="Times New Roman" w:cs="Times New Roman"/>
          <w:sz w:val="24"/>
          <w:szCs w:val="24"/>
          <w:lang w:val="es-MX"/>
        </w:rPr>
        <w:t>problema la escasez de vocabulario y su proceso de apropiación en la enseñanza y aprendizaje. Cuando se comparan las estrategias seguidas para influir de forma positiva en el aprendizaje del vocabulario no todas han sido trabajadas hasta el momento en que se analizan resultados parciales. No obstante, algunas de ellas pueden ser trabajadas, sobre todo aquellas que no impliquen un uso continuado de internet como las propuestas por Sesma, Flore, &amp; Arias, 2023 y Salas. 2025 en sus respectivos estudios. S</w:t>
      </w:r>
      <w:r>
        <w:rPr>
          <w:rFonts w:ascii="Times New Roman" w:eastAsia="Calibri" w:hAnsi="Times New Roman" w:cs="Times New Roman"/>
          <w:sz w:val="24"/>
          <w:szCs w:val="24"/>
          <w:lang w:val="es-MX"/>
        </w:rPr>
        <w:t xml:space="preserve">in embargo, las trabajadas en este estudio han logrado una transformación evidente en el aprendizaje del vocabulario del idioma inglés en los sujetos </w:t>
      </w:r>
      <w:proofErr w:type="gramStart"/>
      <w:r>
        <w:rPr>
          <w:rFonts w:ascii="Times New Roman" w:eastAsia="Calibri" w:hAnsi="Times New Roman" w:cs="Times New Roman"/>
          <w:sz w:val="24"/>
          <w:szCs w:val="24"/>
          <w:lang w:val="es-MX"/>
        </w:rPr>
        <w:t>de  investigación</w:t>
      </w:r>
      <w:proofErr w:type="gramEnd"/>
      <w:r>
        <w:rPr>
          <w:rFonts w:ascii="Times New Roman" w:eastAsia="Calibri" w:hAnsi="Times New Roman" w:cs="Times New Roman"/>
          <w:sz w:val="24"/>
          <w:szCs w:val="24"/>
          <w:lang w:val="es-MX"/>
        </w:rPr>
        <w:t xml:space="preserve">. </w:t>
      </w:r>
    </w:p>
    <w:p w14:paraId="19657A27"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Estos autores no hacen referencia en sus trabajos a dificultades detectadas en el proceso investigativo que necesitan ser atendidas por el docente. Si se observan, al igual que en los estudiantes de este estudio   actitudes que demuestran confianza y seguridad en la participación en clases y su motivación por el aprendizaje del idioma de forma general, lo que ha generado en ellos tendencias positivas para su vida </w:t>
      </w:r>
      <w:r>
        <w:rPr>
          <w:rFonts w:ascii="Times New Roman" w:eastAsia="Calibri" w:hAnsi="Times New Roman" w:cs="Times New Roman"/>
          <w:sz w:val="24"/>
          <w:szCs w:val="24"/>
          <w:lang w:val="es-MX"/>
        </w:rPr>
        <w:lastRenderedPageBreak/>
        <w:t>futura, enriquecimiento del vocabulario usado en la expresión oral y la comunicación en diferentes contextos.</w:t>
      </w:r>
    </w:p>
    <w:p w14:paraId="650BF458"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Los autores observan dificultades en algunas áreas de vocabulario que necesitan ser retomadas y trabajadas en las actividades que continúan en la propuesta preliminar diseñada. Esto implica hacer cambios en algunas de las actividades ya diseñadas para las próximas clases, al igual que con el trabajo sistemático entrenar de la memoria. </w:t>
      </w:r>
    </w:p>
    <w:p w14:paraId="16A9CD6E"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 Se ha logrado que el estudiante se esfuerce por entrenarla a partir de las actividades trabajadas y sintiera la satisfacción de haberlo logrado al comunicarse en el idioma, pero todavía queda mucho camino por recorrer tanto en la voluntad del estudiante como en actividades que se diseñarán con ese objetivo. Se observaron otras dificultades que no son de vocabulario sino gramaticales relacionadas con el uso del plural en adjetivos al usar sujetos en plural o un sustantivo en plural. También se identificó di</w:t>
      </w:r>
      <w:r>
        <w:rPr>
          <w:rFonts w:ascii="Times New Roman" w:eastAsia="Calibri" w:hAnsi="Times New Roman" w:cs="Times New Roman"/>
          <w:sz w:val="24"/>
          <w:szCs w:val="24"/>
          <w:lang w:val="es-MX"/>
        </w:rPr>
        <w:t xml:space="preserve">ficultades con el uso de los plurales irregulares.    </w:t>
      </w:r>
    </w:p>
    <w:p w14:paraId="0B3AB94D"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 Según Burns (como se cita en</w:t>
      </w:r>
      <w:r>
        <w:rPr>
          <w:rFonts w:ascii="Times New Roman" w:hAnsi="Times New Roman" w:cs="Times New Roman"/>
        </w:rPr>
        <w:t xml:space="preserve"> </w:t>
      </w:r>
      <w:r>
        <w:rPr>
          <w:rFonts w:ascii="Times New Roman" w:eastAsia="Calibri" w:hAnsi="Times New Roman" w:cs="Times New Roman"/>
          <w:sz w:val="24"/>
          <w:szCs w:val="24"/>
          <w:lang w:val="es-MX"/>
        </w:rPr>
        <w:t>Edwards &amp; Burns, 2016) la Investigación Acción requiere que los educadores tomen 'acción', generalmente mediante una intervención para investigar de manera sistemática un problema en el aula que consideran relevante explorar con el objetivo de mejorar algún aspecto de la enseñanza o el aprendizaje. Afirma que se llevan a cabo ciclos de planificación, acción, observación y reflexión para reunir evidencia que respalde la comprensión o las mejoras. De ello se infiere que toda dificultad detectada debe ser ana</w:t>
      </w:r>
      <w:r>
        <w:rPr>
          <w:rFonts w:ascii="Times New Roman" w:eastAsia="Calibri" w:hAnsi="Times New Roman" w:cs="Times New Roman"/>
          <w:sz w:val="24"/>
          <w:szCs w:val="24"/>
          <w:lang w:val="es-MX"/>
        </w:rPr>
        <w:t>lizada como un problema investigativo futuro. Los autores están desarrollando el primer ciclo de ese proceso y presentan los resultados parciales.  Aún quedan actividades del primer ciclo en la propuesta preliminar que no se han puesto en práctica. No obstante, sí ha sido posible reflexionar sobre actividades que fueron aceptadas por los estudiantes y con buenos resultados y sobre aspectos señalados con dificultades, fundamentalmente en el entrenamiento de la memoria, que no ha sido todo lo necesariamente s</w:t>
      </w:r>
      <w:r>
        <w:rPr>
          <w:rFonts w:ascii="Times New Roman" w:eastAsia="Calibri" w:hAnsi="Times New Roman" w:cs="Times New Roman"/>
          <w:sz w:val="24"/>
          <w:szCs w:val="24"/>
          <w:lang w:val="es-MX"/>
        </w:rPr>
        <w:t>atisfactorio.</w:t>
      </w:r>
    </w:p>
    <w:p w14:paraId="66E36542" w14:textId="77777777" w:rsidR="00A97BD1" w:rsidRDefault="00C66BE0">
      <w:pPr>
        <w:widowControl w:val="0"/>
        <w:spacing w:after="0" w:line="360"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CONCLUSIONES</w:t>
      </w:r>
    </w:p>
    <w:p w14:paraId="3CB08E36"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El análisis de antecedentes sobre el desarrollo de habilidades en uso del vocabulario del idioma inglés </w:t>
      </w:r>
      <w:r>
        <w:rPr>
          <w:rFonts w:ascii="Times New Roman" w:eastAsia="Calibri" w:hAnsi="Times New Roman" w:cs="Times New Roman"/>
          <w:sz w:val="24"/>
          <w:szCs w:val="24"/>
          <w:lang w:val="es-MX"/>
        </w:rPr>
        <w:lastRenderedPageBreak/>
        <w:t xml:space="preserve">demostró que la preocupación de docentes y estudiantes sobre este componente del </w:t>
      </w:r>
      <w:proofErr w:type="gramStart"/>
      <w:r>
        <w:rPr>
          <w:rFonts w:ascii="Times New Roman" w:eastAsia="Calibri" w:hAnsi="Times New Roman" w:cs="Times New Roman"/>
          <w:sz w:val="24"/>
          <w:szCs w:val="24"/>
          <w:lang w:val="es-MX"/>
        </w:rPr>
        <w:t>idioma  tiene</w:t>
      </w:r>
      <w:proofErr w:type="gramEnd"/>
      <w:r>
        <w:rPr>
          <w:rFonts w:ascii="Times New Roman" w:eastAsia="Calibri" w:hAnsi="Times New Roman" w:cs="Times New Roman"/>
          <w:sz w:val="24"/>
          <w:szCs w:val="24"/>
          <w:lang w:val="es-MX"/>
        </w:rPr>
        <w:t xml:space="preserve"> carácter mundial, las dificultades se manifiestan de diferente manera y las propuestas de solución son diversas en correspondencia con las </w:t>
      </w:r>
      <w:proofErr w:type="gramStart"/>
      <w:r>
        <w:rPr>
          <w:rFonts w:ascii="Times New Roman" w:eastAsia="Calibri" w:hAnsi="Times New Roman" w:cs="Times New Roman"/>
          <w:sz w:val="24"/>
          <w:szCs w:val="24"/>
          <w:lang w:val="es-MX"/>
        </w:rPr>
        <w:t>carencias  y</w:t>
      </w:r>
      <w:proofErr w:type="gramEnd"/>
      <w:r>
        <w:rPr>
          <w:rFonts w:ascii="Times New Roman" w:eastAsia="Calibri" w:hAnsi="Times New Roman" w:cs="Times New Roman"/>
          <w:sz w:val="24"/>
          <w:szCs w:val="24"/>
          <w:lang w:val="es-MX"/>
        </w:rPr>
        <w:t xml:space="preserve">  contexto de los estudiantes. </w:t>
      </w:r>
    </w:p>
    <w:p w14:paraId="5C4C8369"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La implementación del diseño de la investigación acción contribuyó al desarrollo profesional de los autores, a hacer del proceso de enseñanza aprendizaje un proceso más significativo y democrático en el que los autores diseñaron una propuesta preliminar de un sistema de actividades teniendo en cuenta las debilidades de los estudiantes en la comunicación de sus ideas dadas en lo fundamental por vocabulario insuficiente y memoria no entrenada.  </w:t>
      </w:r>
    </w:p>
    <w:p w14:paraId="7E5A2C28" w14:textId="77777777" w:rsidR="00A97BD1" w:rsidRDefault="00C66BE0">
      <w:pPr>
        <w:widowControl w:val="0"/>
        <w:spacing w:after="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Los resultados parciales descritos teniendo en cuenta los indicadores emergentes de calidad de las respuestas., motivación de los estudiantes durante las clases, entrenamiento de la memoria, aceptación de los ejercicios se evalúan de bien y se identifican otras dificultades que deben ser incluidas como   </w:t>
      </w:r>
      <w:proofErr w:type="gramStart"/>
      <w:r>
        <w:rPr>
          <w:rFonts w:ascii="Times New Roman" w:eastAsia="Calibri" w:hAnsi="Times New Roman" w:cs="Times New Roman"/>
          <w:sz w:val="24"/>
          <w:szCs w:val="24"/>
          <w:lang w:val="es-MX"/>
        </w:rPr>
        <w:t>nueva acciones</w:t>
      </w:r>
      <w:proofErr w:type="gramEnd"/>
      <w:r>
        <w:rPr>
          <w:rFonts w:ascii="Times New Roman" w:eastAsia="Calibri" w:hAnsi="Times New Roman" w:cs="Times New Roman"/>
          <w:sz w:val="24"/>
          <w:szCs w:val="24"/>
          <w:lang w:val="es-MX"/>
        </w:rPr>
        <w:t xml:space="preserve"> en la propuesta preliminar.      </w:t>
      </w:r>
    </w:p>
    <w:p w14:paraId="645CF2A4" w14:textId="77777777" w:rsidR="00A97BD1" w:rsidRDefault="00C66BE0">
      <w:pPr>
        <w:widowControl w:val="0"/>
        <w:spacing w:after="0" w:line="360" w:lineRule="auto"/>
        <w:jc w:val="center"/>
        <w:rPr>
          <w:rFonts w:ascii="Times New Roman" w:eastAsia="Calibri" w:hAnsi="Times New Roman" w:cs="Times New Roman"/>
          <w:sz w:val="24"/>
          <w:szCs w:val="24"/>
          <w:lang w:val="pt-PT"/>
        </w:rPr>
      </w:pPr>
      <w:r>
        <w:rPr>
          <w:rFonts w:ascii="Times New Roman" w:eastAsia="Calibri" w:hAnsi="Times New Roman" w:cs="Times New Roman"/>
          <w:b/>
          <w:sz w:val="24"/>
          <w:szCs w:val="24"/>
          <w:lang w:val="pt-PT"/>
        </w:rPr>
        <w:t>REFERENCIAS BIBLIOGRÁFICAS</w:t>
      </w:r>
      <w:r>
        <w:rPr>
          <w:rFonts w:ascii="Times New Roman" w:eastAsia="Calibri" w:hAnsi="Times New Roman" w:cs="Times New Roman"/>
          <w:sz w:val="24"/>
          <w:szCs w:val="24"/>
          <w:lang w:val="pt-PT"/>
        </w:rPr>
        <w:t xml:space="preserve">   </w:t>
      </w:r>
    </w:p>
    <w:p w14:paraId="5CD55E02" w14:textId="77777777" w:rsidR="00A97BD1" w:rsidRDefault="00A97BD1">
      <w:pPr>
        <w:widowControl w:val="0"/>
        <w:spacing w:after="0" w:line="360" w:lineRule="auto"/>
        <w:ind w:left="720" w:hanging="720"/>
        <w:jc w:val="both"/>
        <w:rPr>
          <w:rFonts w:ascii="Times New Roman" w:eastAsia="Calibri" w:hAnsi="Times New Roman" w:cs="Times New Roman"/>
          <w:color w:val="FF0000"/>
          <w:sz w:val="24"/>
          <w:szCs w:val="24"/>
          <w:lang w:val="pt-PT"/>
        </w:rPr>
      </w:pPr>
    </w:p>
    <w:p w14:paraId="00846A2B" w14:textId="77777777" w:rsidR="00A97BD1" w:rsidRDefault="00C66BE0">
      <w:pPr>
        <w:widowControl w:val="0"/>
        <w:spacing w:after="0" w:line="360" w:lineRule="auto"/>
        <w:ind w:left="567" w:hanging="567"/>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pt-PT"/>
        </w:rPr>
        <w:t xml:space="preserve">Beghadid, H. (2022)  Beghadid, H. (2022). </w:t>
      </w:r>
      <w:r>
        <w:rPr>
          <w:rFonts w:ascii="Times New Roman" w:eastAsia="Calibri" w:hAnsi="Times New Roman" w:cs="Times New Roman"/>
          <w:i/>
          <w:iCs/>
          <w:sz w:val="24"/>
          <w:szCs w:val="24"/>
          <w:lang w:val="es-MX"/>
        </w:rPr>
        <w:t xml:space="preserve">La enseñanza del vocabulario: hacia una competencia léxica. </w:t>
      </w:r>
      <w:proofErr w:type="spellStart"/>
      <w:r>
        <w:rPr>
          <w:rFonts w:ascii="Times New Roman" w:eastAsia="Calibri" w:hAnsi="Times New Roman" w:cs="Times New Roman"/>
          <w:i/>
          <w:iCs/>
          <w:sz w:val="24"/>
          <w:szCs w:val="24"/>
          <w:lang w:val="es-MX"/>
        </w:rPr>
        <w:t>Hispanical</w:t>
      </w:r>
      <w:proofErr w:type="spellEnd"/>
      <w:r>
        <w:rPr>
          <w:rFonts w:ascii="Times New Roman" w:eastAsia="Calibri" w:hAnsi="Times New Roman" w:cs="Times New Roman"/>
          <w:i/>
          <w:iCs/>
          <w:sz w:val="24"/>
          <w:szCs w:val="24"/>
          <w:lang w:val="es-MX"/>
        </w:rPr>
        <w:t>,</w:t>
      </w:r>
      <w:r>
        <w:rPr>
          <w:rFonts w:ascii="Times New Roman" w:eastAsia="Calibri" w:hAnsi="Times New Roman" w:cs="Times New Roman"/>
          <w:sz w:val="24"/>
          <w:szCs w:val="24"/>
          <w:lang w:val="es-MX"/>
        </w:rPr>
        <w:t xml:space="preserve"> 1(1), 25-33.de diciembre de1977)</w:t>
      </w:r>
    </w:p>
    <w:p w14:paraId="72E99543" w14:textId="77777777" w:rsidR="00A97BD1" w:rsidRDefault="00C66BE0">
      <w:pPr>
        <w:widowControl w:val="0"/>
        <w:spacing w:after="0" w:line="360" w:lineRule="auto"/>
        <w:ind w:left="567" w:hanging="567"/>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Calderón, A.R. &amp; Ortiz Santana, J.V. (2022</w:t>
      </w:r>
      <w:r>
        <w:rPr>
          <w:rFonts w:ascii="Times New Roman" w:eastAsia="Calibri" w:hAnsi="Times New Roman" w:cs="Times New Roman"/>
          <w:i/>
          <w:iCs/>
          <w:sz w:val="24"/>
          <w:szCs w:val="24"/>
          <w:lang w:val="es-MX"/>
        </w:rPr>
        <w:t xml:space="preserve">). Las herramientas </w:t>
      </w:r>
      <w:proofErr w:type="spellStart"/>
      <w:r>
        <w:rPr>
          <w:rFonts w:ascii="Times New Roman" w:eastAsia="Calibri" w:hAnsi="Times New Roman" w:cs="Times New Roman"/>
          <w:i/>
          <w:iCs/>
          <w:sz w:val="24"/>
          <w:szCs w:val="24"/>
          <w:lang w:val="es-MX"/>
        </w:rPr>
        <w:t>Dua</w:t>
      </w:r>
      <w:proofErr w:type="spellEnd"/>
      <w:r>
        <w:rPr>
          <w:rFonts w:ascii="Times New Roman" w:eastAsia="Calibri" w:hAnsi="Times New Roman" w:cs="Times New Roman"/>
          <w:i/>
          <w:iCs/>
          <w:sz w:val="24"/>
          <w:szCs w:val="24"/>
          <w:lang w:val="es-MX"/>
        </w:rPr>
        <w:t xml:space="preserve"> y el principio múltiple. Formas de acción y expresión</w:t>
      </w:r>
      <w:r>
        <w:rPr>
          <w:rFonts w:ascii="Times New Roman" w:eastAsia="Calibri" w:hAnsi="Times New Roman" w:cs="Times New Roman"/>
          <w:sz w:val="24"/>
          <w:szCs w:val="24"/>
          <w:lang w:val="es-MX"/>
        </w:rPr>
        <w:t>. (TESIS DE MAESTRÍA)</w:t>
      </w:r>
    </w:p>
    <w:p w14:paraId="06101A8A" w14:textId="77777777" w:rsidR="00A97BD1" w:rsidRDefault="00C66BE0">
      <w:pPr>
        <w:widowControl w:val="0"/>
        <w:spacing w:after="0" w:line="360" w:lineRule="auto"/>
        <w:ind w:left="720" w:hanging="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 Chicaiza-</w:t>
      </w:r>
      <w:proofErr w:type="spellStart"/>
      <w:r>
        <w:rPr>
          <w:rFonts w:ascii="Times New Roman" w:eastAsia="Calibri" w:hAnsi="Times New Roman" w:cs="Times New Roman"/>
          <w:sz w:val="24"/>
          <w:szCs w:val="24"/>
        </w:rPr>
        <w:t>Luisataxi</w:t>
      </w:r>
      <w:proofErr w:type="spellEnd"/>
      <w:r>
        <w:rPr>
          <w:rFonts w:ascii="Times New Roman" w:eastAsia="Calibri" w:hAnsi="Times New Roman" w:cs="Times New Roman"/>
          <w:sz w:val="24"/>
          <w:szCs w:val="24"/>
        </w:rPr>
        <w:t xml:space="preserve">, D. C., Vallejo-Barreno, C. F., Orozco-Hernández, A. E., &amp; Ruiz-López, E. R. (2021). </w:t>
      </w:r>
      <w:r>
        <w:rPr>
          <w:rFonts w:ascii="Times New Roman" w:eastAsia="Calibri" w:hAnsi="Times New Roman" w:cs="Times New Roman"/>
          <w:i/>
          <w:iCs/>
          <w:sz w:val="24"/>
          <w:szCs w:val="24"/>
        </w:rPr>
        <w:t>Los organizadores gráficos interactivos (</w:t>
      </w:r>
      <w:proofErr w:type="spellStart"/>
      <w:r>
        <w:rPr>
          <w:rFonts w:ascii="Times New Roman" w:eastAsia="Calibri" w:hAnsi="Times New Roman" w:cs="Times New Roman"/>
          <w:i/>
          <w:iCs/>
          <w:sz w:val="24"/>
          <w:szCs w:val="24"/>
        </w:rPr>
        <w:t>foldables</w:t>
      </w:r>
      <w:proofErr w:type="spellEnd"/>
      <w:r>
        <w:rPr>
          <w:rFonts w:ascii="Times New Roman" w:eastAsia="Calibri" w:hAnsi="Times New Roman" w:cs="Times New Roman"/>
          <w:i/>
          <w:iCs/>
          <w:sz w:val="24"/>
          <w:szCs w:val="24"/>
        </w:rPr>
        <w:t>) y su incidencia en enseñanza de vocabulario básico de inglés.</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 xml:space="preserve">Polo del </w:t>
      </w:r>
      <w:proofErr w:type="spellStart"/>
      <w:r>
        <w:rPr>
          <w:rFonts w:ascii="Times New Roman" w:eastAsia="Calibri" w:hAnsi="Times New Roman" w:cs="Times New Roman"/>
          <w:sz w:val="24"/>
          <w:szCs w:val="24"/>
          <w:lang w:val="en-US"/>
        </w:rPr>
        <w:t>Conocimiento</w:t>
      </w:r>
      <w:proofErr w:type="spellEnd"/>
      <w:r>
        <w:rPr>
          <w:rFonts w:ascii="Times New Roman" w:eastAsia="Calibri" w:hAnsi="Times New Roman" w:cs="Times New Roman"/>
          <w:sz w:val="24"/>
          <w:szCs w:val="24"/>
          <w:lang w:val="en-US"/>
        </w:rPr>
        <w:t xml:space="preserve">, 6(1), 780-795. </w:t>
      </w:r>
    </w:p>
    <w:p w14:paraId="32D6CE11" w14:textId="77777777" w:rsidR="00A97BD1" w:rsidRDefault="00C66BE0">
      <w:pPr>
        <w:widowControl w:val="0"/>
        <w:spacing w:after="0" w:line="360" w:lineRule="auto"/>
        <w:ind w:left="720" w:hanging="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Council of Europe. (2020). </w:t>
      </w:r>
      <w:r>
        <w:rPr>
          <w:rFonts w:ascii="Times New Roman" w:eastAsia="Calibri" w:hAnsi="Times New Roman" w:cs="Times New Roman"/>
          <w:i/>
          <w:iCs/>
          <w:sz w:val="24"/>
          <w:szCs w:val="24"/>
          <w:lang w:val="en-US"/>
        </w:rPr>
        <w:t>Common European framework of reference for languages: Learning, teaching, assessment, companion volume</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Estrasburgo</w:t>
      </w:r>
      <w:proofErr w:type="spellEnd"/>
      <w:r>
        <w:rPr>
          <w:rFonts w:ascii="Times New Roman" w:eastAsia="Calibri" w:hAnsi="Times New Roman" w:cs="Times New Roman"/>
          <w:sz w:val="24"/>
          <w:szCs w:val="24"/>
          <w:lang w:val="en-US"/>
        </w:rPr>
        <w:t>, Francia: Council of Europe.</w:t>
      </w:r>
    </w:p>
    <w:p w14:paraId="75AC22E9" w14:textId="77777777" w:rsidR="00A97BD1" w:rsidRPr="00C66BE0" w:rsidRDefault="00C66BE0">
      <w:pPr>
        <w:widowControl w:val="0"/>
        <w:spacing w:after="0" w:line="36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Edwards, E., &amp; Burns, A. (2016). </w:t>
      </w:r>
      <w:r>
        <w:rPr>
          <w:rFonts w:ascii="Times New Roman" w:eastAsia="Calibri" w:hAnsi="Times New Roman" w:cs="Times New Roman"/>
          <w:i/>
          <w:iCs/>
          <w:sz w:val="24"/>
          <w:szCs w:val="24"/>
          <w:lang w:val="en-US"/>
        </w:rPr>
        <w:t>Language teacher action research: Achieving sustainability</w:t>
      </w:r>
      <w:r>
        <w:rPr>
          <w:rFonts w:ascii="Times New Roman" w:eastAsia="Calibri" w:hAnsi="Times New Roman" w:cs="Times New Roman"/>
          <w:sz w:val="24"/>
          <w:szCs w:val="24"/>
          <w:lang w:val="en-US"/>
        </w:rPr>
        <w:t xml:space="preserve">. </w:t>
      </w:r>
      <w:r w:rsidRPr="00C66BE0">
        <w:rPr>
          <w:rFonts w:ascii="Times New Roman" w:eastAsia="Calibri" w:hAnsi="Times New Roman" w:cs="Times New Roman"/>
          <w:sz w:val="24"/>
          <w:szCs w:val="24"/>
        </w:rPr>
        <w:t xml:space="preserve">ELT </w:t>
      </w:r>
      <w:proofErr w:type="spellStart"/>
      <w:r w:rsidRPr="00C66BE0">
        <w:rPr>
          <w:rFonts w:ascii="Times New Roman" w:eastAsia="Calibri" w:hAnsi="Times New Roman" w:cs="Times New Roman"/>
          <w:sz w:val="24"/>
          <w:szCs w:val="24"/>
        </w:rPr>
        <w:t>journal</w:t>
      </w:r>
      <w:proofErr w:type="spellEnd"/>
      <w:r w:rsidRPr="00C66BE0">
        <w:rPr>
          <w:rFonts w:ascii="Times New Roman" w:eastAsia="Calibri" w:hAnsi="Times New Roman" w:cs="Times New Roman"/>
          <w:sz w:val="24"/>
          <w:szCs w:val="24"/>
        </w:rPr>
        <w:t>, 70(1), 6-15.</w:t>
      </w:r>
    </w:p>
    <w:p w14:paraId="67C44272" w14:textId="77777777" w:rsidR="00A97BD1" w:rsidRDefault="00C66BE0">
      <w:pPr>
        <w:widowControl w:val="0"/>
        <w:spacing w:after="0" w:line="36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lang w:val="es-MX"/>
        </w:rPr>
        <w:lastRenderedPageBreak/>
        <w:t xml:space="preserve"> García, C. A. M., Muñiz, M., &amp; Fierro, B. M. (2024). </w:t>
      </w:r>
      <w:r>
        <w:rPr>
          <w:rFonts w:ascii="Times New Roman" w:eastAsia="Calibri" w:hAnsi="Times New Roman" w:cs="Times New Roman"/>
          <w:i/>
          <w:iCs/>
          <w:sz w:val="24"/>
          <w:szCs w:val="24"/>
        </w:rPr>
        <w:t xml:space="preserve">Miradas reflexivas a la didáctica del léxico en preuniversitario. </w:t>
      </w:r>
      <w:r>
        <w:rPr>
          <w:rFonts w:ascii="Times New Roman" w:eastAsia="Calibri" w:hAnsi="Times New Roman" w:cs="Times New Roman"/>
          <w:sz w:val="24"/>
          <w:szCs w:val="24"/>
        </w:rPr>
        <w:t xml:space="preserve">Ciencias pedagógicas, 17(3), 226–238. Recuperado a partir de </w:t>
      </w:r>
      <w:hyperlink r:id="rId10" w:history="1">
        <w:r>
          <w:rPr>
            <w:rStyle w:val="Hipervnculo"/>
            <w:rFonts w:ascii="Times New Roman" w:eastAsia="Calibri" w:hAnsi="Times New Roman" w:cs="Times New Roman"/>
            <w:sz w:val="24"/>
            <w:szCs w:val="24"/>
          </w:rPr>
          <w:t>https://www.cienciaspedagogicas.rimed.cu/index.php/ICCP/article/view/559</w:t>
        </w:r>
      </w:hyperlink>
      <w:r>
        <w:rPr>
          <w:rFonts w:ascii="Times New Roman" w:eastAsia="Calibri" w:hAnsi="Times New Roman" w:cs="Times New Roman"/>
          <w:sz w:val="24"/>
          <w:szCs w:val="24"/>
        </w:rPr>
        <w:t xml:space="preserve"> </w:t>
      </w:r>
    </w:p>
    <w:p w14:paraId="6F360EB7" w14:textId="77777777" w:rsidR="00A97BD1" w:rsidRDefault="00C66BE0">
      <w:pPr>
        <w:widowControl w:val="0"/>
        <w:spacing w:after="0" w:line="36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González, L. L. C., González, C. F. Y. P., &amp; Gómez, I. A. (2019). </w:t>
      </w:r>
      <w:r>
        <w:rPr>
          <w:rFonts w:ascii="Times New Roman" w:eastAsia="Calibri" w:hAnsi="Times New Roman" w:cs="Times New Roman"/>
          <w:i/>
          <w:iCs/>
          <w:sz w:val="24"/>
          <w:szCs w:val="24"/>
        </w:rPr>
        <w:t>Un acercamiento a la expresión oral en la lengua inglesa. Competencia comunicativa y discurso.</w:t>
      </w:r>
      <w:r>
        <w:rPr>
          <w:rFonts w:ascii="Times New Roman" w:eastAsia="Calibri" w:hAnsi="Times New Roman" w:cs="Times New Roman"/>
          <w:sz w:val="24"/>
          <w:szCs w:val="24"/>
        </w:rPr>
        <w:t xml:space="preserve"> Ciencias pedagógicas, 12(2), 145-154. </w:t>
      </w:r>
    </w:p>
    <w:p w14:paraId="07DF73A0" w14:textId="77777777" w:rsidR="00A97BD1" w:rsidRDefault="00C66BE0">
      <w:pPr>
        <w:widowControl w:val="0"/>
        <w:spacing w:after="0" w:line="360" w:lineRule="auto"/>
        <w:ind w:left="720" w:hanging="720"/>
        <w:jc w:val="both"/>
        <w:rPr>
          <w:rFonts w:ascii="Times New Roman" w:eastAsia="Calibri" w:hAnsi="Times New Roman" w:cs="Times New Roman"/>
          <w:sz w:val="24"/>
          <w:szCs w:val="24"/>
          <w:lang w:val="es-MX"/>
        </w:rPr>
      </w:pPr>
      <w:r>
        <w:rPr>
          <w:rFonts w:ascii="Times New Roman" w:eastAsia="Calibri" w:hAnsi="Times New Roman" w:cs="Times New Roman"/>
          <w:sz w:val="24"/>
          <w:szCs w:val="24"/>
        </w:rPr>
        <w:t xml:space="preserve"> Hernández, I. (2022). </w:t>
      </w:r>
      <w:r>
        <w:rPr>
          <w:rFonts w:ascii="Times New Roman" w:eastAsia="Calibri" w:hAnsi="Times New Roman" w:cs="Times New Roman"/>
          <w:i/>
          <w:iCs/>
          <w:sz w:val="24"/>
          <w:szCs w:val="24"/>
          <w:lang w:val="es-MX"/>
        </w:rPr>
        <w:t>Estrategias lectoras para la enseñanza de vocabulario en el aprendizaje del inglés como segunda lengua.</w:t>
      </w:r>
      <w:r>
        <w:rPr>
          <w:rFonts w:ascii="Times New Roman" w:eastAsia="Calibri" w:hAnsi="Times New Roman" w:cs="Times New Roman"/>
          <w:sz w:val="24"/>
          <w:szCs w:val="24"/>
          <w:lang w:val="es-MX"/>
        </w:rPr>
        <w:t xml:space="preserve"> Universidad UMECIT. Disponible en: https://respostorio.umecit.edu.pa/handle/001/6129  </w:t>
      </w:r>
    </w:p>
    <w:p w14:paraId="22637F64" w14:textId="77777777" w:rsidR="00A97BD1" w:rsidRDefault="00C66BE0">
      <w:pPr>
        <w:widowControl w:val="0"/>
        <w:spacing w:after="0" w:line="36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 xml:space="preserve">Richards, J. C, &amp; Schmidt, R. (2010). </w:t>
      </w:r>
      <w:r>
        <w:rPr>
          <w:rFonts w:ascii="Times New Roman" w:eastAsia="Calibri" w:hAnsi="Times New Roman" w:cs="Times New Roman"/>
          <w:i/>
          <w:iCs/>
          <w:sz w:val="24"/>
          <w:szCs w:val="24"/>
          <w:lang w:val="en-US"/>
        </w:rPr>
        <w:t>Dictionary of language teaching applied linguistics</w:t>
      </w:r>
      <w:r>
        <w:rPr>
          <w:rFonts w:ascii="Times New Roman" w:eastAsia="Calibri" w:hAnsi="Times New Roman" w:cs="Times New Roman"/>
          <w:sz w:val="24"/>
          <w:szCs w:val="24"/>
          <w:lang w:val="en-US"/>
        </w:rPr>
        <w:t xml:space="preserve"> </w:t>
      </w:r>
      <w:proofErr w:type="gramStart"/>
      <w:r>
        <w:rPr>
          <w:rFonts w:ascii="Times New Roman" w:eastAsia="Calibri" w:hAnsi="Times New Roman" w:cs="Times New Roman"/>
          <w:sz w:val="24"/>
          <w:szCs w:val="24"/>
          <w:lang w:val="en-US"/>
        </w:rPr>
        <w:t>( 4</w:t>
      </w:r>
      <w:proofErr w:type="gramEnd"/>
      <w:r>
        <w:rPr>
          <w:rFonts w:ascii="Times New Roman" w:eastAsia="Calibri" w:hAnsi="Times New Roman" w:cs="Times New Roman"/>
          <w:sz w:val="24"/>
          <w:szCs w:val="24"/>
          <w:lang w:val="en-US"/>
        </w:rPr>
        <w:t xml:space="preserve">th ed.). </w:t>
      </w:r>
      <w:r>
        <w:rPr>
          <w:rFonts w:ascii="Times New Roman" w:eastAsia="Calibri" w:hAnsi="Times New Roman" w:cs="Times New Roman"/>
          <w:sz w:val="24"/>
          <w:szCs w:val="24"/>
        </w:rPr>
        <w:t xml:space="preserve">Harlow, Great </w:t>
      </w:r>
      <w:proofErr w:type="spellStart"/>
      <w:r>
        <w:rPr>
          <w:rFonts w:ascii="Times New Roman" w:eastAsia="Calibri" w:hAnsi="Times New Roman" w:cs="Times New Roman"/>
          <w:sz w:val="24"/>
          <w:szCs w:val="24"/>
        </w:rPr>
        <w:t>Britain</w:t>
      </w:r>
      <w:proofErr w:type="spellEnd"/>
      <w:r>
        <w:rPr>
          <w:rFonts w:ascii="Times New Roman" w:eastAsia="Calibri" w:hAnsi="Times New Roman" w:cs="Times New Roman"/>
          <w:sz w:val="24"/>
          <w:szCs w:val="24"/>
        </w:rPr>
        <w:t xml:space="preserve">: Pearson </w:t>
      </w:r>
      <w:proofErr w:type="spellStart"/>
      <w:r>
        <w:rPr>
          <w:rFonts w:ascii="Times New Roman" w:eastAsia="Calibri" w:hAnsi="Times New Roman" w:cs="Times New Roman"/>
          <w:sz w:val="24"/>
          <w:szCs w:val="24"/>
        </w:rPr>
        <w:t>Education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Limited</w:t>
      </w:r>
      <w:proofErr w:type="spellEnd"/>
      <w:r>
        <w:rPr>
          <w:rFonts w:ascii="Times New Roman" w:eastAsia="Calibri" w:hAnsi="Times New Roman" w:cs="Times New Roman"/>
          <w:sz w:val="24"/>
          <w:szCs w:val="24"/>
        </w:rPr>
        <w:t xml:space="preserve">. </w:t>
      </w:r>
    </w:p>
    <w:p w14:paraId="5E1AF6FE" w14:textId="77777777" w:rsidR="00A97BD1" w:rsidRDefault="00C66BE0">
      <w:pPr>
        <w:widowControl w:val="0"/>
        <w:spacing w:after="0" w:line="360" w:lineRule="auto"/>
        <w:ind w:left="720" w:hanging="720"/>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Salas, H. A. (2025). </w:t>
      </w:r>
      <w:r>
        <w:rPr>
          <w:rFonts w:ascii="Times New Roman" w:eastAsia="Calibri" w:hAnsi="Times New Roman" w:cs="Times New Roman"/>
          <w:i/>
          <w:iCs/>
          <w:sz w:val="24"/>
          <w:szCs w:val="24"/>
          <w:lang w:val="es-MX"/>
        </w:rPr>
        <w:t>El empleo de la realidad aumentada como tecnología educacional en la enseñanza del vocabulario en inglés en docentes de preescolar en Costa Rica</w:t>
      </w:r>
      <w:r>
        <w:rPr>
          <w:rFonts w:ascii="Times New Roman" w:eastAsia="Calibri" w:hAnsi="Times New Roman" w:cs="Times New Roman"/>
          <w:sz w:val="24"/>
          <w:szCs w:val="24"/>
          <w:lang w:val="es-MX"/>
        </w:rPr>
        <w:t>. Actualidades Investigativas en Educación, 25(2), 1-31.</w:t>
      </w:r>
    </w:p>
    <w:p w14:paraId="4B825C0B" w14:textId="77777777" w:rsidR="00A97BD1" w:rsidRDefault="00C66BE0">
      <w:pPr>
        <w:widowControl w:val="0"/>
        <w:spacing w:after="0" w:line="360" w:lineRule="auto"/>
        <w:ind w:left="720" w:hanging="72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s-MX"/>
        </w:rPr>
        <w:t xml:space="preserve"> Sesma, M. G. F., Flores, E. P. A., &amp; Arias, K. R. (2023). </w:t>
      </w:r>
      <w:r>
        <w:rPr>
          <w:rFonts w:ascii="Times New Roman" w:eastAsia="Calibri" w:hAnsi="Times New Roman" w:cs="Times New Roman"/>
          <w:i/>
          <w:iCs/>
          <w:sz w:val="24"/>
          <w:szCs w:val="24"/>
          <w:lang w:val="es-MX"/>
        </w:rPr>
        <w:t>Enseñanza del idioma inglés en educación primaria: Fortalecimiento de vocabulario y pronunciación a través de podcast</w:t>
      </w:r>
      <w:r>
        <w:rPr>
          <w:rFonts w:ascii="Times New Roman" w:eastAsia="Calibri" w:hAnsi="Times New Roman" w:cs="Times New Roman"/>
          <w:sz w:val="24"/>
          <w:szCs w:val="24"/>
          <w:lang w:val="es-MX"/>
        </w:rPr>
        <w:t>: [</w:t>
      </w:r>
      <w:proofErr w:type="spellStart"/>
      <w:r>
        <w:rPr>
          <w:rFonts w:ascii="Times New Roman" w:eastAsia="Calibri" w:hAnsi="Times New Roman" w:cs="Times New Roman"/>
          <w:sz w:val="24"/>
          <w:szCs w:val="24"/>
          <w:lang w:val="es-MX"/>
        </w:rPr>
        <w:t>Teaching</w:t>
      </w:r>
      <w:proofErr w:type="spellEnd"/>
      <w:r>
        <w:rPr>
          <w:rFonts w:ascii="Times New Roman" w:eastAsia="Calibri" w:hAnsi="Times New Roman" w:cs="Times New Roman"/>
          <w:sz w:val="24"/>
          <w:szCs w:val="24"/>
          <w:lang w:val="es-MX"/>
        </w:rPr>
        <w:t xml:space="preserve"> </w:t>
      </w:r>
      <w:proofErr w:type="spellStart"/>
      <w:r>
        <w:rPr>
          <w:rFonts w:ascii="Times New Roman" w:eastAsia="Calibri" w:hAnsi="Times New Roman" w:cs="Times New Roman"/>
          <w:sz w:val="24"/>
          <w:szCs w:val="24"/>
          <w:lang w:val="es-MX"/>
        </w:rPr>
        <w:t>english</w:t>
      </w:r>
      <w:proofErr w:type="spellEnd"/>
      <w:r>
        <w:rPr>
          <w:rFonts w:ascii="Times New Roman" w:eastAsia="Calibri" w:hAnsi="Times New Roman" w:cs="Times New Roman"/>
          <w:sz w:val="24"/>
          <w:szCs w:val="24"/>
          <w:lang w:val="es-MX"/>
        </w:rPr>
        <w:t xml:space="preserve"> in </w:t>
      </w:r>
      <w:proofErr w:type="spellStart"/>
      <w:r>
        <w:rPr>
          <w:rFonts w:ascii="Times New Roman" w:eastAsia="Calibri" w:hAnsi="Times New Roman" w:cs="Times New Roman"/>
          <w:sz w:val="24"/>
          <w:szCs w:val="24"/>
          <w:lang w:val="es-MX"/>
        </w:rPr>
        <w:t>elementary</w:t>
      </w:r>
      <w:proofErr w:type="spellEnd"/>
      <w:r>
        <w:rPr>
          <w:rFonts w:ascii="Times New Roman" w:eastAsia="Calibri" w:hAnsi="Times New Roman" w:cs="Times New Roman"/>
          <w:sz w:val="24"/>
          <w:szCs w:val="24"/>
          <w:lang w:val="es-MX"/>
        </w:rPr>
        <w:t xml:space="preserve"> </w:t>
      </w:r>
      <w:proofErr w:type="spellStart"/>
      <w:r>
        <w:rPr>
          <w:rFonts w:ascii="Times New Roman" w:eastAsia="Calibri" w:hAnsi="Times New Roman" w:cs="Times New Roman"/>
          <w:sz w:val="24"/>
          <w:szCs w:val="24"/>
          <w:lang w:val="es-MX"/>
        </w:rPr>
        <w:t>school</w:t>
      </w:r>
      <w:proofErr w:type="spellEnd"/>
      <w:r>
        <w:rPr>
          <w:rFonts w:ascii="Times New Roman" w:eastAsia="Calibri" w:hAnsi="Times New Roman" w:cs="Times New Roman"/>
          <w:sz w:val="24"/>
          <w:szCs w:val="24"/>
          <w:lang w:val="es-MX"/>
        </w:rPr>
        <w:t xml:space="preserve">: </w:t>
      </w:r>
      <w:proofErr w:type="spellStart"/>
      <w:r>
        <w:rPr>
          <w:rFonts w:ascii="Times New Roman" w:eastAsia="Calibri" w:hAnsi="Times New Roman" w:cs="Times New Roman"/>
          <w:sz w:val="24"/>
          <w:szCs w:val="24"/>
          <w:lang w:val="es-MX"/>
        </w:rPr>
        <w:t>Strengthening</w:t>
      </w:r>
      <w:proofErr w:type="spellEnd"/>
      <w:r>
        <w:rPr>
          <w:rFonts w:ascii="Times New Roman" w:eastAsia="Calibri" w:hAnsi="Times New Roman" w:cs="Times New Roman"/>
          <w:sz w:val="24"/>
          <w:szCs w:val="24"/>
          <w:lang w:val="es-MX"/>
        </w:rPr>
        <w:t xml:space="preserve"> </w:t>
      </w:r>
      <w:proofErr w:type="spellStart"/>
      <w:r>
        <w:rPr>
          <w:rFonts w:ascii="Times New Roman" w:eastAsia="Calibri" w:hAnsi="Times New Roman" w:cs="Times New Roman"/>
          <w:sz w:val="24"/>
          <w:szCs w:val="24"/>
          <w:lang w:val="es-MX"/>
        </w:rPr>
        <w:t>vocabulary</w:t>
      </w:r>
      <w:proofErr w:type="spellEnd"/>
      <w:r>
        <w:rPr>
          <w:rFonts w:ascii="Times New Roman" w:eastAsia="Calibri" w:hAnsi="Times New Roman" w:cs="Times New Roman"/>
          <w:sz w:val="24"/>
          <w:szCs w:val="24"/>
          <w:lang w:val="es-MX"/>
        </w:rPr>
        <w:t xml:space="preserve"> and </w:t>
      </w:r>
      <w:proofErr w:type="spellStart"/>
      <w:r>
        <w:rPr>
          <w:rFonts w:ascii="Times New Roman" w:eastAsia="Calibri" w:hAnsi="Times New Roman" w:cs="Times New Roman"/>
          <w:sz w:val="24"/>
          <w:szCs w:val="24"/>
          <w:lang w:val="es-MX"/>
        </w:rPr>
        <w:t>pronunciation</w:t>
      </w:r>
      <w:proofErr w:type="spellEnd"/>
      <w:r>
        <w:rPr>
          <w:rFonts w:ascii="Times New Roman" w:eastAsia="Calibri" w:hAnsi="Times New Roman" w:cs="Times New Roman"/>
          <w:sz w:val="24"/>
          <w:szCs w:val="24"/>
          <w:lang w:val="es-MX"/>
        </w:rPr>
        <w:t xml:space="preserve"> </w:t>
      </w:r>
      <w:proofErr w:type="spellStart"/>
      <w:r>
        <w:rPr>
          <w:rFonts w:ascii="Times New Roman" w:eastAsia="Calibri" w:hAnsi="Times New Roman" w:cs="Times New Roman"/>
          <w:sz w:val="24"/>
          <w:szCs w:val="24"/>
          <w:lang w:val="es-MX"/>
        </w:rPr>
        <w:t>through</w:t>
      </w:r>
      <w:proofErr w:type="spellEnd"/>
      <w:r>
        <w:rPr>
          <w:rFonts w:ascii="Times New Roman" w:eastAsia="Calibri" w:hAnsi="Times New Roman" w:cs="Times New Roman"/>
          <w:sz w:val="24"/>
          <w:szCs w:val="24"/>
          <w:lang w:val="es-MX"/>
        </w:rPr>
        <w:t xml:space="preserve"> podcast]. </w:t>
      </w:r>
      <w:r>
        <w:rPr>
          <w:rFonts w:ascii="Times New Roman" w:eastAsia="Calibri" w:hAnsi="Times New Roman" w:cs="Times New Roman"/>
          <w:sz w:val="24"/>
          <w:szCs w:val="24"/>
          <w:lang w:val="en-US"/>
        </w:rPr>
        <w:t xml:space="preserve">Pixel-Bit. </w:t>
      </w:r>
      <w:proofErr w:type="spellStart"/>
      <w:r>
        <w:rPr>
          <w:rFonts w:ascii="Times New Roman" w:eastAsia="Calibri" w:hAnsi="Times New Roman" w:cs="Times New Roman"/>
          <w:sz w:val="24"/>
          <w:szCs w:val="24"/>
          <w:lang w:val="en-US"/>
        </w:rPr>
        <w:t>Revista</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Medios</w:t>
      </w:r>
      <w:proofErr w:type="spellEnd"/>
      <w:r>
        <w:rPr>
          <w:rFonts w:ascii="Times New Roman" w:eastAsia="Calibri" w:hAnsi="Times New Roman" w:cs="Times New Roman"/>
          <w:sz w:val="24"/>
          <w:szCs w:val="24"/>
          <w:lang w:val="en-US"/>
        </w:rPr>
        <w:t xml:space="preserve"> y </w:t>
      </w:r>
      <w:proofErr w:type="spellStart"/>
      <w:r>
        <w:rPr>
          <w:rFonts w:ascii="Times New Roman" w:eastAsia="Calibri" w:hAnsi="Times New Roman" w:cs="Times New Roman"/>
          <w:sz w:val="24"/>
          <w:szCs w:val="24"/>
          <w:lang w:val="en-US"/>
        </w:rPr>
        <w:t>Educación</w:t>
      </w:r>
      <w:proofErr w:type="spellEnd"/>
      <w:r>
        <w:rPr>
          <w:rFonts w:ascii="Times New Roman" w:eastAsia="Calibri" w:hAnsi="Times New Roman" w:cs="Times New Roman"/>
          <w:sz w:val="24"/>
          <w:szCs w:val="24"/>
          <w:lang w:val="en-US"/>
        </w:rPr>
        <w:t xml:space="preserve">, 68, 245-272.  </w:t>
      </w:r>
    </w:p>
    <w:p w14:paraId="6311EFCE" w14:textId="77777777" w:rsidR="00A97BD1" w:rsidRDefault="00C66BE0">
      <w:pPr>
        <w:widowControl w:val="0"/>
        <w:spacing w:after="0" w:line="36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 Smith, Richard and Rebolledo, Paula (2022) </w:t>
      </w:r>
      <w:r>
        <w:rPr>
          <w:rFonts w:ascii="Times New Roman" w:eastAsia="Calibri" w:hAnsi="Times New Roman" w:cs="Times New Roman"/>
          <w:i/>
          <w:iCs/>
          <w:sz w:val="24"/>
          <w:szCs w:val="24"/>
          <w:lang w:val="en-US"/>
        </w:rPr>
        <w:t>exploratory action research for enhanced teaching and learning.</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London: British Council.</w:t>
      </w:r>
    </w:p>
    <w:p w14:paraId="42299B8F" w14:textId="77777777" w:rsidR="00A97BD1" w:rsidRDefault="00C66BE0">
      <w:pPr>
        <w:widowControl w:val="0"/>
        <w:spacing w:after="0" w:line="360" w:lineRule="auto"/>
        <w:ind w:left="720" w:hanging="720"/>
        <w:jc w:val="both"/>
        <w:rPr>
          <w:rFonts w:ascii="Times New Roman" w:eastAsia="Calibri" w:hAnsi="Times New Roman" w:cs="Times New Roman"/>
          <w:color w:val="FF0000"/>
          <w:sz w:val="24"/>
          <w:szCs w:val="24"/>
          <w:lang w:val="pt-PT"/>
        </w:rPr>
      </w:pPr>
      <w:r>
        <w:rPr>
          <w:rFonts w:ascii="Times New Roman" w:eastAsia="Calibri" w:hAnsi="Times New Roman" w:cs="Times New Roman"/>
          <w:sz w:val="24"/>
          <w:szCs w:val="24"/>
        </w:rPr>
        <w:t xml:space="preserve"> Torres, A. (2021). </w:t>
      </w:r>
      <w:r>
        <w:rPr>
          <w:rFonts w:ascii="Times New Roman" w:eastAsia="Calibri" w:hAnsi="Times New Roman" w:cs="Times New Roman"/>
          <w:i/>
          <w:iCs/>
          <w:sz w:val="24"/>
          <w:szCs w:val="24"/>
        </w:rPr>
        <w:t>El transitar en la investigación cualitativa: un acercamiento a la triangulación</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pt-PT"/>
        </w:rPr>
        <w:t>Revista Scientific, 6(20), 275-295, e-ISSN: 2542-2987. Recuperado de: https://doi.org/10.29394/Scientific.issn.2542-2987.2021.6.20.15.275-29</w:t>
      </w:r>
    </w:p>
    <w:p w14:paraId="5141A21A" w14:textId="77777777" w:rsidR="00A97BD1" w:rsidRDefault="00C66BE0">
      <w:pPr>
        <w:widowControl w:val="0"/>
        <w:spacing w:after="0" w:line="36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lang w:val="pt-PT"/>
        </w:rPr>
        <w:t xml:space="preserve">  Zirene, J. D. D. U. (2012). </w:t>
      </w:r>
      <w:r>
        <w:rPr>
          <w:rFonts w:ascii="Times New Roman" w:eastAsia="Calibri" w:hAnsi="Times New Roman" w:cs="Times New Roman"/>
          <w:i/>
          <w:iCs/>
          <w:sz w:val="24"/>
          <w:szCs w:val="24"/>
        </w:rPr>
        <w:t>Importancia del idioma inglés en las instituciones de educación superior: el caso de la Corporación Universitaria de Sabaneta</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Uni-pluriversidad</w:t>
      </w:r>
      <w:proofErr w:type="spellEnd"/>
    </w:p>
    <w:p w14:paraId="5DF4A186" w14:textId="77777777" w:rsidR="00A97BD1" w:rsidRDefault="00C66BE0">
      <w:pPr>
        <w:widowControl w:val="0"/>
        <w:spacing w:after="0" w:line="360" w:lineRule="auto"/>
        <w:ind w:left="720" w:hanging="720"/>
        <w:jc w:val="both"/>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lastRenderedPageBreak/>
        <w:t xml:space="preserve">Trindade, V.; Torillo, D. (2016). </w:t>
      </w:r>
      <w:r>
        <w:rPr>
          <w:rFonts w:ascii="Times New Roman" w:eastAsia="Calibri" w:hAnsi="Times New Roman" w:cs="Times New Roman"/>
          <w:i/>
          <w:iCs/>
          <w:sz w:val="24"/>
          <w:szCs w:val="24"/>
          <w:lang w:val="pt-PT"/>
        </w:rPr>
        <w:t>La entrevista no estructurada en sectores de actividades informales: obstáculos y facilitadores.</w:t>
      </w:r>
      <w:r>
        <w:rPr>
          <w:rFonts w:ascii="Times New Roman" w:eastAsia="Calibri" w:hAnsi="Times New Roman" w:cs="Times New Roman"/>
          <w:sz w:val="24"/>
          <w:szCs w:val="24"/>
          <w:lang w:val="pt-PT"/>
        </w:rPr>
        <w:t xml:space="preserve"> V Encuentro Latinoamericano de Metodología de las Ciencias Sociales, 16 al 18 de noviembre de 2016, Mendoza, Argentina. Métodos, metodologías y nuevas epistemologías en las ciencias sociales: desafíos para el conocimiento profundo de Nuestra América. En Memoria Académica. Disponible en: </w:t>
      </w:r>
      <w:hyperlink r:id="rId11" w:history="1">
        <w:r>
          <w:rPr>
            <w:rStyle w:val="Hipervnculo"/>
            <w:rFonts w:ascii="Times New Roman" w:eastAsia="Calibri" w:hAnsi="Times New Roman" w:cs="Times New Roman"/>
            <w:sz w:val="24"/>
            <w:szCs w:val="24"/>
            <w:lang w:val="pt-PT"/>
          </w:rPr>
          <w:t>http://www.memoria.fahce.unlp.edu.ar/trab_eventos/ev.8597/ev.8597.pdf</w:t>
        </w:r>
      </w:hyperlink>
      <w:r>
        <w:rPr>
          <w:rFonts w:ascii="Times New Roman" w:eastAsia="Calibri" w:hAnsi="Times New Roman" w:cs="Times New Roman"/>
          <w:sz w:val="24"/>
          <w:szCs w:val="24"/>
          <w:lang w:val="pt-PT"/>
        </w:rPr>
        <w:t xml:space="preserve"> </w:t>
      </w:r>
    </w:p>
    <w:p w14:paraId="0CE588F8" w14:textId="77777777" w:rsidR="00A97BD1" w:rsidRDefault="00C66BE0">
      <w:pPr>
        <w:widowControl w:val="0"/>
        <w:spacing w:after="0" w:line="360" w:lineRule="auto"/>
        <w:jc w:val="both"/>
        <w:rPr>
          <w:rFonts w:ascii="Times New Roman" w:eastAsia="Times New Roman" w:hAnsi="Times New Roman" w:cs="Times New Roman"/>
          <w:b/>
          <w:sz w:val="24"/>
          <w:lang w:eastAsia="es-ES"/>
        </w:rPr>
      </w:pPr>
      <w:r>
        <w:rPr>
          <w:rFonts w:ascii="Times New Roman" w:eastAsia="Times New Roman" w:hAnsi="Times New Roman" w:cs="Times New Roman"/>
          <w:b/>
          <w:sz w:val="24"/>
          <w:lang w:eastAsia="es-ES"/>
        </w:rPr>
        <w:t>DECLARACIÓN DE CONFLICTO Y CONTRIBUCIÓN DE LOS AUTORES</w:t>
      </w:r>
    </w:p>
    <w:p w14:paraId="5CC44C29" w14:textId="77777777" w:rsidR="00A97BD1" w:rsidRPr="00C66BE0" w:rsidRDefault="00C66BE0" w:rsidP="00C66BE0">
      <w:pPr>
        <w:shd w:val="clear" w:color="auto" w:fill="FFFFFF"/>
        <w:spacing w:after="150" w:line="360" w:lineRule="auto"/>
        <w:jc w:val="both"/>
        <w:rPr>
          <w:rFonts w:ascii="Times New Roman" w:eastAsia="SimSun" w:hAnsi="Times New Roman" w:cs="Times New Roman"/>
          <w:sz w:val="24"/>
          <w:szCs w:val="24"/>
        </w:rPr>
      </w:pPr>
      <w:r w:rsidRPr="00C66BE0">
        <w:rPr>
          <w:rFonts w:ascii="Times New Roman" w:eastAsia="SimSun" w:hAnsi="Times New Roman" w:cs="Times New Roman"/>
          <w:color w:val="000000"/>
          <w:sz w:val="24"/>
          <w:szCs w:val="24"/>
        </w:rPr>
        <w:t>Los autores declaran que no existe conflicto de intereses ni éticos y que el manuscrito es original y no se ha enviado a otra revista. Son responsables del contenido recogido en el artículo</w:t>
      </w:r>
      <w:r w:rsidRPr="00C66BE0">
        <w:rPr>
          <w:rFonts w:ascii="Times New Roman" w:eastAsia="SimSun" w:hAnsi="Times New Roman" w:cs="Times New Roman"/>
          <w:sz w:val="24"/>
          <w:szCs w:val="24"/>
        </w:rPr>
        <w:t>.</w:t>
      </w:r>
      <w:r w:rsidRPr="00C66BE0">
        <w:rPr>
          <w:rFonts w:ascii="Times New Roman" w:eastAsia="Times New Roman" w:hAnsi="Times New Roman" w:cs="Times New Roman"/>
          <w:sz w:val="24"/>
          <w:szCs w:val="24"/>
        </w:rPr>
        <w:t xml:space="preserve"> </w:t>
      </w:r>
    </w:p>
    <w:p w14:paraId="71AAB854" w14:textId="77777777" w:rsidR="00A97BD1" w:rsidRDefault="00C66BE0">
      <w:pPr>
        <w:widowControl w:val="0"/>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bCs/>
          <w:sz w:val="24"/>
          <w:szCs w:val="24"/>
          <w:lang w:eastAsia="es-ES"/>
        </w:rPr>
        <w:t>Jorge Félix Broche Ladrón de Guevara</w:t>
      </w:r>
      <w:r>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Cs/>
          <w:sz w:val="24"/>
          <w:szCs w:val="24"/>
          <w:lang w:eastAsia="es-ES"/>
        </w:rPr>
        <w:t>Conceptualización</w:t>
      </w:r>
      <w:r>
        <w:rPr>
          <w:rFonts w:ascii="Times New Roman" w:eastAsia="Times New Roman" w:hAnsi="Times New Roman" w:cs="Times New Roman"/>
          <w:sz w:val="24"/>
          <w:szCs w:val="24"/>
          <w:lang w:eastAsia="es-ES"/>
        </w:rPr>
        <w:t>, análisis formal, investigación,</w:t>
      </w:r>
      <w:r>
        <w:rPr>
          <w:rFonts w:ascii="Times New Roman" w:hAnsi="Times New Roman" w:cs="Times New Roman"/>
          <w:sz w:val="24"/>
          <w:szCs w:val="24"/>
        </w:rPr>
        <w:t xml:space="preserve"> metodología, </w:t>
      </w:r>
      <w:r>
        <w:rPr>
          <w:rFonts w:ascii="Times New Roman" w:eastAsia="Times New Roman" w:hAnsi="Times New Roman" w:cs="Times New Roman"/>
          <w:sz w:val="24"/>
          <w:szCs w:val="24"/>
          <w:lang w:eastAsia="es-ES"/>
        </w:rPr>
        <w:t xml:space="preserve">supervisión, </w:t>
      </w:r>
      <w:proofErr w:type="gramStart"/>
      <w:r>
        <w:rPr>
          <w:rFonts w:ascii="Times New Roman" w:eastAsia="Times New Roman" w:hAnsi="Times New Roman" w:cs="Times New Roman"/>
          <w:sz w:val="24"/>
          <w:szCs w:val="24"/>
          <w:lang w:eastAsia="es-ES"/>
        </w:rPr>
        <w:t>validación,  redacción</w:t>
      </w:r>
      <w:proofErr w:type="gramEnd"/>
      <w:r>
        <w:rPr>
          <w:rFonts w:ascii="Times New Roman" w:eastAsia="Times New Roman" w:hAnsi="Times New Roman" w:cs="Times New Roman"/>
          <w:sz w:val="24"/>
          <w:szCs w:val="24"/>
          <w:lang w:eastAsia="es-ES"/>
        </w:rPr>
        <w:t xml:space="preserve"> – borrador original, redacción – revisión y edición</w:t>
      </w:r>
    </w:p>
    <w:p w14:paraId="3D6E5CE3" w14:textId="77777777" w:rsidR="00A97BD1" w:rsidRDefault="00C66BE0">
      <w:pPr>
        <w:spacing w:after="0" w:line="360" w:lineRule="auto"/>
        <w:rPr>
          <w:rFonts w:ascii="Times New Roman" w:eastAsia="Times New Roman" w:hAnsi="Times New Roman" w:cs="Times New Roman"/>
          <w:bCs/>
          <w:sz w:val="24"/>
          <w:szCs w:val="24"/>
          <w:lang w:eastAsia="es-ES"/>
        </w:rPr>
      </w:pPr>
      <w:proofErr w:type="spellStart"/>
      <w:r>
        <w:rPr>
          <w:rFonts w:ascii="Times New Roman" w:eastAsia="Times New Roman" w:hAnsi="Times New Roman" w:cs="Times New Roman"/>
          <w:bCs/>
          <w:sz w:val="24"/>
          <w:szCs w:val="24"/>
          <w:lang w:eastAsia="es-ES"/>
        </w:rPr>
        <w:t>Deyse</w:t>
      </w:r>
      <w:proofErr w:type="spellEnd"/>
      <w:r>
        <w:rPr>
          <w:rFonts w:ascii="Times New Roman" w:eastAsia="Times New Roman" w:hAnsi="Times New Roman" w:cs="Times New Roman"/>
          <w:bCs/>
          <w:sz w:val="24"/>
          <w:szCs w:val="24"/>
          <w:lang w:eastAsia="es-ES"/>
        </w:rPr>
        <w:t xml:space="preserve"> Matilde Fernández González:</w:t>
      </w: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es-ES"/>
        </w:rPr>
        <w:t>Análisis formal, metodología, supervisión, redacción – borrador original, redacción – revisión y edición</w:t>
      </w:r>
    </w:p>
    <w:sectPr w:rsidR="00A97BD1" w:rsidSect="00C66BE0">
      <w:headerReference w:type="default" r:id="rId12"/>
      <w:footerReference w:type="default" r:id="rId13"/>
      <w:pgSz w:w="12240" w:h="15840"/>
      <w:pgMar w:top="2410" w:right="1134" w:bottom="3119" w:left="1134" w:header="811" w:footer="454" w:gutter="0"/>
      <w:pgNumType w:start="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9691B" w14:textId="77777777" w:rsidR="00A97BD1" w:rsidRDefault="00C66BE0">
      <w:pPr>
        <w:spacing w:line="240" w:lineRule="auto"/>
      </w:pPr>
      <w:r>
        <w:separator/>
      </w:r>
    </w:p>
  </w:endnote>
  <w:endnote w:type="continuationSeparator" w:id="0">
    <w:p w14:paraId="35FE7C54" w14:textId="77777777" w:rsidR="00A97BD1" w:rsidRDefault="00C66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31"/>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7995"/>
    </w:tblGrid>
    <w:tr w:rsidR="00C66BE0" w:rsidRPr="00E41661" w14:paraId="396CA895" w14:textId="77777777" w:rsidTr="0039226C">
      <w:trPr>
        <w:trHeight w:val="310"/>
        <w:jc w:val="center"/>
      </w:trPr>
      <w:tc>
        <w:tcPr>
          <w:tcW w:w="1804" w:type="dxa"/>
          <w:shd w:val="clear" w:color="auto" w:fill="00B0F0"/>
          <w:tcMar>
            <w:top w:w="144" w:type="dxa"/>
            <w:left w:w="115" w:type="dxa"/>
            <w:bottom w:w="144" w:type="dxa"/>
            <w:right w:w="115" w:type="dxa"/>
          </w:tcMar>
          <w:vAlign w:val="center"/>
        </w:tcPr>
        <w:p w14:paraId="5E480C3F" w14:textId="77777777" w:rsidR="00C66BE0" w:rsidRPr="00E41661" w:rsidRDefault="00C66BE0" w:rsidP="00C66BE0">
          <w:pPr>
            <w:spacing w:after="0" w:line="240" w:lineRule="auto"/>
            <w:rPr>
              <w:rFonts w:ascii="Calibri" w:eastAsia="Calibri" w:hAnsi="Calibri" w:cs="Times New Roman"/>
              <w:b/>
              <w:color w:val="FFFFFF"/>
              <w:lang w:val="en-US"/>
            </w:rPr>
          </w:pPr>
          <w:r w:rsidRPr="00E41661">
            <w:rPr>
              <w:rFonts w:ascii="Calibri" w:eastAsia="Calibri" w:hAnsi="Calibri" w:cs="Times New Roman"/>
              <w:b/>
              <w:noProof/>
              <w:color w:val="FFFFFF"/>
              <w:lang w:val="en-US"/>
            </w:rPr>
            <w:drawing>
              <wp:inline distT="0" distB="0" distL="0" distR="0" wp14:anchorId="67FB1195" wp14:editId="25DE75DE">
                <wp:extent cx="1174805" cy="411480"/>
                <wp:effectExtent l="0" t="0" r="6350" b="7620"/>
                <wp:docPr id="18352561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82" cy="413994"/>
                        </a:xfrm>
                        <a:prstGeom prst="rect">
                          <a:avLst/>
                        </a:prstGeom>
                        <a:noFill/>
                        <a:ln>
                          <a:noFill/>
                        </a:ln>
                      </pic:spPr>
                    </pic:pic>
                  </a:graphicData>
                </a:graphic>
              </wp:inline>
            </w:drawing>
          </w:r>
        </w:p>
      </w:tc>
      <w:tc>
        <w:tcPr>
          <w:tcW w:w="8281" w:type="dxa"/>
          <w:shd w:val="clear" w:color="auto" w:fill="00B0F0"/>
          <w:vAlign w:val="center"/>
        </w:tcPr>
        <w:p w14:paraId="0D0ABE42" w14:textId="77777777" w:rsidR="00C66BE0" w:rsidRPr="00E41661" w:rsidRDefault="00C66BE0" w:rsidP="00C66BE0">
          <w:pPr>
            <w:spacing w:after="0" w:line="240" w:lineRule="auto"/>
            <w:rPr>
              <w:rFonts w:ascii="Calibri" w:eastAsia="Calibri" w:hAnsi="Calibri" w:cs="Times New Roman"/>
              <w:color w:val="FFFFFF"/>
              <w:sz w:val="20"/>
              <w:lang w:val="es-CU"/>
            </w:rPr>
          </w:pPr>
          <w:r w:rsidRPr="00E41661">
            <w:rPr>
              <w:rFonts w:ascii="Calibri" w:eastAsia="Calibri" w:hAnsi="Calibri" w:cs="Times New Roman"/>
              <w:color w:val="FFFFFF"/>
              <w:sz w:val="20"/>
              <w:lang w:val="es-CU"/>
            </w:rPr>
            <w:t xml:space="preserve">Artículo de acceso abierto distribuido bajo los términos de la licencia Creative </w:t>
          </w:r>
          <w:proofErr w:type="spellStart"/>
          <w:r w:rsidRPr="00E41661">
            <w:rPr>
              <w:rFonts w:ascii="Calibri" w:eastAsia="Calibri" w:hAnsi="Calibri" w:cs="Times New Roman"/>
              <w:color w:val="FFFFFF"/>
              <w:sz w:val="20"/>
              <w:lang w:val="es-CU"/>
            </w:rPr>
            <w:t>Commons</w:t>
          </w:r>
          <w:proofErr w:type="spellEnd"/>
          <w:r w:rsidRPr="00E41661">
            <w:rPr>
              <w:rFonts w:ascii="Calibri" w:eastAsia="Calibri" w:hAnsi="Calibri" w:cs="Times New Roman"/>
              <w:color w:val="FFFFFF"/>
              <w:sz w:val="20"/>
              <w:lang w:val="es-CU"/>
            </w:rPr>
            <w:t xml:space="preserve">. </w:t>
          </w:r>
        </w:p>
        <w:p w14:paraId="703196A2" w14:textId="77777777" w:rsidR="00C66BE0" w:rsidRPr="00E41661" w:rsidRDefault="00C66BE0" w:rsidP="00C66BE0">
          <w:pPr>
            <w:spacing w:after="0" w:line="240" w:lineRule="auto"/>
            <w:rPr>
              <w:rFonts w:ascii="Calibri" w:eastAsia="Calibri" w:hAnsi="Calibri" w:cs="Times New Roman"/>
              <w:b/>
              <w:color w:val="FFFFFF"/>
              <w:lang w:val="es-CU"/>
            </w:rPr>
          </w:pPr>
          <w:r w:rsidRPr="00E41661">
            <w:rPr>
              <w:rFonts w:ascii="Calibri" w:eastAsia="Calibri" w:hAnsi="Calibri" w:cs="Times New Roman"/>
              <w:color w:val="FFFFFF"/>
              <w:sz w:val="20"/>
              <w:lang w:val="es-CU"/>
            </w:rPr>
            <w:t>Reconocimiento-</w:t>
          </w:r>
          <w:proofErr w:type="spellStart"/>
          <w:r w:rsidRPr="00E41661">
            <w:rPr>
              <w:rFonts w:ascii="Calibri" w:eastAsia="Calibri" w:hAnsi="Calibri" w:cs="Times New Roman"/>
              <w:color w:val="FFFFFF"/>
              <w:sz w:val="20"/>
              <w:lang w:val="es-CU"/>
            </w:rPr>
            <w:t>NoComercial</w:t>
          </w:r>
          <w:proofErr w:type="spellEnd"/>
          <w:r w:rsidRPr="00E41661">
            <w:rPr>
              <w:rFonts w:ascii="Calibri" w:eastAsia="Calibri" w:hAnsi="Calibri" w:cs="Times New Roman"/>
              <w:color w:val="FFFFFF"/>
              <w:sz w:val="20"/>
              <w:lang w:val="es-CU"/>
            </w:rPr>
            <w:t xml:space="preserve"> 4.0 Internacional (CC BY-NC 4.0)</w:t>
          </w:r>
        </w:p>
      </w:tc>
    </w:tr>
    <w:tr w:rsidR="00C66BE0" w:rsidRPr="00E41661" w14:paraId="54A64C49" w14:textId="77777777" w:rsidTr="0039226C">
      <w:trPr>
        <w:trHeight w:val="14"/>
        <w:jc w:val="center"/>
      </w:trPr>
      <w:tc>
        <w:tcPr>
          <w:tcW w:w="10085" w:type="dxa"/>
          <w:gridSpan w:val="2"/>
          <w:shd w:val="clear" w:color="auto" w:fill="FFFFFF"/>
          <w:tcMar>
            <w:top w:w="144" w:type="dxa"/>
            <w:left w:w="115" w:type="dxa"/>
            <w:bottom w:w="144" w:type="dxa"/>
            <w:right w:w="115" w:type="dxa"/>
          </w:tcMar>
          <w:vAlign w:val="center"/>
        </w:tcPr>
        <w:p w14:paraId="188C2CFB" w14:textId="77777777" w:rsidR="00C66BE0" w:rsidRPr="00E41661" w:rsidRDefault="00C66BE0" w:rsidP="00C66BE0">
          <w:pPr>
            <w:spacing w:after="0" w:line="240" w:lineRule="auto"/>
            <w:jc w:val="center"/>
            <w:rPr>
              <w:rFonts w:ascii="Calibri" w:eastAsia="Calibri" w:hAnsi="Calibri" w:cs="Times New Roman"/>
              <w:color w:val="FFFFFF"/>
              <w:sz w:val="20"/>
              <w:lang w:val="es-CU"/>
            </w:rPr>
          </w:pPr>
          <w:r w:rsidRPr="00E41661">
            <w:rPr>
              <w:rFonts w:ascii="Calibri" w:eastAsia="Calibri" w:hAnsi="Calibri" w:cs="Times New Roman"/>
              <w:color w:val="833C0B"/>
              <w:sz w:val="20"/>
              <w:lang w:val="es-CU"/>
            </w:rPr>
            <w:t>Calle 41 No. 3406 e/34 y 36 Playa, La Habana, Cuba.    /   revista@iccp.rimed.cu   /   www.cienciaspedagogicas.rimed.cu</w:t>
          </w:r>
        </w:p>
      </w:tc>
    </w:tr>
  </w:tbl>
  <w:p w14:paraId="0AC961B7" w14:textId="77777777" w:rsidR="00A97BD1" w:rsidRDefault="00C66BE0" w:rsidP="00C66BE0">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14</w:t>
    </w:r>
    <w:r>
      <w:rPr>
        <w:caps/>
        <w:color w:val="5B9BD5" w:themeColor="accent1"/>
      </w:rPr>
      <w:fldChar w:fldCharType="end"/>
    </w:r>
  </w:p>
  <w:p w14:paraId="6AB6711C" w14:textId="77777777" w:rsidR="00A97BD1" w:rsidRDefault="00A97B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CA344" w14:textId="77777777" w:rsidR="00A97BD1" w:rsidRDefault="00C66BE0">
      <w:pPr>
        <w:spacing w:after="0"/>
      </w:pPr>
      <w:r>
        <w:separator/>
      </w:r>
    </w:p>
  </w:footnote>
  <w:footnote w:type="continuationSeparator" w:id="0">
    <w:p w14:paraId="6942BA5F" w14:textId="77777777" w:rsidR="00A97BD1" w:rsidRDefault="00C66BE0">
      <w:pPr>
        <w:spacing w:after="0"/>
      </w:pPr>
      <w:r>
        <w:continuationSeparator/>
      </w:r>
    </w:p>
  </w:footnote>
  <w:footnote w:id="1">
    <w:p w14:paraId="625C9F56" w14:textId="77777777" w:rsidR="00A97BD1" w:rsidRDefault="00C66BE0">
      <w:pPr>
        <w:pStyle w:val="Textonotapie"/>
      </w:pPr>
      <w:r>
        <w:rPr>
          <w:rStyle w:val="Refdenotaalpie"/>
        </w:rPr>
        <w:footnoteRef/>
      </w:r>
      <w:r>
        <w:t xml:space="preserve"> Licenciado en lenguas Extranjeras. Inglés con segunda lengua</w:t>
      </w:r>
    </w:p>
  </w:footnote>
  <w:footnote w:id="2">
    <w:p w14:paraId="16599058" w14:textId="77777777" w:rsidR="00A97BD1" w:rsidRDefault="00C66BE0">
      <w:pPr>
        <w:pStyle w:val="Textonotapie"/>
      </w:pPr>
      <w:r>
        <w:rPr>
          <w:rStyle w:val="Refdenotaalpie"/>
        </w:rPr>
        <w:footnoteRef/>
      </w:r>
      <w:r>
        <w:t xml:space="preserve"> M Sc. en Estudios de Lengua Inglesa, Profesor Superior de </w:t>
      </w:r>
      <w:proofErr w:type="gramStart"/>
      <w:r>
        <w:t>Inglés</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4821"/>
      <w:gridCol w:w="4642"/>
    </w:tblGrid>
    <w:tr w:rsidR="00C66BE0" w:rsidRPr="00E41661" w14:paraId="3E22C333" w14:textId="77777777" w:rsidTr="0039226C">
      <w:trPr>
        <w:trHeight w:val="955"/>
        <w:jc w:val="center"/>
      </w:trPr>
      <w:tc>
        <w:tcPr>
          <w:tcW w:w="4821" w:type="dxa"/>
          <w:tcMar>
            <w:top w:w="72" w:type="dxa"/>
            <w:left w:w="115" w:type="dxa"/>
            <w:bottom w:w="72" w:type="dxa"/>
            <w:right w:w="115" w:type="dxa"/>
          </w:tcMar>
          <w:vAlign w:val="center"/>
        </w:tcPr>
        <w:p w14:paraId="01796195" w14:textId="77777777" w:rsidR="00C66BE0" w:rsidRPr="00E41661" w:rsidRDefault="00C66BE0" w:rsidP="00C66BE0">
          <w:pPr>
            <w:spacing w:after="0" w:line="240" w:lineRule="auto"/>
            <w:ind w:left="32" w:hanging="10"/>
            <w:jc w:val="center"/>
            <w:rPr>
              <w:rFonts w:ascii="Arial" w:eastAsia="DengXian" w:hAnsi="Arial" w:cs="Arial"/>
              <w:b/>
              <w:sz w:val="28"/>
              <w:szCs w:val="24"/>
              <w:lang w:val="zh-CN"/>
            </w:rPr>
          </w:pPr>
          <w:r w:rsidRPr="00E41661">
            <w:rPr>
              <w:rFonts w:ascii="DengXian" w:eastAsia="DengXian" w:hAnsi="DengXian" w:cs="Times New Roman"/>
              <w:noProof/>
              <w:lang w:val="zh-CN" w:eastAsia="es-ES"/>
            </w:rPr>
            <w:drawing>
              <wp:inline distT="0" distB="0" distL="0" distR="0" wp14:anchorId="5C29E538" wp14:editId="4E4B7B19">
                <wp:extent cx="2933700" cy="572341"/>
                <wp:effectExtent l="0" t="0" r="0" b="0"/>
                <wp:docPr id="988995148"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0"/>
                        <pic:cNvPicPr>
                          <a:picLocks noChangeAspect="1"/>
                        </pic:cNvPicPr>
                      </pic:nvPicPr>
                      <pic:blipFill>
                        <a:blip r:embed="rId1"/>
                        <a:stretch>
                          <a:fillRect/>
                        </a:stretch>
                      </pic:blipFill>
                      <pic:spPr>
                        <a:xfrm>
                          <a:off x="0" y="0"/>
                          <a:ext cx="3003913" cy="586039"/>
                        </a:xfrm>
                        <a:prstGeom prst="rect">
                          <a:avLst/>
                        </a:prstGeom>
                      </pic:spPr>
                    </pic:pic>
                  </a:graphicData>
                </a:graphic>
              </wp:inline>
            </w:drawing>
          </w:r>
        </w:p>
      </w:tc>
      <w:tc>
        <w:tcPr>
          <w:tcW w:w="4642" w:type="dxa"/>
          <w:shd w:val="clear" w:color="auto" w:fill="00B0F0"/>
          <w:tcMar>
            <w:top w:w="72" w:type="dxa"/>
            <w:left w:w="115" w:type="dxa"/>
            <w:bottom w:w="72" w:type="dxa"/>
            <w:right w:w="115" w:type="dxa"/>
          </w:tcMar>
          <w:vAlign w:val="center"/>
        </w:tcPr>
        <w:p w14:paraId="28A14F19" w14:textId="77777777" w:rsidR="00C66BE0" w:rsidRPr="00E41661" w:rsidRDefault="00C66BE0" w:rsidP="00C66BE0">
          <w:pPr>
            <w:spacing w:after="0" w:line="240" w:lineRule="auto"/>
            <w:jc w:val="center"/>
            <w:rPr>
              <w:rFonts w:ascii="DengXian" w:eastAsia="DengXian" w:hAnsi="DengXian" w:cs="Times New Roman"/>
              <w:b/>
              <w:color w:val="FFFFFF"/>
              <w:sz w:val="16"/>
              <w:szCs w:val="16"/>
              <w:lang w:val="zh-CN"/>
            </w:rPr>
          </w:pPr>
          <w:r w:rsidRPr="00E41661">
            <w:rPr>
              <w:rFonts w:ascii="DengXian" w:eastAsia="DengXian" w:hAnsi="DengXian" w:cs="Times New Roman"/>
              <w:b/>
              <w:color w:val="FFFFFF"/>
              <w:sz w:val="16"/>
              <w:szCs w:val="16"/>
              <w:lang w:val="zh-CN"/>
            </w:rPr>
            <w:t>ISSN: 1605 – 5888    RNPS: 1844</w:t>
          </w:r>
        </w:p>
        <w:p w14:paraId="4F642DE0" w14:textId="77777777" w:rsidR="00C66BE0" w:rsidRPr="00E41661" w:rsidRDefault="00C66BE0" w:rsidP="00C66BE0">
          <w:pPr>
            <w:spacing w:after="0" w:line="240" w:lineRule="auto"/>
            <w:jc w:val="center"/>
            <w:rPr>
              <w:rFonts w:ascii="DengXian" w:eastAsia="DengXian" w:hAnsi="DengXian" w:cs="Times New Roman"/>
              <w:b/>
              <w:color w:val="FFFFFF"/>
              <w:sz w:val="16"/>
              <w:szCs w:val="16"/>
            </w:rPr>
          </w:pPr>
          <w:r w:rsidRPr="00E41661">
            <w:rPr>
              <w:rFonts w:ascii="DengXian" w:eastAsia="DengXian" w:hAnsi="DengXian" w:cs="Times New Roman"/>
              <w:b/>
              <w:color w:val="FFFFFF"/>
              <w:sz w:val="16"/>
              <w:szCs w:val="16"/>
              <w:lang w:val="zh-CN"/>
            </w:rPr>
            <w:t>V.</w:t>
          </w:r>
          <w:r w:rsidRPr="00E41661">
            <w:rPr>
              <w:rFonts w:ascii="DengXian" w:eastAsia="DengXian" w:hAnsi="DengXian" w:cs="Times New Roman"/>
              <w:b/>
              <w:color w:val="FFFFFF"/>
              <w:sz w:val="16"/>
              <w:szCs w:val="16"/>
            </w:rPr>
            <w:t>18</w:t>
          </w:r>
          <w:r w:rsidRPr="00E41661">
            <w:rPr>
              <w:rFonts w:ascii="DengXian" w:eastAsia="DengXian" w:hAnsi="DengXian" w:cs="Times New Roman"/>
              <w:b/>
              <w:color w:val="FFFFFF"/>
              <w:sz w:val="16"/>
              <w:szCs w:val="16"/>
              <w:lang w:val="zh-CN"/>
            </w:rPr>
            <w:t>. No.</w:t>
          </w:r>
          <w:r w:rsidRPr="00E41661">
            <w:rPr>
              <w:rFonts w:ascii="DengXian" w:eastAsia="DengXian" w:hAnsi="DengXian" w:cs="Times New Roman"/>
              <w:b/>
              <w:color w:val="FFFFFF"/>
              <w:sz w:val="16"/>
              <w:szCs w:val="16"/>
            </w:rPr>
            <w:t>3</w:t>
          </w:r>
          <w:r w:rsidRPr="00E41661">
            <w:rPr>
              <w:rFonts w:ascii="DengXian" w:eastAsia="DengXian" w:hAnsi="DengXian" w:cs="Times New Roman"/>
              <w:b/>
              <w:color w:val="FFFFFF"/>
              <w:sz w:val="16"/>
              <w:szCs w:val="16"/>
              <w:lang w:val="zh-CN"/>
            </w:rPr>
            <w:t xml:space="preserve"> (</w:t>
          </w:r>
          <w:r w:rsidRPr="00E41661">
            <w:rPr>
              <w:rFonts w:ascii="DengXian" w:eastAsia="DengXian" w:hAnsi="DengXian" w:cs="Times New Roman"/>
              <w:b/>
              <w:color w:val="FFFFFF"/>
              <w:sz w:val="16"/>
              <w:szCs w:val="16"/>
            </w:rPr>
            <w:t>septiembre-diciembre</w:t>
          </w:r>
          <w:r w:rsidRPr="00E41661">
            <w:rPr>
              <w:rFonts w:ascii="DengXian" w:eastAsia="DengXian" w:hAnsi="DengXian" w:cs="Times New Roman"/>
              <w:b/>
              <w:color w:val="FFFFFF"/>
              <w:sz w:val="16"/>
              <w:szCs w:val="16"/>
              <w:lang w:val="zh-CN"/>
            </w:rPr>
            <w:t>) Año 202</w:t>
          </w:r>
          <w:r w:rsidRPr="00E41661">
            <w:rPr>
              <w:rFonts w:ascii="DengXian" w:eastAsia="DengXian" w:hAnsi="DengXian" w:cs="Times New Roman"/>
              <w:b/>
              <w:color w:val="FFFFFF"/>
              <w:sz w:val="16"/>
              <w:szCs w:val="16"/>
            </w:rPr>
            <w:t>5</w:t>
          </w:r>
          <w:r w:rsidRPr="00E41661">
            <w:rPr>
              <w:rFonts w:ascii="DengXian" w:eastAsia="DengXian" w:hAnsi="DengXian" w:cs="Times New Roman"/>
              <w:b/>
              <w:color w:val="FFFFFF"/>
              <w:sz w:val="16"/>
              <w:szCs w:val="16"/>
              <w:lang w:val="zh-CN"/>
            </w:rPr>
            <w:t xml:space="preserve">, 4ta Etapa </w:t>
          </w:r>
        </w:p>
        <w:p w14:paraId="5140CDC4" w14:textId="77777777" w:rsidR="00C66BE0" w:rsidRPr="00E41661" w:rsidRDefault="00C66BE0" w:rsidP="00C66BE0">
          <w:pPr>
            <w:spacing w:after="0" w:line="240" w:lineRule="auto"/>
            <w:jc w:val="center"/>
            <w:rPr>
              <w:rFonts w:ascii="DengXian" w:eastAsia="DengXian" w:hAnsi="DengXian" w:cs="Times New Roman"/>
              <w:b/>
              <w:color w:val="FFFFFF"/>
              <w:sz w:val="20"/>
              <w:szCs w:val="20"/>
            </w:rPr>
          </w:pPr>
          <w:r w:rsidRPr="00E41661">
            <w:rPr>
              <w:rFonts w:ascii="DengXian" w:eastAsia="DengXian" w:hAnsi="DengXian" w:cs="Times New Roman"/>
              <w:b/>
              <w:color w:val="FFFFFF"/>
              <w:sz w:val="16"/>
              <w:szCs w:val="16"/>
              <w:lang w:val="zh-CN"/>
            </w:rPr>
            <w:t>Págs.</w:t>
          </w:r>
          <w:r w:rsidRPr="00E41661">
            <w:rPr>
              <w:rFonts w:ascii="DengXian" w:eastAsia="DengXian" w:hAnsi="DengXian" w:cs="Times New Roman"/>
              <w:b/>
              <w:color w:val="FFFFFF"/>
              <w:sz w:val="16"/>
              <w:szCs w:val="16"/>
            </w:rPr>
            <w:t xml:space="preserve"> </w:t>
          </w:r>
          <w:r>
            <w:rPr>
              <w:rFonts w:ascii="DengXian" w:eastAsia="DengXian" w:hAnsi="DengXian" w:cs="Times New Roman"/>
              <w:b/>
              <w:color w:val="FFFFFF"/>
              <w:sz w:val="16"/>
              <w:szCs w:val="16"/>
            </w:rPr>
            <w:t>257-270</w:t>
          </w:r>
        </w:p>
      </w:tc>
    </w:tr>
  </w:tbl>
  <w:p w14:paraId="56A7640D" w14:textId="77777777" w:rsidR="00A97BD1" w:rsidRDefault="00A97BD1">
    <w:pPr>
      <w:pStyle w:val="Encabezado"/>
      <w:ind w:left="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1268A"/>
    <w:rsid w:val="000246F4"/>
    <w:rsid w:val="00036062"/>
    <w:rsid w:val="000368C0"/>
    <w:rsid w:val="000534F4"/>
    <w:rsid w:val="000537FB"/>
    <w:rsid w:val="00065C03"/>
    <w:rsid w:val="00071D64"/>
    <w:rsid w:val="00072BA9"/>
    <w:rsid w:val="00076BA7"/>
    <w:rsid w:val="0008120D"/>
    <w:rsid w:val="000B6190"/>
    <w:rsid w:val="000B79F2"/>
    <w:rsid w:val="000B7AD2"/>
    <w:rsid w:val="000E1549"/>
    <w:rsid w:val="000E1D77"/>
    <w:rsid w:val="00105A03"/>
    <w:rsid w:val="001522A3"/>
    <w:rsid w:val="00152542"/>
    <w:rsid w:val="001A101D"/>
    <w:rsid w:val="001A5F8E"/>
    <w:rsid w:val="001B6708"/>
    <w:rsid w:val="001C5112"/>
    <w:rsid w:val="001D6F32"/>
    <w:rsid w:val="001F2BCC"/>
    <w:rsid w:val="0025654B"/>
    <w:rsid w:val="00261DBF"/>
    <w:rsid w:val="0026601E"/>
    <w:rsid w:val="00287D68"/>
    <w:rsid w:val="0029652F"/>
    <w:rsid w:val="002A588B"/>
    <w:rsid w:val="002E7B03"/>
    <w:rsid w:val="002E7D36"/>
    <w:rsid w:val="002F10E1"/>
    <w:rsid w:val="002F4640"/>
    <w:rsid w:val="0030681E"/>
    <w:rsid w:val="00310EEA"/>
    <w:rsid w:val="003142C7"/>
    <w:rsid w:val="003543F5"/>
    <w:rsid w:val="00374D74"/>
    <w:rsid w:val="003B4A69"/>
    <w:rsid w:val="003C7BE6"/>
    <w:rsid w:val="003E5090"/>
    <w:rsid w:val="003E6878"/>
    <w:rsid w:val="004063AC"/>
    <w:rsid w:val="00407C51"/>
    <w:rsid w:val="00424BC2"/>
    <w:rsid w:val="00441DC7"/>
    <w:rsid w:val="00441DDA"/>
    <w:rsid w:val="00452761"/>
    <w:rsid w:val="00460AE1"/>
    <w:rsid w:val="004617A3"/>
    <w:rsid w:val="00462601"/>
    <w:rsid w:val="00484946"/>
    <w:rsid w:val="004A3B94"/>
    <w:rsid w:val="004A623A"/>
    <w:rsid w:val="004A6734"/>
    <w:rsid w:val="004C2F13"/>
    <w:rsid w:val="004C5C60"/>
    <w:rsid w:val="004F66AB"/>
    <w:rsid w:val="00501F05"/>
    <w:rsid w:val="00516ABB"/>
    <w:rsid w:val="00516C84"/>
    <w:rsid w:val="00530479"/>
    <w:rsid w:val="00531D56"/>
    <w:rsid w:val="00555FAA"/>
    <w:rsid w:val="0059159E"/>
    <w:rsid w:val="00597860"/>
    <w:rsid w:val="005A073A"/>
    <w:rsid w:val="005A28A2"/>
    <w:rsid w:val="005A4CF7"/>
    <w:rsid w:val="005B4FDE"/>
    <w:rsid w:val="005C3C23"/>
    <w:rsid w:val="005C7418"/>
    <w:rsid w:val="005F2350"/>
    <w:rsid w:val="00630AED"/>
    <w:rsid w:val="0063134D"/>
    <w:rsid w:val="00646E5E"/>
    <w:rsid w:val="006573AA"/>
    <w:rsid w:val="006925CD"/>
    <w:rsid w:val="0069270E"/>
    <w:rsid w:val="006B0F61"/>
    <w:rsid w:val="006B7378"/>
    <w:rsid w:val="006C2C27"/>
    <w:rsid w:val="006D41EF"/>
    <w:rsid w:val="006D508A"/>
    <w:rsid w:val="006F5202"/>
    <w:rsid w:val="00706D6B"/>
    <w:rsid w:val="007251DC"/>
    <w:rsid w:val="00742607"/>
    <w:rsid w:val="00782583"/>
    <w:rsid w:val="0078414D"/>
    <w:rsid w:val="007916CF"/>
    <w:rsid w:val="007B0E61"/>
    <w:rsid w:val="007C1741"/>
    <w:rsid w:val="007E2D95"/>
    <w:rsid w:val="007F569F"/>
    <w:rsid w:val="00803F89"/>
    <w:rsid w:val="00804ADD"/>
    <w:rsid w:val="00805401"/>
    <w:rsid w:val="0084552A"/>
    <w:rsid w:val="008555F2"/>
    <w:rsid w:val="008A2874"/>
    <w:rsid w:val="008B5F4A"/>
    <w:rsid w:val="008D5507"/>
    <w:rsid w:val="00901DC4"/>
    <w:rsid w:val="0092276D"/>
    <w:rsid w:val="00960DB6"/>
    <w:rsid w:val="009650C9"/>
    <w:rsid w:val="00975652"/>
    <w:rsid w:val="00993AAC"/>
    <w:rsid w:val="009A5927"/>
    <w:rsid w:val="009C4D61"/>
    <w:rsid w:val="009D0507"/>
    <w:rsid w:val="009F08F1"/>
    <w:rsid w:val="009F3942"/>
    <w:rsid w:val="00A20EF2"/>
    <w:rsid w:val="00A21622"/>
    <w:rsid w:val="00A41E4A"/>
    <w:rsid w:val="00A5764B"/>
    <w:rsid w:val="00A6129C"/>
    <w:rsid w:val="00A97BD1"/>
    <w:rsid w:val="00AC05EB"/>
    <w:rsid w:val="00AD43B6"/>
    <w:rsid w:val="00B06158"/>
    <w:rsid w:val="00B115A4"/>
    <w:rsid w:val="00B14480"/>
    <w:rsid w:val="00B15D9B"/>
    <w:rsid w:val="00B16A63"/>
    <w:rsid w:val="00B51B6D"/>
    <w:rsid w:val="00B62044"/>
    <w:rsid w:val="00B8734B"/>
    <w:rsid w:val="00B94861"/>
    <w:rsid w:val="00B94C12"/>
    <w:rsid w:val="00B95CB4"/>
    <w:rsid w:val="00BA6310"/>
    <w:rsid w:val="00C009FF"/>
    <w:rsid w:val="00C26A88"/>
    <w:rsid w:val="00C466D4"/>
    <w:rsid w:val="00C66BE0"/>
    <w:rsid w:val="00C7085A"/>
    <w:rsid w:val="00CB0CC8"/>
    <w:rsid w:val="00CD71D5"/>
    <w:rsid w:val="00CF0E6C"/>
    <w:rsid w:val="00CF129C"/>
    <w:rsid w:val="00CF52F1"/>
    <w:rsid w:val="00D0644A"/>
    <w:rsid w:val="00D30E6F"/>
    <w:rsid w:val="00D328DE"/>
    <w:rsid w:val="00D46FD7"/>
    <w:rsid w:val="00D524D6"/>
    <w:rsid w:val="00D64A3D"/>
    <w:rsid w:val="00D70CCF"/>
    <w:rsid w:val="00D86805"/>
    <w:rsid w:val="00DC10CC"/>
    <w:rsid w:val="00DE63AE"/>
    <w:rsid w:val="00DF251B"/>
    <w:rsid w:val="00DF7776"/>
    <w:rsid w:val="00E007E4"/>
    <w:rsid w:val="00E224BC"/>
    <w:rsid w:val="00E30598"/>
    <w:rsid w:val="00E33C0F"/>
    <w:rsid w:val="00E41D55"/>
    <w:rsid w:val="00E443D1"/>
    <w:rsid w:val="00E76FEB"/>
    <w:rsid w:val="00E800A5"/>
    <w:rsid w:val="00ED3BEC"/>
    <w:rsid w:val="00EE70C6"/>
    <w:rsid w:val="00F06522"/>
    <w:rsid w:val="00F35F86"/>
    <w:rsid w:val="00F44F02"/>
    <w:rsid w:val="00F47CB7"/>
    <w:rsid w:val="00F67BCE"/>
    <w:rsid w:val="00FA2CD3"/>
    <w:rsid w:val="00FC63B0"/>
    <w:rsid w:val="00FC6B04"/>
    <w:rsid w:val="00FD428B"/>
    <w:rsid w:val="00FE1BDE"/>
    <w:rsid w:val="47F93950"/>
    <w:rsid w:val="6E142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5EFC2"/>
  <w15:docId w15:val="{445CAB58-0C1E-4F25-87D2-53B2A646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qFormat/>
    <w:rPr>
      <w:sz w:val="20"/>
      <w:szCs w:val="20"/>
      <w:lang w:val="es-ES"/>
    </w:rPr>
  </w:style>
  <w:style w:type="character" w:customStyle="1" w:styleId="AsuntodelcomentarioCar">
    <w:name w:val="Asunto del comentario Car"/>
    <w:basedOn w:val="TextocomentarioCar"/>
    <w:link w:val="Asuntodelcomentario"/>
    <w:uiPriority w:val="99"/>
    <w:semiHidden/>
    <w:qFormat/>
    <w:rPr>
      <w:b/>
      <w:bCs/>
      <w:sz w:val="20"/>
      <w:szCs w:val="20"/>
      <w:lang w:val="es-ES"/>
    </w:rPr>
  </w:style>
  <w:style w:type="character" w:customStyle="1" w:styleId="TextonotapieCar">
    <w:name w:val="Texto nota pie Car"/>
    <w:basedOn w:val="Fuentedeprrafopredeter"/>
    <w:link w:val="Textonotapie"/>
    <w:uiPriority w:val="99"/>
    <w:semiHidden/>
    <w:qFormat/>
    <w:rPr>
      <w:sz w:val="20"/>
      <w:szCs w:val="20"/>
      <w:lang w:val="es-ES"/>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lang w:val="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table" w:customStyle="1" w:styleId="Tablaconcuadrcula1">
    <w:name w:val="Tabla con cuadrícula1"/>
    <w:basedOn w:val="Tablanormal"/>
    <w:next w:val="Tablaconcuadrcula"/>
    <w:uiPriority w:val="39"/>
    <w:qFormat/>
    <w:rsid w:val="00C66BE0"/>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C66BE0"/>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9-0007-3111-964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brocheladron951222@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emoria.fahce.unlp.edu.ar/trab_eventos/ev.8597/ev.8597.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ienciaspedagogicas.rimed.cu/index.php/ICCP/article/view/559" TargetMode="External"/><Relationship Id="rId4" Type="http://schemas.openxmlformats.org/officeDocument/2006/relationships/webSettings" Target="webSettings.xml"/><Relationship Id="rId9" Type="http://schemas.openxmlformats.org/officeDocument/2006/relationships/hyperlink" Target="https://orcid.org/0000-0001-9661-0038"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49C9B-CD20-4B1F-821E-39DD3551A12F}">
  <ds:schemaRefs/>
</ds:datastoreItem>
</file>

<file path=docProps/app.xml><?xml version="1.0" encoding="utf-8"?>
<Properties xmlns="http://schemas.openxmlformats.org/officeDocument/2006/extended-properties" xmlns:vt="http://schemas.openxmlformats.org/officeDocument/2006/docPropsVTypes">
  <Template>Normal</Template>
  <TotalTime>19750780</TotalTime>
  <Pages>14</Pages>
  <Words>4296</Words>
  <Characters>24488</Characters>
  <Application>Microsoft Office Word</Application>
  <DocSecurity>0</DocSecurity>
  <Lines>204</Lines>
  <Paragraphs>57</Paragraphs>
  <ScaleCrop>false</ScaleCrop>
  <Company/>
  <LinksUpToDate>false</LinksUpToDate>
  <CharactersWithSpaces>28727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29</cp:revision>
  <cp:lastPrinted>2025-11-24T03:41:00Z</cp:lastPrinted>
  <dcterms:created xsi:type="dcterms:W3CDTF">2025-07-07T19:27:00Z</dcterms:created>
  <dcterms:modified xsi:type="dcterms:W3CDTF">2025-11-24T03:42:00Z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95E78D2818B54E079D196C3993CBB2C5_12</vt:lpwstr>
  </property>
</Properties>
</file>