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5A1B" w14:textId="77777777" w:rsidR="00C64674" w:rsidRDefault="00256099">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La promoción de la lectura en la formación docente: un desafío pedagógico en Cuba</w:t>
      </w:r>
    </w:p>
    <w:p w14:paraId="0F9C6E37" w14:textId="77777777" w:rsidR="00C64674" w:rsidRDefault="00256099">
      <w:pPr>
        <w:widowControl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Promoting Reading in Teacher Training: A Pedagogical Challenge for Cuba's Educational System</w:t>
      </w:r>
    </w:p>
    <w:p w14:paraId="7F3CF47D" w14:textId="77777777" w:rsidR="00C64674" w:rsidRDefault="00256099">
      <w:pPr>
        <w:widowControl w:val="0"/>
        <w:spacing w:line="360" w:lineRule="auto"/>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investigación </w:t>
      </w:r>
    </w:p>
    <w:p w14:paraId="607C6EAC" w14:textId="77777777" w:rsidR="00C64674" w:rsidRDefault="00256099">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AUTOR (ES):</w:t>
      </w:r>
    </w:p>
    <w:p w14:paraId="20AEA1B7" w14:textId="77777777" w:rsidR="00C64674" w:rsidRDefault="00256099" w:rsidP="00256099">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Lic. Lisset </w:t>
      </w:r>
      <w:proofErr w:type="spellStart"/>
      <w:r>
        <w:rPr>
          <w:rFonts w:ascii="Times New Roman" w:hAnsi="Times New Roman" w:cs="Times New Roman"/>
          <w:sz w:val="24"/>
          <w:szCs w:val="24"/>
        </w:rPr>
        <w:t>Alvarez</w:t>
      </w:r>
      <w:proofErr w:type="spellEnd"/>
      <w:r>
        <w:rPr>
          <w:rFonts w:ascii="Times New Roman" w:hAnsi="Times New Roman" w:cs="Times New Roman"/>
          <w:sz w:val="24"/>
          <w:szCs w:val="24"/>
        </w:rPr>
        <w:t xml:space="preserve"> Vidal</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667EAC2A" w14:textId="77777777" w:rsidR="00C64674" w:rsidRDefault="00256099" w:rsidP="00256099">
      <w:pPr>
        <w:widowControl w:val="0"/>
        <w:spacing w:after="0" w:line="240" w:lineRule="auto"/>
        <w:ind w:left="425"/>
        <w:rPr>
          <w:rFonts w:ascii="Times New Roman" w:hAnsi="Times New Roman" w:cs="Times New Roman"/>
          <w:i/>
          <w:sz w:val="24"/>
          <w:szCs w:val="24"/>
        </w:rPr>
      </w:pPr>
      <w:proofErr w:type="gramStart"/>
      <w:r>
        <w:rPr>
          <w:rFonts w:ascii="Times New Roman" w:hAnsi="Times New Roman" w:cs="Times New Roman"/>
          <w:i/>
          <w:sz w:val="24"/>
          <w:szCs w:val="24"/>
        </w:rPr>
        <w:t>Correo</w:t>
      </w:r>
      <w:r>
        <w:rPr>
          <w:rFonts w:ascii="Times New Roman" w:hAnsi="Times New Roman" w:cs="Times New Roman"/>
          <w:i/>
          <w:sz w:val="24"/>
          <w:szCs w:val="24"/>
        </w:rPr>
        <w:t xml:space="preserve"> </w:t>
      </w:r>
      <w:r>
        <w:rPr>
          <w:rFonts w:ascii="Times New Roman" w:hAnsi="Times New Roman" w:cs="Times New Roman"/>
          <w:i/>
          <w:sz w:val="24"/>
          <w:szCs w:val="24"/>
        </w:rPr>
        <w:t>:</w:t>
      </w:r>
      <w:proofErr w:type="gramEnd"/>
      <w:r>
        <w:rPr>
          <w:rFonts w:ascii="Times New Roman" w:hAnsi="Times New Roman" w:cs="Times New Roman"/>
          <w:sz w:val="24"/>
          <w:szCs w:val="24"/>
        </w:rPr>
        <w:t xml:space="preserve"> </w:t>
      </w:r>
      <w:hyperlink r:id="rId6" w:history="1">
        <w:r>
          <w:rPr>
            <w:rStyle w:val="Hipervnculo"/>
            <w:rFonts w:ascii="Times New Roman" w:hAnsi="Times New Roman" w:cs="Times New Roman"/>
            <w:sz w:val="24"/>
            <w:szCs w:val="24"/>
          </w:rPr>
          <w:t>lissetav1996@gmail.com</w:t>
        </w:r>
      </w:hyperlink>
    </w:p>
    <w:p w14:paraId="249FBA6D" w14:textId="77777777" w:rsidR="00C64674" w:rsidRDefault="00256099" w:rsidP="00256099">
      <w:pPr>
        <w:widowControl w:val="0"/>
        <w:spacing w:after="0" w:line="240" w:lineRule="auto"/>
        <w:ind w:left="425"/>
        <w:rPr>
          <w:rFonts w:ascii="Times New Roman" w:hAnsi="Times New Roman" w:cs="Times New Roman"/>
          <w:sz w:val="24"/>
          <w:szCs w:val="24"/>
          <w:lang w:val="es-US"/>
        </w:rPr>
      </w:pPr>
      <w:proofErr w:type="spellStart"/>
      <w:proofErr w:type="gramStart"/>
      <w:r>
        <w:rPr>
          <w:rFonts w:ascii="Times New Roman" w:hAnsi="Times New Roman" w:cs="Times New Roman"/>
          <w:i/>
          <w:sz w:val="24"/>
          <w:szCs w:val="24"/>
        </w:rPr>
        <w:t>O</w:t>
      </w:r>
      <w:r>
        <w:rPr>
          <w:rFonts w:ascii="Times New Roman" w:hAnsi="Times New Roman" w:cs="Times New Roman"/>
          <w:i/>
          <w:sz w:val="24"/>
          <w:szCs w:val="24"/>
        </w:rPr>
        <w:t>rcid</w:t>
      </w:r>
      <w:proofErr w:type="spellEnd"/>
      <w:r>
        <w:rPr>
          <w:rFonts w:ascii="Times New Roman" w:hAnsi="Times New Roman" w:cs="Times New Roman"/>
          <w:i/>
          <w:sz w:val="24"/>
          <w:szCs w:val="24"/>
        </w:rPr>
        <w:t xml:space="preserve"> :</w:t>
      </w:r>
      <w:proofErr w:type="gramEnd"/>
      <w:r>
        <w:rPr>
          <w:rFonts w:ascii="Verdana" w:eastAsia="Arial" w:hAnsi="Verdana" w:cs="Arial"/>
          <w:sz w:val="20"/>
          <w:szCs w:val="20"/>
        </w:rPr>
        <w:t xml:space="preserve"> </w:t>
      </w:r>
      <w:hyperlink r:id="rId7" w:history="1">
        <w:r>
          <w:rPr>
            <w:rStyle w:val="Hipervnculo"/>
            <w:rFonts w:ascii="Times New Roman" w:hAnsi="Times New Roman" w:cs="Times New Roman"/>
            <w:i/>
            <w:sz w:val="24"/>
            <w:szCs w:val="24"/>
          </w:rPr>
          <w:t>https://orcid.org/</w:t>
        </w:r>
      </w:hyperlink>
      <w:r>
        <w:rPr>
          <w:rFonts w:ascii="Verdana" w:eastAsia="Arial" w:hAnsi="Verdana" w:cs="Arial"/>
          <w:sz w:val="20"/>
          <w:szCs w:val="20"/>
        </w:rPr>
        <w:t>0000-0002-0006-603</w:t>
      </w:r>
    </w:p>
    <w:p w14:paraId="1EBFA20B" w14:textId="77777777" w:rsidR="00C64674" w:rsidRDefault="00256099">
      <w:pPr>
        <w:widowControl w:val="0"/>
        <w:spacing w:line="240" w:lineRule="auto"/>
        <w:ind w:firstLineChars="200" w:firstLine="480"/>
        <w:rPr>
          <w:rStyle w:val="Titulo3Car"/>
          <w:sz w:val="24"/>
          <w:szCs w:val="24"/>
        </w:rPr>
      </w:pPr>
      <w:r>
        <w:rPr>
          <w:rFonts w:ascii="Times New Roman" w:hAnsi="Times New Roman" w:cs="Times New Roman"/>
          <w:sz w:val="24"/>
          <w:szCs w:val="24"/>
        </w:rPr>
        <w:t xml:space="preserve">Universidad de </w:t>
      </w:r>
      <w:r>
        <w:rPr>
          <w:rStyle w:val="Titulo3Car"/>
          <w:sz w:val="24"/>
          <w:szCs w:val="24"/>
        </w:rPr>
        <w:t xml:space="preserve">Ciencias Pedagógicas Enrique José Varona, </w:t>
      </w:r>
      <w:r>
        <w:rPr>
          <w:rStyle w:val="Titulo3Car"/>
          <w:sz w:val="24"/>
          <w:szCs w:val="24"/>
          <w:lang w:val="es-ES"/>
        </w:rPr>
        <w:t xml:space="preserve">La Habana, </w:t>
      </w:r>
      <w:r>
        <w:rPr>
          <w:rStyle w:val="Titulo3Car"/>
          <w:sz w:val="24"/>
          <w:szCs w:val="24"/>
        </w:rPr>
        <w:t>Cuba.</w:t>
      </w:r>
    </w:p>
    <w:p w14:paraId="38B84D8C" w14:textId="77777777" w:rsidR="00C64674" w:rsidRDefault="00256099" w:rsidP="00256099">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Dr. C.  </w:t>
      </w:r>
      <w:proofErr w:type="spellStart"/>
      <w:r>
        <w:rPr>
          <w:rFonts w:ascii="Times New Roman" w:hAnsi="Times New Roman" w:cs="Times New Roman"/>
          <w:sz w:val="24"/>
          <w:szCs w:val="24"/>
        </w:rPr>
        <w:t>Gretell</w:t>
      </w:r>
      <w:proofErr w:type="spellEnd"/>
      <w:r>
        <w:rPr>
          <w:rFonts w:ascii="Times New Roman" w:hAnsi="Times New Roman" w:cs="Times New Roman"/>
          <w:sz w:val="24"/>
          <w:szCs w:val="24"/>
        </w:rPr>
        <w:t xml:space="preserve"> Centurión Hurtado</w:t>
      </w:r>
      <w:r>
        <w:rPr>
          <w:rStyle w:val="Refdenotaalpie"/>
          <w:rFonts w:ascii="Times New Roman" w:hAnsi="Times New Roman" w:cs="Times New Roman"/>
          <w:sz w:val="24"/>
          <w:szCs w:val="24"/>
        </w:rPr>
        <w:footnoteReference w:id="2"/>
      </w:r>
    </w:p>
    <w:p w14:paraId="1183CDA0" w14:textId="77777777" w:rsidR="00C64674" w:rsidRDefault="00256099" w:rsidP="00256099">
      <w:pPr>
        <w:widowControl w:val="0"/>
        <w:spacing w:after="0" w:line="240" w:lineRule="auto"/>
        <w:ind w:left="425"/>
        <w:rPr>
          <w:rFonts w:ascii="Times New Roman" w:hAnsi="Times New Roman" w:cs="Times New Roman"/>
          <w:sz w:val="24"/>
          <w:szCs w:val="24"/>
          <w:lang w:val="es-US"/>
        </w:rPr>
      </w:pPr>
      <w:proofErr w:type="gramStart"/>
      <w:r>
        <w:rPr>
          <w:rFonts w:ascii="Times New Roman" w:hAnsi="Times New Roman" w:cs="Times New Roman"/>
          <w:i/>
          <w:sz w:val="24"/>
          <w:szCs w:val="24"/>
        </w:rPr>
        <w:t xml:space="preserve">Correo </w:t>
      </w:r>
      <w:r>
        <w:rPr>
          <w:rFonts w:ascii="Times New Roman" w:hAnsi="Times New Roman" w:cs="Times New Roman"/>
          <w:sz w:val="24"/>
          <w:szCs w:val="24"/>
        </w:rPr>
        <w:t>:</w:t>
      </w:r>
      <w:proofErr w:type="gramEnd"/>
      <w:r>
        <w:fldChar w:fldCharType="begin"/>
      </w:r>
      <w:r>
        <w:instrText xml:space="preserve"> HYPERLINK "mailto:gretellcenturion86@gmail.com" </w:instrText>
      </w:r>
      <w:r>
        <w:fldChar w:fldCharType="separate"/>
      </w:r>
      <w:r>
        <w:rPr>
          <w:rStyle w:val="Hipervnculo"/>
          <w:rFonts w:ascii="Times New Roman" w:hAnsi="Times New Roman" w:cs="Times New Roman"/>
          <w:sz w:val="24"/>
          <w:szCs w:val="24"/>
          <w:lang w:val="es-US"/>
        </w:rPr>
        <w:t>gretellcenturion86@gmail.com</w:t>
      </w:r>
      <w:r>
        <w:rPr>
          <w:rStyle w:val="Hipervnculo"/>
          <w:rFonts w:ascii="Times New Roman" w:hAnsi="Times New Roman" w:cs="Times New Roman"/>
          <w:sz w:val="24"/>
          <w:szCs w:val="24"/>
          <w:lang w:val="es-US"/>
        </w:rPr>
        <w:fldChar w:fldCharType="end"/>
      </w:r>
    </w:p>
    <w:p w14:paraId="08743DD5" w14:textId="77777777" w:rsidR="00C64674" w:rsidRDefault="00256099" w:rsidP="00256099">
      <w:pPr>
        <w:widowControl w:val="0"/>
        <w:spacing w:after="0" w:line="240" w:lineRule="auto"/>
        <w:ind w:left="425"/>
        <w:rPr>
          <w:rFonts w:ascii="Times New Roman" w:hAnsi="Times New Roman" w:cs="Times New Roman"/>
          <w:sz w:val="24"/>
          <w:szCs w:val="24"/>
          <w:lang w:val="es-US"/>
        </w:rPr>
      </w:pPr>
      <w:proofErr w:type="spellStart"/>
      <w:r>
        <w:rPr>
          <w:rFonts w:ascii="Times New Roman" w:hAnsi="Times New Roman" w:cs="Times New Roman"/>
          <w:i/>
          <w:sz w:val="24"/>
          <w:szCs w:val="24"/>
        </w:rPr>
        <w:t>O</w:t>
      </w:r>
      <w:r>
        <w:rPr>
          <w:rFonts w:ascii="Times New Roman" w:hAnsi="Times New Roman" w:cs="Times New Roman"/>
          <w:i/>
          <w:sz w:val="24"/>
          <w:szCs w:val="24"/>
        </w:rPr>
        <w:t>rcid</w:t>
      </w:r>
      <w:proofErr w:type="spellEnd"/>
      <w:r>
        <w:rPr>
          <w:rFonts w:ascii="Times New Roman" w:hAnsi="Times New Roman" w:cs="Times New Roman"/>
          <w:i/>
          <w:sz w:val="24"/>
          <w:szCs w:val="24"/>
        </w:rPr>
        <w:t xml:space="preserve">: </w:t>
      </w:r>
      <w:hyperlink r:id="rId8" w:history="1">
        <w:r>
          <w:rPr>
            <w:rStyle w:val="Hipervnculo"/>
            <w:rFonts w:ascii="Times New Roman" w:hAnsi="Times New Roman" w:cs="Times New Roman"/>
            <w:i/>
            <w:sz w:val="24"/>
            <w:szCs w:val="24"/>
          </w:rPr>
          <w:t>https://orcid.org/</w:t>
        </w:r>
        <w:r>
          <w:rPr>
            <w:rStyle w:val="Hipervnculo"/>
            <w:rFonts w:ascii="Times New Roman" w:hAnsi="Times New Roman" w:cs="Times New Roman"/>
            <w:sz w:val="24"/>
            <w:szCs w:val="24"/>
            <w:lang w:val="es-US"/>
          </w:rPr>
          <w:t>0000-0001-7325-0930</w:t>
        </w:r>
      </w:hyperlink>
    </w:p>
    <w:p w14:paraId="6E74CB86" w14:textId="77777777" w:rsidR="00C64674" w:rsidRDefault="00256099">
      <w:pPr>
        <w:widowControl w:val="0"/>
        <w:spacing w:line="360" w:lineRule="auto"/>
        <w:ind w:left="426"/>
        <w:rPr>
          <w:rFonts w:ascii="Times New Roman" w:hAnsi="Times New Roman" w:cs="Times New Roman"/>
          <w:sz w:val="24"/>
          <w:szCs w:val="24"/>
          <w:lang w:val="es-US"/>
        </w:rPr>
      </w:pPr>
      <w:r>
        <w:rPr>
          <w:rFonts w:ascii="Times New Roman" w:hAnsi="Times New Roman" w:cs="Times New Roman"/>
          <w:sz w:val="24"/>
          <w:szCs w:val="24"/>
          <w:lang w:val="es-US"/>
        </w:rPr>
        <w:t>Dirección General de Educación Playa,</w:t>
      </w:r>
      <w:r>
        <w:rPr>
          <w:rFonts w:ascii="Times New Roman" w:hAnsi="Times New Roman" w:cs="Times New Roman"/>
          <w:sz w:val="24"/>
          <w:szCs w:val="24"/>
        </w:rPr>
        <w:t xml:space="preserve"> La </w:t>
      </w:r>
      <w:proofErr w:type="gramStart"/>
      <w:r>
        <w:rPr>
          <w:rFonts w:ascii="Times New Roman" w:hAnsi="Times New Roman" w:cs="Times New Roman"/>
          <w:sz w:val="24"/>
          <w:szCs w:val="24"/>
        </w:rPr>
        <w:t xml:space="preserve">Habana, </w:t>
      </w:r>
      <w:r>
        <w:rPr>
          <w:rFonts w:ascii="Times New Roman" w:hAnsi="Times New Roman" w:cs="Times New Roman"/>
          <w:sz w:val="24"/>
          <w:szCs w:val="24"/>
          <w:lang w:val="es-US"/>
        </w:rPr>
        <w:t xml:space="preserve"> Cuba</w:t>
      </w:r>
      <w:proofErr w:type="gramEnd"/>
      <w:r>
        <w:rPr>
          <w:rFonts w:ascii="Times New Roman" w:hAnsi="Times New Roman" w:cs="Times New Roman"/>
          <w:sz w:val="24"/>
          <w:szCs w:val="24"/>
          <w:lang w:val="es-US"/>
        </w:rPr>
        <w:t xml:space="preserve">. </w:t>
      </w:r>
    </w:p>
    <w:p w14:paraId="11B0C7E6" w14:textId="77777777" w:rsidR="00C64674" w:rsidRDefault="00256099" w:rsidP="00256099">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Dr. C.  </w:t>
      </w:r>
      <w:proofErr w:type="spellStart"/>
      <w:r>
        <w:rPr>
          <w:rFonts w:ascii="Times New Roman" w:hAnsi="Times New Roman" w:cs="Times New Roman"/>
          <w:sz w:val="24"/>
          <w:szCs w:val="24"/>
        </w:rPr>
        <w:t>Adys</w:t>
      </w:r>
      <w:proofErr w:type="spellEnd"/>
      <w:r>
        <w:rPr>
          <w:rFonts w:ascii="Times New Roman" w:hAnsi="Times New Roman" w:cs="Times New Roman"/>
          <w:sz w:val="24"/>
          <w:szCs w:val="24"/>
        </w:rPr>
        <w:t xml:space="preserve"> Yadira Remón </w:t>
      </w:r>
      <w:proofErr w:type="spellStart"/>
      <w:r>
        <w:rPr>
          <w:rFonts w:ascii="Times New Roman" w:hAnsi="Times New Roman" w:cs="Times New Roman"/>
          <w:sz w:val="24"/>
          <w:szCs w:val="24"/>
        </w:rPr>
        <w:t>Amarrelle</w:t>
      </w:r>
      <w:proofErr w:type="spellEnd"/>
      <w:r>
        <w:rPr>
          <w:rStyle w:val="Refdenotaalpie"/>
          <w:rFonts w:ascii="Times New Roman" w:hAnsi="Times New Roman" w:cs="Times New Roman"/>
          <w:sz w:val="24"/>
          <w:szCs w:val="24"/>
        </w:rPr>
        <w:footnoteReference w:id="3"/>
      </w:r>
    </w:p>
    <w:p w14:paraId="45F16B8A" w14:textId="77777777" w:rsidR="00C64674" w:rsidRDefault="00256099" w:rsidP="00256099">
      <w:pPr>
        <w:widowControl w:val="0"/>
        <w:spacing w:after="0" w:line="240" w:lineRule="auto"/>
        <w:ind w:left="425"/>
        <w:rPr>
          <w:rFonts w:ascii="Times New Roman" w:hAnsi="Times New Roman" w:cs="Times New Roman"/>
          <w:sz w:val="24"/>
          <w:szCs w:val="24"/>
        </w:rPr>
      </w:pPr>
      <w:proofErr w:type="gramStart"/>
      <w:r>
        <w:rPr>
          <w:rFonts w:ascii="Times New Roman" w:hAnsi="Times New Roman" w:cs="Times New Roman"/>
          <w:i/>
          <w:sz w:val="24"/>
          <w:szCs w:val="24"/>
        </w:rPr>
        <w:t xml:space="preserve">Correo </w:t>
      </w:r>
      <w:r>
        <w:rPr>
          <w:rFonts w:ascii="Times New Roman" w:hAnsi="Times New Roman" w:cs="Times New Roman"/>
          <w:sz w:val="24"/>
          <w:szCs w:val="24"/>
        </w:rPr>
        <w:t>:</w:t>
      </w:r>
      <w:proofErr w:type="gramEnd"/>
      <w:r>
        <w:rPr>
          <w:rFonts w:ascii="Times New Roman" w:hAnsi="Times New Roman" w:cs="Times New Roman"/>
          <w:sz w:val="24"/>
          <w:szCs w:val="24"/>
        </w:rPr>
        <w:t xml:space="preserve"> adysyadiraremonamarrelle@gmail.com</w:t>
      </w:r>
    </w:p>
    <w:p w14:paraId="59B774AF" w14:textId="77777777" w:rsidR="00C64674" w:rsidRDefault="00256099" w:rsidP="00256099">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i/>
          <w:sz w:val="24"/>
          <w:szCs w:val="24"/>
        </w:rPr>
        <w:t>O</w:t>
      </w:r>
      <w:r>
        <w:rPr>
          <w:rFonts w:ascii="Times New Roman" w:hAnsi="Times New Roman" w:cs="Times New Roman"/>
          <w:i/>
          <w:sz w:val="24"/>
          <w:szCs w:val="24"/>
        </w:rPr>
        <w:t>rcid</w:t>
      </w:r>
      <w:proofErr w:type="spellEnd"/>
      <w:r>
        <w:rPr>
          <w:rFonts w:ascii="Times New Roman" w:hAnsi="Times New Roman" w:cs="Times New Roman"/>
          <w:i/>
          <w:sz w:val="24"/>
          <w:szCs w:val="24"/>
        </w:rPr>
        <w:t xml:space="preserve">: </w:t>
      </w:r>
      <w:hyperlink r:id="rId9" w:history="1">
        <w:r>
          <w:rPr>
            <w:rStyle w:val="Hipervnculo"/>
            <w:rFonts w:ascii="Times New Roman" w:hAnsi="Times New Roman" w:cs="Times New Roman"/>
            <w:i/>
            <w:sz w:val="24"/>
            <w:szCs w:val="24"/>
          </w:rPr>
          <w:t>https://orcid.org/</w:t>
        </w:r>
        <w:r>
          <w:rPr>
            <w:rStyle w:val="Hipervnculo"/>
            <w:rFonts w:ascii="Times New Roman" w:hAnsi="Times New Roman" w:cs="Times New Roman"/>
            <w:sz w:val="24"/>
            <w:szCs w:val="24"/>
            <w:lang w:val="es-US"/>
          </w:rPr>
          <w:t>0000-</w:t>
        </w:r>
      </w:hyperlink>
      <w:r>
        <w:rPr>
          <w:rFonts w:ascii="Times New Roman" w:hAnsi="Times New Roman" w:cs="Times New Roman"/>
          <w:sz w:val="24"/>
          <w:szCs w:val="24"/>
          <w:lang w:val="es-US"/>
        </w:rPr>
        <w:t xml:space="preserve"> 0003-3192-8218</w:t>
      </w:r>
    </w:p>
    <w:p w14:paraId="6E043876" w14:textId="77777777" w:rsidR="00C64674" w:rsidRDefault="00256099">
      <w:pPr>
        <w:widowControl w:val="0"/>
        <w:spacing w:line="360" w:lineRule="auto"/>
        <w:ind w:left="426"/>
        <w:rPr>
          <w:rFonts w:ascii="Times New Roman" w:hAnsi="Times New Roman" w:cs="Times New Roman"/>
          <w:sz w:val="24"/>
          <w:szCs w:val="24"/>
          <w:lang w:val="es-US"/>
        </w:rPr>
      </w:pPr>
      <w:r>
        <w:rPr>
          <w:rFonts w:ascii="Times New Roman" w:hAnsi="Times New Roman" w:cs="Times New Roman"/>
          <w:sz w:val="24"/>
          <w:szCs w:val="24"/>
        </w:rPr>
        <w:t xml:space="preserve">Instituto Central de Ciencias Pedagógicas, La Habana, </w:t>
      </w:r>
      <w:r>
        <w:rPr>
          <w:rFonts w:ascii="Times New Roman" w:hAnsi="Times New Roman" w:cs="Times New Roman"/>
          <w:sz w:val="24"/>
          <w:szCs w:val="24"/>
          <w:lang w:val="es-US"/>
        </w:rPr>
        <w:t>Cuba.</w:t>
      </w:r>
    </w:p>
    <w:tbl>
      <w:tblPr>
        <w:tblStyle w:val="Tablaconcuadrcula"/>
        <w:tblpPr w:leftFromText="180" w:rightFromText="180" w:vertAnchor="text" w:horzAnchor="margin" w:tblpXSpec="center" w:tblpY="22"/>
        <w:tblW w:w="0" w:type="auto"/>
        <w:tblLook w:val="04A0" w:firstRow="1" w:lastRow="0" w:firstColumn="1" w:lastColumn="0" w:noHBand="0" w:noVBand="1"/>
      </w:tblPr>
      <w:tblGrid>
        <w:gridCol w:w="2942"/>
        <w:gridCol w:w="2943"/>
        <w:gridCol w:w="2943"/>
      </w:tblGrid>
      <w:tr w:rsidR="00C64674" w14:paraId="131CF968" w14:textId="77777777">
        <w:tc>
          <w:tcPr>
            <w:tcW w:w="2942" w:type="dxa"/>
            <w:shd w:val="clear" w:color="auto" w:fill="00B0F0"/>
          </w:tcPr>
          <w:p w14:paraId="32F6ED5F" w14:textId="77777777" w:rsidR="00C64674" w:rsidRDefault="00256099">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45FD1B92" w14:textId="77777777" w:rsidR="00C64674" w:rsidRDefault="00256099">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1A178383" w14:textId="77777777" w:rsidR="00C64674" w:rsidRDefault="00256099">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C64674" w14:paraId="1C619F43" w14:textId="77777777">
        <w:tc>
          <w:tcPr>
            <w:tcW w:w="2942" w:type="dxa"/>
          </w:tcPr>
          <w:p w14:paraId="5998C2D4" w14:textId="77777777" w:rsidR="00C64674" w:rsidRDefault="00256099">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 de junio de 2025</w:t>
            </w:r>
          </w:p>
        </w:tc>
        <w:tc>
          <w:tcPr>
            <w:tcW w:w="2943" w:type="dxa"/>
          </w:tcPr>
          <w:p w14:paraId="547713C2" w14:textId="77777777" w:rsidR="00C64674" w:rsidRDefault="00256099">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18 de agosto de 2025</w:t>
            </w:r>
          </w:p>
        </w:tc>
        <w:tc>
          <w:tcPr>
            <w:tcW w:w="2943" w:type="dxa"/>
          </w:tcPr>
          <w:p w14:paraId="773DE406" w14:textId="77777777" w:rsidR="00C64674" w:rsidRDefault="00256099">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 de septiembre de 2025</w:t>
            </w:r>
          </w:p>
        </w:tc>
      </w:tr>
    </w:tbl>
    <w:p w14:paraId="6827822A" w14:textId="77777777" w:rsidR="00C64674" w:rsidRDefault="00C64674">
      <w:pPr>
        <w:widowControl w:val="0"/>
        <w:spacing w:line="360" w:lineRule="auto"/>
        <w:rPr>
          <w:rFonts w:ascii="Times New Roman" w:hAnsi="Times New Roman" w:cs="Times New Roman"/>
          <w:sz w:val="24"/>
          <w:szCs w:val="24"/>
        </w:rPr>
      </w:pPr>
    </w:p>
    <w:p w14:paraId="4EB96145" w14:textId="77777777" w:rsidR="00C64674" w:rsidRDefault="00256099">
      <w:pPr>
        <w:widowControl w:val="0"/>
        <w:spacing w:line="360" w:lineRule="auto"/>
        <w:jc w:val="center"/>
        <w:rPr>
          <w:rFonts w:ascii="Times New Roman" w:eastAsia="Calibri" w:hAnsi="Times New Roman" w:cs="Times New Roman"/>
          <w:b/>
          <w:iCs/>
          <w:sz w:val="24"/>
          <w:szCs w:val="24"/>
          <w:lang w:val="es-MX"/>
        </w:rPr>
      </w:pPr>
      <w:r>
        <w:rPr>
          <w:rFonts w:ascii="Times New Roman" w:eastAsia="Calibri" w:hAnsi="Times New Roman" w:cs="Times New Roman"/>
          <w:b/>
          <w:iCs/>
          <w:sz w:val="24"/>
          <w:szCs w:val="24"/>
          <w:lang w:val="es-MX"/>
        </w:rPr>
        <w:t>Resumen</w:t>
      </w:r>
    </w:p>
    <w:p w14:paraId="38D57001" w14:textId="77777777" w:rsidR="00C64674" w:rsidRDefault="00256099">
      <w:pPr>
        <w:widowControl w:val="0"/>
        <w:spacing w:line="360" w:lineRule="auto"/>
        <w:jc w:val="both"/>
        <w:rPr>
          <w:rFonts w:ascii="Times New Roman" w:eastAsia="Calibri" w:hAnsi="Times New Roman" w:cs="Times New Roman"/>
          <w:iCs/>
          <w:sz w:val="24"/>
          <w:szCs w:val="24"/>
          <w:lang w:val="es-MX"/>
        </w:rPr>
      </w:pPr>
      <w:r>
        <w:rPr>
          <w:rFonts w:ascii="Times New Roman" w:eastAsia="Calibri" w:hAnsi="Times New Roman" w:cs="Times New Roman"/>
          <w:iCs/>
          <w:sz w:val="24"/>
          <w:szCs w:val="24"/>
          <w:lang w:val="es-MX"/>
        </w:rPr>
        <w:t xml:space="preserve">Este estudio tiene como objetivo reflexionar sobre la relevancia de incentivar la lectura en la formación integral de los educadores.  Se lleva a cabo un análisis documental que compila </w:t>
      </w:r>
      <w:r>
        <w:rPr>
          <w:rFonts w:ascii="Times New Roman" w:eastAsia="Calibri" w:hAnsi="Times New Roman" w:cs="Times New Roman"/>
          <w:iCs/>
          <w:sz w:val="24"/>
          <w:szCs w:val="24"/>
          <w:lang w:val="es-MX"/>
        </w:rPr>
        <w:lastRenderedPageBreak/>
        <w:t>definiciones sobre la lectura y su promoción desde enfoques pedagógicos y culturales, evaluando el contexto en Cuba y sus programas nacionales. La investigación, de carácter cualitativo, se enmarca dentro del proyecto de promoción lectora de la Universidad de Ciencias Pedagógicas "Enrique José Varona". Como resultado, se pone de manifiesto la discrepancia entre las capacidades educativas de la lectura y su práctica limitada en la realidad. Se concluye que es fundamental preparar a los docentes para estimula</w:t>
      </w:r>
      <w:r>
        <w:rPr>
          <w:rFonts w:ascii="Times New Roman" w:eastAsia="Calibri" w:hAnsi="Times New Roman" w:cs="Times New Roman"/>
          <w:iCs/>
          <w:sz w:val="24"/>
          <w:szCs w:val="24"/>
          <w:lang w:val="es-MX"/>
        </w:rPr>
        <w:t xml:space="preserve">r este hábito, abarcando tanto materiales impresos como digitales, con el fin de contribuir al desarrollo cultural, crítico y ético de los estudiantes y de la sociedad. </w:t>
      </w:r>
    </w:p>
    <w:p w14:paraId="6F36AB54" w14:textId="77777777" w:rsidR="00C64674" w:rsidRDefault="00256099">
      <w:pPr>
        <w:widowControl w:val="0"/>
        <w:spacing w:line="360" w:lineRule="auto"/>
        <w:rPr>
          <w:rFonts w:ascii="Times New Roman" w:eastAsia="Calibri" w:hAnsi="Times New Roman" w:cs="Times New Roman"/>
          <w:iCs/>
          <w:sz w:val="24"/>
          <w:szCs w:val="24"/>
          <w:lang w:val="es-MX"/>
        </w:rPr>
      </w:pPr>
      <w:r>
        <w:rPr>
          <w:rFonts w:ascii="Times New Roman" w:eastAsia="Calibri" w:hAnsi="Times New Roman" w:cs="Times New Roman"/>
          <w:i/>
          <w:sz w:val="24"/>
          <w:szCs w:val="24"/>
          <w:lang w:val="es-MX"/>
        </w:rPr>
        <w:t>Palabras clave</w:t>
      </w:r>
      <w:r>
        <w:rPr>
          <w:rFonts w:ascii="Times New Roman" w:eastAsia="Calibri" w:hAnsi="Times New Roman" w:cs="Times New Roman"/>
          <w:iCs/>
          <w:sz w:val="24"/>
          <w:szCs w:val="24"/>
          <w:lang w:val="es-MX"/>
        </w:rPr>
        <w:t xml:space="preserve">: Fomento de la lectura, Capacitación profesional, Educación, Hábito lector, Cuba, Pedagogía. </w:t>
      </w:r>
    </w:p>
    <w:p w14:paraId="1F57B4F9" w14:textId="77777777" w:rsidR="00C64674" w:rsidRDefault="00256099">
      <w:pPr>
        <w:widowControl w:val="0"/>
        <w:spacing w:line="360" w:lineRule="auto"/>
        <w:jc w:val="center"/>
        <w:rPr>
          <w:rFonts w:ascii="Times New Roman" w:eastAsia="Calibri" w:hAnsi="Times New Roman" w:cs="Times New Roman"/>
          <w:b/>
          <w:iCs/>
          <w:sz w:val="24"/>
          <w:szCs w:val="24"/>
          <w:lang w:val="en-US"/>
        </w:rPr>
      </w:pPr>
      <w:r>
        <w:rPr>
          <w:rFonts w:ascii="Times New Roman" w:eastAsia="Calibri" w:hAnsi="Times New Roman" w:cs="Times New Roman"/>
          <w:b/>
          <w:iCs/>
          <w:sz w:val="24"/>
          <w:szCs w:val="24"/>
          <w:lang w:val="en-US"/>
        </w:rPr>
        <w:t>Abstract</w:t>
      </w:r>
    </w:p>
    <w:p w14:paraId="02C666E3" w14:textId="77777777" w:rsidR="00C64674" w:rsidRDefault="00256099">
      <w:pPr>
        <w:widowControl w:val="0"/>
        <w:spacing w:line="36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 xml:space="preserve">This theoretical reflection essay explores the complexities inherent in neonatal health in Cuba, promoting a critical perspective that goes beyond mere infant mortality figures, seeking to highlight the friction between health achievements and the country's socioeconomic circumstances. Its central purpose is to argue in favor of the neonatal dignity model, a conceptual framework that combines the technical advances of the health system with the ethical validation of all participants and the human rights of </w:t>
      </w:r>
      <w:r>
        <w:rPr>
          <w:rFonts w:ascii="Times New Roman" w:eastAsia="Calibri" w:hAnsi="Times New Roman" w:cs="Times New Roman"/>
          <w:iCs/>
          <w:sz w:val="24"/>
          <w:szCs w:val="24"/>
          <w:lang w:val="en-US"/>
        </w:rPr>
        <w:t>families. Through an analytical and interpretive method, three key points are considered: the disparity between first-level standards and the tangible shortcomings of the health system; the role of health professionals as essential figures affected by the emigration of talent and the lack of supplies; and the urgent need for qualitative indicators that encompass mental and emotional well-being and equality in access to medications. The findings show that, despite historic achievements in primary care, facto</w:t>
      </w:r>
      <w:r>
        <w:rPr>
          <w:rFonts w:ascii="Times New Roman" w:eastAsia="Calibri" w:hAnsi="Times New Roman" w:cs="Times New Roman"/>
          <w:iCs/>
          <w:sz w:val="24"/>
          <w:szCs w:val="24"/>
          <w:lang w:val="en-US"/>
        </w:rPr>
        <w:t xml:space="preserve">rs such as the economic embargo, cost containment, and pressure on health personnel cause deficiencies in the quality of neonatal care. It also demonstrates that conventional parameters overlook important </w:t>
      </w:r>
      <w:r>
        <w:rPr>
          <w:rFonts w:ascii="Times New Roman" w:eastAsia="Calibri" w:hAnsi="Times New Roman" w:cs="Times New Roman"/>
          <w:iCs/>
          <w:sz w:val="24"/>
          <w:szCs w:val="24"/>
          <w:lang w:val="en-US"/>
        </w:rPr>
        <w:lastRenderedPageBreak/>
        <w:t>aspects, such as the psychological impact of childbirth in vulnerable settings. In conclusion, we suggest reformulating the idea of healthcare success from a comprehensive perspective, where human dignity, social justice, and community involvement are key elements. This approach contributes to current deba</w:t>
      </w:r>
      <w:r>
        <w:rPr>
          <w:rFonts w:ascii="Times New Roman" w:eastAsia="Calibri" w:hAnsi="Times New Roman" w:cs="Times New Roman"/>
          <w:iCs/>
          <w:sz w:val="24"/>
          <w:szCs w:val="24"/>
          <w:lang w:val="en-US"/>
        </w:rPr>
        <w:t>tes in Community Psychology and Global Health by connecting theoretical evidence with ideas that seek real change.</w:t>
      </w:r>
    </w:p>
    <w:p w14:paraId="1065CF4F" w14:textId="77777777" w:rsidR="00C64674" w:rsidRDefault="00256099">
      <w:pPr>
        <w:widowControl w:val="0"/>
        <w:spacing w:line="360" w:lineRule="auto"/>
        <w:jc w:val="both"/>
        <w:rPr>
          <w:rFonts w:ascii="Times New Roman" w:eastAsia="Calibri" w:hAnsi="Times New Roman" w:cs="Times New Roman"/>
          <w:iCs/>
          <w:sz w:val="24"/>
          <w:szCs w:val="24"/>
          <w:lang w:val="en-US"/>
        </w:rPr>
      </w:pPr>
      <w:r>
        <w:rPr>
          <w:rFonts w:ascii="Times New Roman" w:eastAsia="Calibri" w:hAnsi="Times New Roman" w:cs="Times New Roman"/>
          <w:i/>
          <w:iCs/>
          <w:sz w:val="24"/>
          <w:szCs w:val="24"/>
          <w:lang w:val="en-US"/>
        </w:rPr>
        <w:t>Keywords:</w:t>
      </w:r>
      <w:r>
        <w:rPr>
          <w:rFonts w:ascii="Times New Roman" w:eastAsia="Calibri" w:hAnsi="Times New Roman" w:cs="Times New Roman"/>
          <w:iCs/>
          <w:sz w:val="24"/>
          <w:szCs w:val="24"/>
          <w:lang w:val="en-US"/>
        </w:rPr>
        <w:t xml:space="preserve"> neonatal health, human dignity, health justice, Community Psychology, Cuba, primary care.</w:t>
      </w:r>
    </w:p>
    <w:p w14:paraId="2CCED010" w14:textId="77777777" w:rsidR="00C64674" w:rsidRDefault="00256099">
      <w:pPr>
        <w:widowControl w:val="0"/>
        <w:spacing w:line="36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INTRODUCCIÓN</w:t>
      </w:r>
    </w:p>
    <w:p w14:paraId="1510AF6F" w14:textId="77777777" w:rsidR="00C64674" w:rsidRDefault="00256099">
      <w:pPr>
        <w:widowControl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La lectura es un elemento clave en el desarrollo humano, un proceso mental complejo que va más allá de simplemente interpretar símbolos, convirtiéndose en la principal vía para la adquisición de conocimientos, la creación de un pensamiento crítico y la expansión del crecimiento espiritual.</w:t>
      </w:r>
      <w:r>
        <w:rPr>
          <w:rFonts w:ascii="Times New Roman" w:hAnsi="Times New Roman" w:cs="Times New Roman"/>
          <w:sz w:val="24"/>
          <w:szCs w:val="24"/>
          <w:shd w:val="clear" w:color="auto" w:fill="FFFFFF"/>
        </w:rPr>
        <w:t> </w:t>
      </w:r>
      <w:r>
        <w:rPr>
          <w:rFonts w:ascii="Times New Roman" w:hAnsi="Times New Roman" w:cs="Times New Roman"/>
          <w:sz w:val="24"/>
          <w:szCs w:val="24"/>
        </w:rPr>
        <w:t>En la actualidad, caracterizada por un auge en la información y el liderazgo de la cultura visual y digital, fomentar el hábito de la lectura se presenta como un reto importante para los sistemas educativos.</w:t>
      </w:r>
      <w:r>
        <w:rPr>
          <w:rFonts w:ascii="Times New Roman" w:hAnsi="Times New Roman" w:cs="Times New Roman"/>
          <w:sz w:val="24"/>
          <w:szCs w:val="24"/>
          <w:shd w:val="clear" w:color="auto" w:fill="FFFFFF"/>
        </w:rPr>
        <w:t> </w:t>
      </w:r>
      <w:r>
        <w:rPr>
          <w:rFonts w:ascii="Times New Roman" w:hAnsi="Times New Roman" w:cs="Times New Roman"/>
          <w:sz w:val="24"/>
          <w:szCs w:val="24"/>
        </w:rPr>
        <w:t>A pesar de su evidente relevancia para el desarrollo integral de los ciudadanos, existe una notable discrepancia entre las posibilidades que brinda la lectura para la formación y la realidad de su escasa práctica, especialmente entre la juventud escolar.</w:t>
      </w:r>
      <w:r>
        <w:rPr>
          <w:rFonts w:ascii="Times New Roman" w:hAnsi="Times New Roman" w:cs="Times New Roman"/>
          <w:sz w:val="24"/>
          <w:szCs w:val="24"/>
          <w:shd w:val="clear" w:color="auto" w:fill="FFFFFF"/>
        </w:rPr>
        <w:t> Esta situación se evidencia en el reducido tiemp</w:t>
      </w:r>
      <w:r>
        <w:rPr>
          <w:rFonts w:ascii="Times New Roman" w:hAnsi="Times New Roman" w:cs="Times New Roman"/>
          <w:sz w:val="24"/>
          <w:szCs w:val="24"/>
          <w:shd w:val="clear" w:color="auto" w:fill="FFFFFF"/>
        </w:rPr>
        <w:t>o dedicado a la lectura, el limitado impulso dentro del aula y la ineficaz utilización de los espacios diseñados para tal fin, como las bibliotecas.</w:t>
      </w:r>
    </w:p>
    <w:p w14:paraId="3C2702F3" w14:textId="77777777" w:rsidR="00C64674" w:rsidRDefault="0025609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En Cuba, donde el establecimiento de una sociedad culta ha sido un objetivo primordial, la promoción de la lectura se ha mantenido como una política estatal. Sin embargo, sigue siendo necesario intensificar estos esfuerzos, ya que aún no se dedica el tiempo adecuado a la lectura ni se hace de forma óptima. La escuela, como el </w:t>
      </w:r>
      <w:r>
        <w:rPr>
          <w:rFonts w:ascii="Times New Roman" w:hAnsi="Times New Roman" w:cs="Times New Roman"/>
          <w:sz w:val="24"/>
          <w:szCs w:val="24"/>
          <w:shd w:val="clear" w:color="auto" w:fill="FFFFFF"/>
        </w:rPr>
        <w:lastRenderedPageBreak/>
        <w:t>principal agente de socialización, y los educadores, como sus principales ejecutores, tienen la responsabilidad ineludible de cambiar esta situación. </w:t>
      </w:r>
      <w:r>
        <w:rPr>
          <w:rFonts w:ascii="Times New Roman" w:hAnsi="Times New Roman" w:cs="Times New Roman"/>
          <w:sz w:val="24"/>
          <w:szCs w:val="24"/>
        </w:rPr>
        <w:t>Por lo tanto, la formación de estos profesionales debe incluir de manera esencial la capacitación para fomentar la lectura, no como una actividad secundaria, sino como un aspecto central de su labor educativa, que puede impactar en las dimensiones estética, moral, cultural y política de las nuevas generaciones.</w:t>
      </w:r>
    </w:p>
    <w:p w14:paraId="3FA90503" w14:textId="77777777" w:rsidR="00C64674" w:rsidRDefault="00256099">
      <w:pPr>
        <w:widowControl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 necesidad de esta investigación se basa en la urgencia de afrontar la contradicción señalada desde el nivel básico: la formación inicial y continua de los docentes. </w:t>
      </w:r>
      <w:r>
        <w:rPr>
          <w:rFonts w:ascii="Times New Roman" w:hAnsi="Times New Roman" w:cs="Times New Roman"/>
          <w:sz w:val="24"/>
          <w:szCs w:val="24"/>
        </w:rPr>
        <w:t>Es esencial preparar a los futuros educadores no solo como transmisores de conocimientos, sino como promotores de la cultura que puedan inspirar el amor por la lectura, manejar estrategias de enseñanza efectivas y adaptarse a los nuevos formatos digitales sin renunciar a los valores de la lectura tradicional.</w:t>
      </w:r>
      <w:r>
        <w:rPr>
          <w:rFonts w:ascii="Times New Roman" w:hAnsi="Times New Roman" w:cs="Times New Roman"/>
          <w:sz w:val="24"/>
          <w:szCs w:val="24"/>
          <w:shd w:val="clear" w:color="auto" w:fill="FFFFFF"/>
        </w:rPr>
        <w:t> </w:t>
      </w:r>
      <w:r>
        <w:rPr>
          <w:rFonts w:ascii="Times New Roman" w:hAnsi="Times New Roman" w:cs="Times New Roman"/>
          <w:sz w:val="24"/>
          <w:szCs w:val="24"/>
        </w:rPr>
        <w:t xml:space="preserve">Autores contemporáneos como </w:t>
      </w:r>
      <w:proofErr w:type="spellStart"/>
      <w:r>
        <w:rPr>
          <w:rFonts w:ascii="Times New Roman" w:hAnsi="Times New Roman" w:cs="Times New Roman"/>
          <w:color w:val="474747"/>
          <w:sz w:val="24"/>
          <w:szCs w:val="24"/>
          <w:shd w:val="clear" w:color="auto" w:fill="FFFFFF"/>
        </w:rPr>
        <w:t>Sibón</w:t>
      </w:r>
      <w:proofErr w:type="spellEnd"/>
      <w:r>
        <w:rPr>
          <w:rFonts w:ascii="Times New Roman" w:hAnsi="Times New Roman" w:cs="Times New Roman"/>
          <w:color w:val="474747"/>
          <w:sz w:val="24"/>
          <w:szCs w:val="24"/>
          <w:shd w:val="clear" w:color="auto" w:fill="FFFFFF"/>
        </w:rPr>
        <w:t>-Macarro, T.</w:t>
      </w:r>
      <w:r>
        <w:rPr>
          <w:rFonts w:ascii="Times New Roman" w:hAnsi="Times New Roman" w:cs="Times New Roman"/>
          <w:sz w:val="24"/>
          <w:szCs w:val="24"/>
        </w:rPr>
        <w:t xml:space="preserve"> </w:t>
      </w:r>
      <w:r>
        <w:rPr>
          <w:rFonts w:ascii="Times New Roman" w:hAnsi="Times New Roman" w:cs="Times New Roman"/>
          <w:color w:val="474747"/>
          <w:sz w:val="24"/>
          <w:szCs w:val="24"/>
          <w:shd w:val="clear" w:color="auto" w:fill="FFFFFF"/>
        </w:rPr>
        <w:t xml:space="preserve">(2021) </w:t>
      </w:r>
      <w:r>
        <w:rPr>
          <w:rFonts w:ascii="Times New Roman" w:hAnsi="Times New Roman" w:cs="Times New Roman"/>
          <w:sz w:val="24"/>
          <w:szCs w:val="24"/>
        </w:rPr>
        <w:t xml:space="preserve">subrayan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la era digital, la lectura se considera una práctica social que exige nuevas habilidades, una perspectiva que debe orientar el trabajo del educador actual.</w:t>
      </w:r>
      <w:r>
        <w:rPr>
          <w:rFonts w:ascii="Times New Roman" w:hAnsi="Times New Roman" w:cs="Times New Roman"/>
          <w:sz w:val="24"/>
          <w:szCs w:val="24"/>
          <w:shd w:val="clear" w:color="auto" w:fill="FFFFFF"/>
        </w:rPr>
        <w:t> </w:t>
      </w:r>
      <w:r>
        <w:rPr>
          <w:rFonts w:ascii="Times New Roman" w:hAnsi="Times New Roman" w:cs="Times New Roman"/>
          <w:sz w:val="24"/>
          <w:szCs w:val="24"/>
        </w:rPr>
        <w:t>Además, las aportaciones de investigadores como </w:t>
      </w:r>
      <w:r>
        <w:rPr>
          <w:rFonts w:ascii="Times New Roman" w:hAnsi="Times New Roman" w:cs="Times New Roman"/>
          <w:color w:val="000000"/>
          <w:sz w:val="24"/>
          <w:szCs w:val="24"/>
        </w:rPr>
        <w:t xml:space="preserve">González C. </w:t>
      </w:r>
      <w:r>
        <w:rPr>
          <w:rFonts w:ascii="Times New Roman" w:hAnsi="Times New Roman" w:cs="Times New Roman"/>
          <w:color w:val="474747"/>
          <w:sz w:val="24"/>
          <w:szCs w:val="24"/>
          <w:shd w:val="clear" w:color="auto" w:fill="FFFFFF"/>
        </w:rPr>
        <w:t>(2022)</w:t>
      </w:r>
      <w:r>
        <w:rPr>
          <w:rFonts w:ascii="Times New Roman" w:hAnsi="Times New Roman" w:cs="Times New Roman"/>
          <w:sz w:val="24"/>
          <w:szCs w:val="24"/>
        </w:rPr>
        <w:t>, quien ve la promoción de la lectura como un acto de mediación cultural que empodera a los individuos, y </w:t>
      </w:r>
      <w:proofErr w:type="spellStart"/>
      <w:r>
        <w:rPr>
          <w:rFonts w:ascii="Times New Roman" w:hAnsi="Times New Roman" w:cs="Times New Roman"/>
          <w:color w:val="000000"/>
          <w:sz w:val="24"/>
          <w:szCs w:val="24"/>
        </w:rPr>
        <w:t>Ambi-Guilcapi</w:t>
      </w:r>
      <w:proofErr w:type="spellEnd"/>
      <w:r>
        <w:rPr>
          <w:rFonts w:ascii="Times New Roman" w:hAnsi="Times New Roman" w:cs="Times New Roman"/>
          <w:color w:val="000000"/>
          <w:sz w:val="24"/>
          <w:szCs w:val="24"/>
        </w:rPr>
        <w:t>, M. A. et al.</w:t>
      </w:r>
      <w:r>
        <w:rPr>
          <w:rFonts w:ascii="Times New Roman" w:hAnsi="Times New Roman" w:cs="Times New Roman"/>
          <w:sz w:val="24"/>
          <w:szCs w:val="24"/>
        </w:rPr>
        <w:t xml:space="preserve"> </w:t>
      </w:r>
      <w:r>
        <w:rPr>
          <w:rFonts w:ascii="Times New Roman" w:hAnsi="Times New Roman" w:cs="Times New Roman"/>
          <w:color w:val="474747"/>
          <w:sz w:val="24"/>
          <w:szCs w:val="24"/>
          <w:shd w:val="clear" w:color="auto" w:fill="FFFFFF"/>
        </w:rPr>
        <w:t>(2023)</w:t>
      </w:r>
      <w:r>
        <w:rPr>
          <w:rFonts w:ascii="Times New Roman" w:hAnsi="Times New Roman" w:cs="Times New Roman"/>
          <w:sz w:val="24"/>
          <w:szCs w:val="24"/>
        </w:rPr>
        <w:t>, quien la describe como una herramienta fundamental para el desarrollo de la competencia lecto-literaria y la formación ciudadana, en</w:t>
      </w:r>
      <w:r>
        <w:rPr>
          <w:rFonts w:ascii="Times New Roman" w:hAnsi="Times New Roman" w:cs="Times New Roman"/>
          <w:sz w:val="24"/>
          <w:szCs w:val="24"/>
        </w:rPr>
        <w:t>fatizan el aspecto sociocultural y pedagógico de esta tarea.</w:t>
      </w:r>
    </w:p>
    <w:p w14:paraId="52320AAC" w14:textId="77777777" w:rsidR="00C64674" w:rsidRDefault="00256099">
      <w:pPr>
        <w:widowControl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 manera en la que han tratado este asunto estos autores recientes (</w:t>
      </w:r>
      <w:r>
        <w:rPr>
          <w:rFonts w:ascii="Times New Roman" w:hAnsi="Times New Roman" w:cs="Times New Roman"/>
          <w:sz w:val="24"/>
          <w:szCs w:val="24"/>
        </w:rPr>
        <w:t>Campos Maura, E. et al.</w:t>
      </w:r>
      <w:r>
        <w:rPr>
          <w:rFonts w:ascii="Times New Roman" w:hAnsi="Times New Roman" w:cs="Times New Roman"/>
          <w:sz w:val="24"/>
          <w:szCs w:val="24"/>
          <w:shd w:val="clear" w:color="auto" w:fill="FFFFFF"/>
        </w:rPr>
        <w:t>, 2023; Cassany, D. (2024) muestra un acuerdo general sobre la importancia de fomentar la lectura como una actividad social compleja que requiere esfuerzos planificados y organizados, adaptados a la nueva realidad comunicativa. </w:t>
      </w:r>
    </w:p>
    <w:p w14:paraId="64D0465E" w14:textId="77777777" w:rsidR="00C64674" w:rsidRDefault="0025609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Sin embargo, sigue existiendo una falta de inclusión efectiva de este aspecto en el corazón de la formación pedagógica. </w:t>
      </w:r>
      <w:r>
        <w:rPr>
          <w:rFonts w:ascii="Times New Roman" w:hAnsi="Times New Roman" w:cs="Times New Roman"/>
          <w:sz w:val="24"/>
          <w:szCs w:val="24"/>
        </w:rPr>
        <w:t xml:space="preserve">Este estudio se alinea con estas ideas y tiene como objetivo profundizar en </w:t>
      </w:r>
      <w:r>
        <w:rPr>
          <w:rFonts w:ascii="Times New Roman" w:hAnsi="Times New Roman" w:cs="Times New Roman"/>
          <w:sz w:val="24"/>
          <w:szCs w:val="24"/>
        </w:rPr>
        <w:lastRenderedPageBreak/>
        <w:t>la reflexión respecto al papel crucial que debería desempeñar la promoción de la lectura en la preparación de los educadores.</w:t>
      </w:r>
    </w:p>
    <w:p w14:paraId="252874D8" w14:textId="77777777" w:rsidR="00C64674" w:rsidRDefault="00256099">
      <w:pPr>
        <w:widowControl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efecto social de abordar este asunto </w:t>
      </w:r>
      <w:proofErr w:type="gramStart"/>
      <w:r>
        <w:rPr>
          <w:rFonts w:ascii="Times New Roman" w:hAnsi="Times New Roman" w:cs="Times New Roman"/>
          <w:sz w:val="24"/>
          <w:szCs w:val="24"/>
          <w:shd w:val="clear" w:color="auto" w:fill="FFFFFF"/>
        </w:rPr>
        <w:t>de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manera</w:t>
      </w:r>
      <w:proofErr w:type="gramEnd"/>
      <w:r>
        <w:rPr>
          <w:rFonts w:ascii="Times New Roman" w:hAnsi="Times New Roman" w:cs="Times New Roman"/>
          <w:sz w:val="24"/>
          <w:szCs w:val="24"/>
          <w:shd w:val="clear" w:color="auto" w:fill="FFFFFF"/>
        </w:rPr>
        <w:t> exitosa es considerable. La capacitación de docentes como entusiastas y competentes promotores de la lectura tiene un efecto multiplicador. </w:t>
      </w:r>
      <w:r>
        <w:rPr>
          <w:rFonts w:ascii="Times New Roman" w:hAnsi="Times New Roman" w:cs="Times New Roman"/>
          <w:sz w:val="24"/>
          <w:szCs w:val="24"/>
        </w:rPr>
        <w:t>Un maestro bien preparado puede tener un impacto positivo en numerosos alumnos a lo largo de su trayectoria profesional, contribuyendo a formar ciudadanos más críticos, reflexivos, informados y que poseen una mejor capacidad para discernir en medio de la abundancia de información del presente.</w:t>
      </w:r>
      <w:r>
        <w:rPr>
          <w:rFonts w:ascii="Times New Roman" w:hAnsi="Times New Roman" w:cs="Times New Roman"/>
          <w:sz w:val="24"/>
          <w:szCs w:val="24"/>
          <w:shd w:val="clear" w:color="auto" w:fill="FFFFFF"/>
        </w:rPr>
        <w:t> Esto se traduce directamente en una mejora de la calidad del proce</w:t>
      </w:r>
      <w:r>
        <w:rPr>
          <w:rFonts w:ascii="Times New Roman" w:hAnsi="Times New Roman" w:cs="Times New Roman"/>
          <w:sz w:val="24"/>
          <w:szCs w:val="24"/>
          <w:shd w:val="clear" w:color="auto" w:fill="FFFFFF"/>
        </w:rPr>
        <w:t>so educativo y, al final, en el fortalecimiento del capital cultural del país. La resolución efectiva de esta cuestión no solo incrementaría los indicadores de hábitos de lectura, sino que también ayudaría a formar individuos más completos y mejor equipados para participar activa y conscientemente en la sociedad.</w:t>
      </w:r>
    </w:p>
    <w:p w14:paraId="1C173D24" w14:textId="77777777" w:rsidR="00C64674" w:rsidRDefault="00256099">
      <w:pPr>
        <w:widowControl w:val="0"/>
        <w:spacing w:line="360" w:lineRule="auto"/>
        <w:jc w:val="both"/>
        <w:rPr>
          <w:rFonts w:ascii="Times New Roman" w:hAnsi="Times New Roman" w:cs="Times New Roman"/>
          <w:color w:val="474747"/>
          <w:sz w:val="24"/>
          <w:szCs w:val="24"/>
          <w:shd w:val="clear" w:color="auto" w:fill="FFFFFF"/>
        </w:rPr>
      </w:pPr>
      <w:r>
        <w:rPr>
          <w:rFonts w:ascii="Times New Roman" w:hAnsi="Times New Roman" w:cs="Times New Roman"/>
          <w:color w:val="474747"/>
          <w:sz w:val="24"/>
          <w:szCs w:val="24"/>
          <w:shd w:val="clear" w:color="auto" w:fill="FFFFFF"/>
        </w:rPr>
        <w:t>El objetivo de este artículo es reflexionar sobre la importancia de la promoción de la lectura en la formación integral de los profesionales de la educación, como base fundamental para su preparación y para el cumplimiento de su encargo social en el desarrollo cultural de las nuevas generaciones.</w:t>
      </w:r>
    </w:p>
    <w:p w14:paraId="42914A2C" w14:textId="77777777" w:rsidR="00C64674" w:rsidRDefault="00256099">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DESARROLLO</w:t>
      </w:r>
    </w:p>
    <w:p w14:paraId="5AD74762" w14:textId="77777777" w:rsidR="00C64674" w:rsidRDefault="00256099">
      <w:pPr>
        <w:widowControl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MATERIALES Y MÉTODOS </w:t>
      </w:r>
    </w:p>
    <w:p w14:paraId="0FDA6CCC"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estudio acerca de fomentar la lectura en la capacitación de los profesionales en educación demanda un método que facilite la comprensión de los aspectos pedagógicos, sociales y culturales relacionados con este fenómeno. Para lograr esto, se elige un enfoque cualitativo que se basa en el análisis de documentos y la organización teórica, en consonancia con el propósito de meditar sobre la relevancia de esta labor en la formación integral de los docentes.  Esta estrategia es </w:t>
      </w:r>
      <w:r>
        <w:rPr>
          <w:rFonts w:ascii="Times New Roman" w:eastAsia="Calibri" w:hAnsi="Times New Roman" w:cs="Times New Roman"/>
          <w:sz w:val="24"/>
          <w:szCs w:val="24"/>
          <w:lang w:val="es-MX"/>
        </w:rPr>
        <w:lastRenderedPageBreak/>
        <w:t>adecuada para investigaciones que desean explorar cuestiones educativas a través de una visión interpretativa y contextualizada (</w:t>
      </w:r>
      <w:r>
        <w:rPr>
          <w:rFonts w:ascii="Times New Roman" w:hAnsi="Times New Roman" w:cs="Times New Roman"/>
          <w:sz w:val="24"/>
          <w:szCs w:val="24"/>
        </w:rPr>
        <w:t>Cruz Picón, P. E.</w:t>
      </w:r>
      <w:r>
        <w:rPr>
          <w:rFonts w:ascii="Times New Roman" w:eastAsia="Calibri" w:hAnsi="Times New Roman" w:cs="Times New Roman"/>
          <w:sz w:val="24"/>
          <w:szCs w:val="24"/>
          <w:lang w:val="es-MX"/>
        </w:rPr>
        <w:t>, 2025).</w:t>
      </w:r>
    </w:p>
    <w:p w14:paraId="498C7AB1"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Se utilizaron enfoques de tipo teórico, tales como el análisis y síntesis y el enfoque histórico-lógico, lo que permitió explorar la evolución de las estrategias de fomento de la lectura en Cuba y comparar las teorías contemporáneas sobre este asunto.  Además, se aplicó el método de sistematización para unir las bases conceptuales y prácticas que sustentan la capacitación de promotores de lectura desde el entorno universitario. Estos enfoques contribuyeron a detectar las discrepancias entre el gran potencia</w:t>
      </w:r>
      <w:r>
        <w:rPr>
          <w:rFonts w:ascii="Times New Roman" w:eastAsia="Calibri" w:hAnsi="Times New Roman" w:cs="Times New Roman"/>
          <w:sz w:val="24"/>
          <w:szCs w:val="24"/>
          <w:lang w:val="es-MX"/>
        </w:rPr>
        <w:t xml:space="preserve">l educativo de la lectura y su escasa aplicación real dentro de los programas de formación docente.  </w:t>
      </w:r>
    </w:p>
    <w:p w14:paraId="2D4BB510"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técnica principal que se implementó fue el análisis de contenido en documentos normativos, curriculares y bibliográficos elaborados en los últimos cinco años, tanto en el ámbito cubano como en el internacional. Los documentos examinados incluyen: el Programa Nacional por la Lectura, los planes de estudios de la carrera de Educación en la Universidad de Ciencias Pedagógicas "Enrique José Varona", artículos académicos publicados en revistas indexadas como Varona, </w:t>
      </w:r>
      <w:proofErr w:type="spellStart"/>
      <w:r>
        <w:rPr>
          <w:rFonts w:ascii="Times New Roman" w:eastAsia="Calibri" w:hAnsi="Times New Roman" w:cs="Times New Roman"/>
          <w:sz w:val="24"/>
          <w:szCs w:val="24"/>
          <w:lang w:val="es-MX"/>
        </w:rPr>
        <w:t>Ocnos</w:t>
      </w:r>
      <w:proofErr w:type="spellEnd"/>
      <w:r>
        <w:rPr>
          <w:rFonts w:ascii="Times New Roman" w:eastAsia="Calibri" w:hAnsi="Times New Roman" w:cs="Times New Roman"/>
          <w:sz w:val="24"/>
          <w:szCs w:val="24"/>
          <w:lang w:val="es-MX"/>
        </w:rPr>
        <w:t xml:space="preserve"> y la Revista Iberoamericana de Educación, así como informes sobre proyectos de innovación pedagógica relacionados con la promoción de la lectura. </w:t>
      </w:r>
    </w:p>
    <w:p w14:paraId="4C6DFBB5"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selección llevada a cabo para el estudio fue deliberada y basada en criterios específicos, compuesta por 25 documentos publicados entre los años 2019 y 2024.  Estos fueron elegidos por su importancia en el tema, su actualización y su contribución al marco teórico de la investigación. Se da prioridad a autores de Cuba y América Latina que tratan el tema de la promoción de la lectura desde un enfoque pedagógico y sociocultural, con el propósito de situar el análisis en las particularidades del sistema educ</w:t>
      </w:r>
      <w:r>
        <w:rPr>
          <w:rFonts w:ascii="Times New Roman" w:eastAsia="Calibri" w:hAnsi="Times New Roman" w:cs="Times New Roman"/>
          <w:sz w:val="24"/>
          <w:szCs w:val="24"/>
          <w:lang w:val="es-MX"/>
        </w:rPr>
        <w:t>ativo en Cuba.  Esta elección se justifica por la necesidad de disponer de fuentes recientes que aborden los retos actuales de la lectura en contextos digitales y multiculturales (</w:t>
      </w:r>
      <w:r>
        <w:rPr>
          <w:rFonts w:ascii="Times New Roman" w:hAnsi="Times New Roman" w:cs="Times New Roman"/>
          <w:sz w:val="24"/>
          <w:szCs w:val="24"/>
          <w:shd w:val="clear" w:color="auto" w:fill="FFFFFF"/>
        </w:rPr>
        <w:t>Cassany, D. (2021)</w:t>
      </w:r>
      <w:r>
        <w:rPr>
          <w:rFonts w:ascii="Times New Roman" w:eastAsia="Calibri" w:hAnsi="Times New Roman" w:cs="Times New Roman"/>
          <w:sz w:val="24"/>
          <w:szCs w:val="24"/>
          <w:lang w:val="es-MX"/>
        </w:rPr>
        <w:t>.</w:t>
      </w:r>
    </w:p>
    <w:p w14:paraId="325E20E0"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 xml:space="preserve">Además, se llevó a cabo un análisis exhaustivo de iniciativas de fomento a la lectura en universidades de Iberoamérica, lo que facilitó el reconocimiento de prácticas efectivas y enfoques que pueden ser implementados en la formación docente en Cuba. La combinación de diferentes fuentes y técnicas aseguró la solidez y precisión de la evaluación, ofreciendo una perspectiva completa y reciente sobre la cuestión. </w:t>
      </w:r>
    </w:p>
    <w:p w14:paraId="60200E36" w14:textId="77777777" w:rsidR="00C64674" w:rsidRDefault="00256099">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RESULTADOS</w:t>
      </w:r>
    </w:p>
    <w:p w14:paraId="48CE097B"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análisis llevado a cabo ha permitido descubrir varios resultados importantes en relación con el fomento de la lectura en la educación de los profesionales del sector.  Estos hallazgos surgen de la comparación entre la teoría consultada, las políticas educativas actuales y la realidad observada en los espacios de formación docente, especialmente en el contexto cubano.  </w:t>
      </w:r>
    </w:p>
    <w:p w14:paraId="234E81B0"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Un hallazgo clave resalta una contradicción fundamental entre el reconocimiento oficial de la lectura como base formativa y su falta de aplicación efectiva en los programas de estudio de las carreras de pedagogía.  Aunque documentos claves como el Programa Nacional por la Lectura en Cuba subrayan su relevancia, se observa que la capacitación de promotores de lectura no se considera un aspecto central en el currículo. Esta falta de integración se refleja en la inadecuada preparación pedagógica de los docente</w:t>
      </w:r>
      <w:r>
        <w:rPr>
          <w:rFonts w:ascii="Times New Roman" w:eastAsia="Calibri" w:hAnsi="Times New Roman" w:cs="Times New Roman"/>
          <w:sz w:val="24"/>
          <w:szCs w:val="24"/>
          <w:lang w:val="es-MX"/>
        </w:rPr>
        <w:t>s en formación para incentivar el hábito de leer, lo que perpetúa un enfoque utilitario de la lectura, que prioriza la comprensión básica del texto en lugar del disfrute y desarrollo integral (</w:t>
      </w:r>
      <w:proofErr w:type="spellStart"/>
      <w:r>
        <w:rPr>
          <w:rFonts w:ascii="Times New Roman" w:hAnsi="Times New Roman" w:cs="Times New Roman"/>
          <w:color w:val="474747"/>
          <w:sz w:val="24"/>
          <w:szCs w:val="24"/>
          <w:shd w:val="clear" w:color="auto" w:fill="FFFFFF"/>
        </w:rPr>
        <w:t>Sibón</w:t>
      </w:r>
      <w:proofErr w:type="spellEnd"/>
      <w:r>
        <w:rPr>
          <w:rFonts w:ascii="Times New Roman" w:hAnsi="Times New Roman" w:cs="Times New Roman"/>
          <w:color w:val="474747"/>
          <w:sz w:val="24"/>
          <w:szCs w:val="24"/>
          <w:shd w:val="clear" w:color="auto" w:fill="FFFFFF"/>
        </w:rPr>
        <w:t>-Macarro, T.</w:t>
      </w:r>
      <w:r>
        <w:rPr>
          <w:rFonts w:ascii="Times New Roman" w:eastAsia="Calibri" w:hAnsi="Times New Roman" w:cs="Times New Roman"/>
          <w:sz w:val="24"/>
          <w:szCs w:val="24"/>
          <w:lang w:val="es-MX"/>
        </w:rPr>
        <w:t>, 2021). Por lo tanto, la lectura se convierte en una actividad secundaria y no se establece como un principio fundamental en la práctica educativa.</w:t>
      </w:r>
    </w:p>
    <w:p w14:paraId="15D1F3CA"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Los hallazgos revelan una notable diferencia en las habilidades digitales para la promoción de la lectura. El análisis indica que, aunque ha aumentado la comprensión sobre la importancia de incluir medios digitales, la formación de los docentes carece de tácticas específicas para promover la lectura crítica en plataformas digitales (</w:t>
      </w:r>
      <w:r>
        <w:rPr>
          <w:rFonts w:ascii="Times New Roman" w:hAnsi="Times New Roman" w:cs="Times New Roman"/>
          <w:sz w:val="24"/>
          <w:szCs w:val="24"/>
          <w:shd w:val="clear" w:color="auto" w:fill="FFFFFF"/>
        </w:rPr>
        <w:t>Cassany, D. (2021)</w:t>
      </w:r>
      <w:r>
        <w:rPr>
          <w:rFonts w:ascii="Times New Roman" w:eastAsia="Calibri" w:hAnsi="Times New Roman" w:cs="Times New Roman"/>
          <w:sz w:val="24"/>
          <w:szCs w:val="24"/>
          <w:lang w:val="es-MX"/>
        </w:rPr>
        <w:t xml:space="preserve">. Los futuros maestros no están </w:t>
      </w:r>
      <w:r>
        <w:rPr>
          <w:rFonts w:ascii="Times New Roman" w:eastAsia="Calibri" w:hAnsi="Times New Roman" w:cs="Times New Roman"/>
          <w:sz w:val="24"/>
          <w:szCs w:val="24"/>
          <w:lang w:val="es-MX"/>
        </w:rPr>
        <w:lastRenderedPageBreak/>
        <w:t>recibiendo la preparación adecuada para ayudar a los estudiantes a navegar, evaluar y asimilar textos en formatos digitales, competencias que son vitales en la era de la sobrecarga de información.  Se observa una tendencia a considerar la lectura digital como un reemplazo o un riesgo para la lectura en papel, en lugar de adoptarla desde un enfoque que integre y potencie las ventajas de ambos tipos de formatos.  Investigaciones recientes apuntan a que leer en</w:t>
      </w:r>
      <w:r>
        <w:rPr>
          <w:rFonts w:ascii="Times New Roman" w:eastAsia="Calibri" w:hAnsi="Times New Roman" w:cs="Times New Roman"/>
          <w:sz w:val="24"/>
          <w:szCs w:val="24"/>
          <w:lang w:val="es-MX"/>
        </w:rPr>
        <w:t xml:space="preserve"> pantallas puede facilitar la multitarea y la búsqueda de información, pero podría perjudicar la comprensión profunda y la reflexión continua, áreas en las que la lectura impresa tiene beneficios (</w:t>
      </w:r>
      <w:r>
        <w:rPr>
          <w:rFonts w:ascii="Times New Roman" w:hAnsi="Times New Roman" w:cs="Times New Roman"/>
          <w:color w:val="0F1115"/>
          <w:sz w:val="24"/>
          <w:szCs w:val="24"/>
          <w:shd w:val="clear" w:color="auto" w:fill="FFFFFF"/>
        </w:rPr>
        <w:t>Navarro, J. C.</w:t>
      </w:r>
      <w:r>
        <w:rPr>
          <w:rFonts w:ascii="Times New Roman" w:eastAsia="Calibri" w:hAnsi="Times New Roman" w:cs="Times New Roman"/>
          <w:sz w:val="24"/>
          <w:szCs w:val="24"/>
          <w:lang w:val="es-MX"/>
        </w:rPr>
        <w:t xml:space="preserve">, 2020). Así, es necesario desarrollar una pedagogía que enseñe a adaptarse a diferentes medios de lectura. </w:t>
      </w:r>
    </w:p>
    <w:p w14:paraId="32823E5C"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Otro hallazgo importante se relaciona con la idea de promover la lectura más allá del ámbito educativo.  El examen muestra que las actividades de promoción a menudo se limitan al aula y a la biblioteca escolar, adoptando un enfoque que se siente mayormente obligatorio y centrado en el currículo.  Sin embargo, autores actuales enfatizan que para formar lectores competentes y autónomos es crucial una mediación cultural que vaya más allá de estos contextos (</w:t>
      </w:r>
      <w:r>
        <w:rPr>
          <w:rFonts w:ascii="Times New Roman" w:hAnsi="Times New Roman" w:cs="Times New Roman"/>
          <w:color w:val="000000"/>
          <w:sz w:val="24"/>
          <w:szCs w:val="24"/>
        </w:rPr>
        <w:t>González C.</w:t>
      </w:r>
      <w:r>
        <w:rPr>
          <w:rFonts w:ascii="Times New Roman" w:eastAsia="Calibri" w:hAnsi="Times New Roman" w:cs="Times New Roman"/>
          <w:sz w:val="24"/>
          <w:szCs w:val="24"/>
          <w:lang w:val="es-MX"/>
        </w:rPr>
        <w:t>, 2022).  Esto implica preparar a los educadores para construir comunidades lectoras, involucrarse en proyectos comunitarios, participar en ferias del libro y utilizar los espacios públicos como lugares de lectura. Desde esta óptica, el promotor de lectura opera como un intermediario cultural que une el texto con la vida del individuo y su entorno social.</w:t>
      </w:r>
    </w:p>
    <w:p w14:paraId="499F2F2E"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Se ha detectado un acuerdo teórico en torno a las tácticas exitosas para la promoción, aunque su implementación de manera sistemática todavía es escasa.  Al respecto, en línea con las sugerencias de Arias (mencionadas en el documento original) y con investigaciones recientes (</w:t>
      </w:r>
      <w:proofErr w:type="spellStart"/>
      <w:r>
        <w:rPr>
          <w:rFonts w:ascii="Times New Roman" w:hAnsi="Times New Roman" w:cs="Times New Roman"/>
          <w:color w:val="000000"/>
          <w:sz w:val="24"/>
          <w:szCs w:val="24"/>
        </w:rPr>
        <w:t>Ambi-Guilcapi</w:t>
      </w:r>
      <w:proofErr w:type="spellEnd"/>
      <w:r>
        <w:rPr>
          <w:rFonts w:ascii="Times New Roman" w:hAnsi="Times New Roman" w:cs="Times New Roman"/>
          <w:color w:val="000000"/>
          <w:sz w:val="24"/>
          <w:szCs w:val="24"/>
        </w:rPr>
        <w:t>, M. A. et al.</w:t>
      </w:r>
      <w:r>
        <w:rPr>
          <w:rFonts w:ascii="Times New Roman" w:eastAsia="Calibri" w:hAnsi="Times New Roman" w:cs="Times New Roman"/>
          <w:sz w:val="24"/>
          <w:szCs w:val="24"/>
          <w:lang w:val="es-MX"/>
        </w:rPr>
        <w:t xml:space="preserve">, 2023), se confirmó la efectividad de iniciativas como el establecimiento de espacios de lectura, la organización de eventos literarios, la relación entre la lectura y otras formas de arte (cine, teatro), y la promoción de la biblioteca personal. Sin embargo, </w:t>
      </w:r>
      <w:r>
        <w:rPr>
          <w:rFonts w:ascii="Times New Roman" w:eastAsia="Calibri" w:hAnsi="Times New Roman" w:cs="Times New Roman"/>
          <w:sz w:val="24"/>
          <w:szCs w:val="24"/>
          <w:lang w:val="es-MX"/>
        </w:rPr>
        <w:lastRenderedPageBreak/>
        <w:t>el hallazgo más relevante en este aspecto es que la efectividad de cualquier táctica depende de manera crucial de la preparación actitudinal y profesional del mediador. El educador promotor debe ser ante todo un lector apasi</w:t>
      </w:r>
      <w:r>
        <w:rPr>
          <w:rFonts w:ascii="Times New Roman" w:eastAsia="Calibri" w:hAnsi="Times New Roman" w:cs="Times New Roman"/>
          <w:sz w:val="24"/>
          <w:szCs w:val="24"/>
          <w:lang w:val="es-MX"/>
        </w:rPr>
        <w:t xml:space="preserve">onado y un referente creíble para sus alumnos.  Sin esta cualidad, las estrategias educativas pueden arriesgarse a volverse mecánicas y sin éxito. </w:t>
      </w:r>
    </w:p>
    <w:p w14:paraId="7AE1D6CB"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análisis realizado facilitó la creación de una propuesta sobre dimensiones para incorporar </w:t>
      </w:r>
      <w:proofErr w:type="gramStart"/>
      <w:r>
        <w:rPr>
          <w:rFonts w:ascii="Times New Roman" w:eastAsia="Calibri" w:hAnsi="Times New Roman" w:cs="Times New Roman"/>
          <w:sz w:val="24"/>
          <w:szCs w:val="24"/>
          <w:lang w:val="es-MX"/>
        </w:rPr>
        <w:t>la fomento</w:t>
      </w:r>
      <w:proofErr w:type="gramEnd"/>
      <w:r>
        <w:rPr>
          <w:rFonts w:ascii="Times New Roman" w:eastAsia="Calibri" w:hAnsi="Times New Roman" w:cs="Times New Roman"/>
          <w:sz w:val="24"/>
          <w:szCs w:val="24"/>
          <w:lang w:val="es-MX"/>
        </w:rPr>
        <w:t xml:space="preserve"> de la lectura en la preparación docente, lo que se considera un descubrimiento clave.  Estas dimensiones incluyen la actitudinal referente a cultivar un interés personal por la lectura y reconocer su importancia social en la carrera del futuro educador, la conceptual relacionada con la adquisición de un marco teórico actualizado acerca de la lectura, su impulso y su desarrollo en los ambientes digitales, la metodológica enfocada en adquirir un conjunto variado de técnicas de animación y mediación</w:t>
      </w:r>
      <w:r>
        <w:rPr>
          <w:rFonts w:ascii="Times New Roman" w:eastAsia="Calibri" w:hAnsi="Times New Roman" w:cs="Times New Roman"/>
          <w:sz w:val="24"/>
          <w:szCs w:val="24"/>
          <w:lang w:val="es-MX"/>
        </w:rPr>
        <w:t xml:space="preserve"> lectora que sean aplicables a diversos contextos y formatos, y la investigativa que se traduce en el fortalecimiento de capacidades para diagnosticar hábitos de lectura y medir el efecto de las acciones de promoción. La integración efectiva de estas dimensiones en el currículo de formación asegura la preparación de un profesional apto para enfrentar el desafío de educar lectores ciudadanos en el siglo XXI (</w:t>
      </w:r>
      <w:r>
        <w:rPr>
          <w:rFonts w:ascii="Times New Roman" w:hAnsi="Times New Roman" w:cs="Times New Roman"/>
          <w:sz w:val="24"/>
          <w:szCs w:val="24"/>
        </w:rPr>
        <w:t>Campos Maura, E. et al.</w:t>
      </w:r>
      <w:r>
        <w:rPr>
          <w:rFonts w:ascii="Times New Roman" w:eastAsia="Calibri" w:hAnsi="Times New Roman" w:cs="Times New Roman"/>
          <w:sz w:val="24"/>
          <w:szCs w:val="24"/>
          <w:lang w:val="es-MX"/>
        </w:rPr>
        <w:t>, 2024).</w:t>
      </w:r>
    </w:p>
    <w:p w14:paraId="44FA16D7"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Los hallazgos indican que, aunque hay un marco político y teórico propicio, la implementación de una capacitación robusta para los educadores en el fomento de la lectura necesita abordar discrepancias prácticas, modernizar las habilidades digitales, diversificar las áreas de intervención y, fundamentalmente, enfocarse en la capacitación de un mediador que tenga un enfoque actitudinal y pedagógico claramente delineado.  Abordar este desafío genera un efecto multiplicador, ya que un educador adecuadamente pre</w:t>
      </w:r>
      <w:r>
        <w:rPr>
          <w:rFonts w:ascii="Times New Roman" w:eastAsia="Calibri" w:hAnsi="Times New Roman" w:cs="Times New Roman"/>
          <w:sz w:val="24"/>
          <w:szCs w:val="24"/>
          <w:lang w:val="es-MX"/>
        </w:rPr>
        <w:t xml:space="preserve">parado como promotor de lectura tiene la capacidad de afectar de manera significativa la formación de generaciones de lectores críticos e independientes. </w:t>
      </w:r>
    </w:p>
    <w:p w14:paraId="494B21ED" w14:textId="77777777" w:rsidR="00C64674" w:rsidRDefault="00256099">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lastRenderedPageBreak/>
        <w:t>DISCUSIÓN</w:t>
      </w:r>
    </w:p>
    <w:p w14:paraId="6261698C"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resultados de este estudio evidencian un problema de notable importancia tanto teórica como práctica para los actuales sistemas de formación de docentes, particularmente en el ámbito cubano. Analizar estos hallazgos a la luz de la investigación reciente posiciona las aportaciones de esta obra dentro del contexto académico contemporáneo sobre la promoción de la lectura. </w:t>
      </w:r>
    </w:p>
    <w:p w14:paraId="4E1B01A4"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principal contradicción hallada entre el discurso oficial que valora la lectura y la débil aplicación curricular en la formación de los educadores es un descubrimiento clave.  Este hallazgo se alinea con las observaciones de </w:t>
      </w:r>
      <w:proofErr w:type="spellStart"/>
      <w:r>
        <w:rPr>
          <w:rFonts w:ascii="Times New Roman" w:hAnsi="Times New Roman" w:cs="Times New Roman"/>
          <w:color w:val="474747"/>
          <w:sz w:val="24"/>
          <w:szCs w:val="24"/>
          <w:shd w:val="clear" w:color="auto" w:fill="FFFFFF"/>
        </w:rPr>
        <w:t>Sibón</w:t>
      </w:r>
      <w:proofErr w:type="spellEnd"/>
      <w:r>
        <w:rPr>
          <w:rFonts w:ascii="Times New Roman" w:hAnsi="Times New Roman" w:cs="Times New Roman"/>
          <w:color w:val="474747"/>
          <w:sz w:val="24"/>
          <w:szCs w:val="24"/>
          <w:shd w:val="clear" w:color="auto" w:fill="FFFFFF"/>
        </w:rPr>
        <w:t xml:space="preserve">-Macarro, T. </w:t>
      </w:r>
      <w:r>
        <w:rPr>
          <w:rFonts w:ascii="Times New Roman" w:eastAsia="Calibri" w:hAnsi="Times New Roman" w:cs="Times New Roman"/>
          <w:sz w:val="24"/>
          <w:szCs w:val="24"/>
          <w:lang w:val="es-MX"/>
        </w:rPr>
        <w:t xml:space="preserve">(2021), quien a nivel global menciona un habitual "divorcio" entre las políticas educativas proclamadas y la práctica docente que realmente se lleva a cabo en las aulas. No obstante, nuestra investigación examina y concreta esta problemática al centrarla en el centro de la preparación inicial del profesor. Mientras que autores como </w:t>
      </w:r>
      <w:r>
        <w:rPr>
          <w:rFonts w:ascii="Times New Roman" w:hAnsi="Times New Roman" w:cs="Times New Roman"/>
          <w:color w:val="000000"/>
          <w:sz w:val="24"/>
          <w:szCs w:val="24"/>
        </w:rPr>
        <w:t xml:space="preserve">González C. </w:t>
      </w:r>
      <w:r>
        <w:rPr>
          <w:rFonts w:ascii="Times New Roman" w:eastAsia="Calibri" w:hAnsi="Times New Roman" w:cs="Times New Roman"/>
          <w:sz w:val="24"/>
          <w:szCs w:val="24"/>
          <w:lang w:val="es-MX"/>
        </w:rPr>
        <w:t xml:space="preserve">(2022) proponen la mediación cultural en términos amplios, nuestros hallazgos sugieren </w:t>
      </w:r>
      <w:proofErr w:type="gramStart"/>
      <w:r>
        <w:rPr>
          <w:rFonts w:ascii="Times New Roman" w:eastAsia="Calibri" w:hAnsi="Times New Roman" w:cs="Times New Roman"/>
          <w:sz w:val="24"/>
          <w:szCs w:val="24"/>
          <w:lang w:val="es-MX"/>
        </w:rPr>
        <w:t>que</w:t>
      </w:r>
      <w:proofErr w:type="gramEnd"/>
      <w:r>
        <w:rPr>
          <w:rFonts w:ascii="Times New Roman" w:eastAsia="Calibri" w:hAnsi="Times New Roman" w:cs="Times New Roman"/>
          <w:sz w:val="24"/>
          <w:szCs w:val="24"/>
          <w:lang w:val="es-MX"/>
        </w:rPr>
        <w:t xml:space="preserve"> sin una integración clara y transversal de la promoción d</w:t>
      </w:r>
      <w:r>
        <w:rPr>
          <w:rFonts w:ascii="Times New Roman" w:eastAsia="Calibri" w:hAnsi="Times New Roman" w:cs="Times New Roman"/>
          <w:sz w:val="24"/>
          <w:szCs w:val="24"/>
          <w:lang w:val="es-MX"/>
        </w:rPr>
        <w:t>e la lectura en los planes de estudio pedagógicos, cualquier esfuerzo realizado en las instituciones educativas estará destinado al fracaso.  Este enfoque va más allá de simplemente identificar el problema y señala la necesidad apremiante de una redefinición del diseño curricular en las carreras de educación, lo cual representa una contribución significativa para quienes toman decisiones en políticas educativas.</w:t>
      </w:r>
    </w:p>
    <w:p w14:paraId="7D1ACBFD"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relación a la desigualdad en las habilidades digitales para fomentar la lectura, los datos obtenidos coinciden con los estudios más recientes acerca de los retos cognitivos que surgen al leer en medios digitales. Las advertencias de </w:t>
      </w:r>
      <w:r>
        <w:rPr>
          <w:rFonts w:ascii="Times New Roman" w:hAnsi="Times New Roman" w:cs="Times New Roman"/>
          <w:color w:val="0F1115"/>
          <w:sz w:val="24"/>
          <w:szCs w:val="24"/>
          <w:shd w:val="clear" w:color="auto" w:fill="FFFFFF"/>
        </w:rPr>
        <w:t xml:space="preserve">Navarro, J. C. </w:t>
      </w:r>
      <w:r>
        <w:rPr>
          <w:rFonts w:ascii="Times New Roman" w:eastAsia="Calibri" w:hAnsi="Times New Roman" w:cs="Times New Roman"/>
          <w:sz w:val="24"/>
          <w:szCs w:val="24"/>
          <w:lang w:val="es-MX"/>
        </w:rPr>
        <w:t xml:space="preserve">(2020) sobre cómo la lectura en pantallas transforma los mecanismos de atención y de comprensión profunda resuenan en nuestros resultados.  Sin embargo, este estudio avanza de manera importante al sugerir que la respuesta no está en escoger entre lo impreso y lo digital, sino en capacitar a los docentes con una competencia lecto-digital holística.  Esta visión integradora tiene afinidad con la de </w:t>
      </w:r>
      <w:r>
        <w:rPr>
          <w:rFonts w:ascii="Times New Roman" w:hAnsi="Times New Roman" w:cs="Times New Roman"/>
          <w:sz w:val="24"/>
          <w:szCs w:val="24"/>
          <w:shd w:val="clear" w:color="auto" w:fill="FFFFFF"/>
        </w:rPr>
        <w:t xml:space="preserve">Cassany, D. </w:t>
      </w:r>
      <w:r>
        <w:rPr>
          <w:rFonts w:ascii="Times New Roman" w:hAnsi="Times New Roman" w:cs="Times New Roman"/>
          <w:sz w:val="24"/>
          <w:szCs w:val="24"/>
          <w:shd w:val="clear" w:color="auto" w:fill="FFFFFF"/>
        </w:rPr>
        <w:lastRenderedPageBreak/>
        <w:t>(2021)</w:t>
      </w:r>
      <w:r>
        <w:rPr>
          <w:rFonts w:ascii="Times New Roman" w:eastAsia="Calibri" w:hAnsi="Times New Roman" w:cs="Times New Roman"/>
          <w:sz w:val="24"/>
          <w:szCs w:val="24"/>
          <w:lang w:val="es-MX"/>
        </w:rPr>
        <w:t>, pero nuestros hallazgos la concretan en aspectos operativos del perfil del ed</w:t>
      </w:r>
      <w:r>
        <w:rPr>
          <w:rFonts w:ascii="Times New Roman" w:eastAsia="Calibri" w:hAnsi="Times New Roman" w:cs="Times New Roman"/>
          <w:sz w:val="24"/>
          <w:szCs w:val="24"/>
          <w:lang w:val="es-MX"/>
        </w:rPr>
        <w:t xml:space="preserve">ucador: se necesita un facilitador que no solo maneje herramientas digitales, sino que también comprenda los distintos procesos cognitivos de cada formato y sepa orientar a los alumnos para aprovechar al máximo ambas dimensiones.  Esta postura balanceada va más allá de las visiones que tienden a polarizar el debate, colocándonos en una posición más práctica y pertinente para el actual contexto educativo. </w:t>
      </w:r>
    </w:p>
    <w:p w14:paraId="081099D5"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ampliación del concepto de fomento de la lectura más allá del entorno escolar surge como otro hallazgo relevante. Esta expansión conceptual tiene una importancia teórica evidente al enriquecer la noción habitual de "promoción lectora". Nuestros descubrimientos dialogan de manera crítica con el concepto de pedagogía social mencionado por autores clásicos como </w:t>
      </w:r>
      <w:r>
        <w:rPr>
          <w:rFonts w:ascii="Times New Roman" w:hAnsi="Times New Roman" w:cs="Times New Roman"/>
          <w:color w:val="000000"/>
          <w:sz w:val="24"/>
          <w:szCs w:val="24"/>
        </w:rPr>
        <w:t xml:space="preserve">Torres Calzadilla, Z. L. et al. </w:t>
      </w:r>
      <w:r>
        <w:rPr>
          <w:rFonts w:ascii="Times New Roman" w:eastAsia="Calibri" w:hAnsi="Times New Roman" w:cs="Times New Roman"/>
          <w:sz w:val="24"/>
          <w:szCs w:val="24"/>
          <w:lang w:val="es-MX"/>
        </w:rPr>
        <w:t xml:space="preserve"> (2020), aunque lo actualizan notablemente para el siglo XXI. Superamos la noción tradicional que restringía la promoción a espacios como bibliotecas o aulas, sugiriendo en cambio que el educador actúe como un agente cultural en la comunidad, cuya mediación debe extenderse a todos los lugares donde se forma el hábito lector. Esta interpretación coincide con las ideas contemporáneas de </w:t>
      </w:r>
      <w:r>
        <w:rPr>
          <w:rFonts w:ascii="Times New Roman" w:hAnsi="Times New Roman" w:cs="Times New Roman"/>
          <w:sz w:val="24"/>
          <w:szCs w:val="24"/>
        </w:rPr>
        <w:t>Campos Maura, E. et al.</w:t>
      </w:r>
      <w:r>
        <w:rPr>
          <w:rFonts w:ascii="Times New Roman" w:eastAsia="Calibri" w:hAnsi="Times New Roman" w:cs="Times New Roman"/>
          <w:sz w:val="24"/>
          <w:szCs w:val="24"/>
          <w:lang w:val="es-MX"/>
        </w:rPr>
        <w:t xml:space="preserve"> (2024) en el contexto cubano, pero nuestro análisis aporta una valio</w:t>
      </w:r>
      <w:r>
        <w:rPr>
          <w:rFonts w:ascii="Times New Roman" w:eastAsia="Calibri" w:hAnsi="Times New Roman" w:cs="Times New Roman"/>
          <w:sz w:val="24"/>
          <w:szCs w:val="24"/>
          <w:lang w:val="es-MX"/>
        </w:rPr>
        <w:t>sa sistematización de las dimensiones (actitudinal, conceptual, metodológica, investigativa) que hacen operativa esta concepción ampliada, proporcionando así un marco concreto y útil para la acción educativa.</w:t>
      </w:r>
    </w:p>
    <w:p w14:paraId="7FEA29A9"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cuanto a las tácticas de promoción, los hallazgos validan la relevancia y efectividad de las propuestas prácticas de autores como Arias (2005) y las aportaciones de Georgina Arias Leyva mencionadas en el texto inicial.  La alianza con estos autores se expresa principalmente en la identificación de acciones concretas exitosas, como rincones de lectura, ferias de libros, o vínculos con otras manifestaciones artísticas.  No obstante, el descubrimiento clave que diferencia y mejora estas contribuciones radic</w:t>
      </w:r>
      <w:r>
        <w:rPr>
          <w:rFonts w:ascii="Times New Roman" w:eastAsia="Calibri" w:hAnsi="Times New Roman" w:cs="Times New Roman"/>
          <w:sz w:val="24"/>
          <w:szCs w:val="24"/>
          <w:lang w:val="es-MX"/>
        </w:rPr>
        <w:t xml:space="preserve">a en el enfoque en el desarrollo actitudinal y vocacional del </w:t>
      </w:r>
      <w:r>
        <w:rPr>
          <w:rFonts w:ascii="Times New Roman" w:eastAsia="Calibri" w:hAnsi="Times New Roman" w:cs="Times New Roman"/>
          <w:sz w:val="24"/>
          <w:szCs w:val="24"/>
          <w:lang w:val="es-MX"/>
        </w:rPr>
        <w:lastRenderedPageBreak/>
        <w:t>mediador. Coincidimos en lo que hay que hacer (las estrategias), pero profundizamos de manera sustancial en el cómo debe ser el promotor. Esto sugiere que, más allá de las actividades propuestas, la verdadera eficacia depende de la autenticidad, la pasión por la lectura y el ejemplo real del docente. Aunque este aspecto es implícito en algunos autores clásicos, nuestro estudio lo eleva a una categoría esencial y definitoria, sin la cual las estra</w:t>
      </w:r>
      <w:r>
        <w:rPr>
          <w:rFonts w:ascii="Times New Roman" w:eastAsia="Calibri" w:hAnsi="Times New Roman" w:cs="Times New Roman"/>
          <w:sz w:val="24"/>
          <w:szCs w:val="24"/>
          <w:lang w:val="es-MX"/>
        </w:rPr>
        <w:t xml:space="preserve">tegias más complejas corren el riesgo de no triunfar debido a la falta de genuinidad.  Este enfoque aporta una dimensión humana y vocacional que enriquece el carácter técnico de muchas iniciativas existentes. </w:t>
      </w:r>
    </w:p>
    <w:p w14:paraId="554D3BD1"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propuesta de dimensiones para la integración en el currículo es la principal aportación que sintetiza esta investigación y representa su mayor aplicación práctica. Este modelo multidimensional se distingue notablemente de trabajos anteriores que solían enfocarse en elementos aislados de la formación, como estrategias metodológicas o actitudes.  Al presentar un modelo integral que combina cuatro dimensiones interrelacionadas (actitudinal, conceptual, metodológica, investigativa), proporcionamos una visión</w:t>
      </w:r>
      <w:r>
        <w:rPr>
          <w:rFonts w:ascii="Times New Roman" w:eastAsia="Calibri" w:hAnsi="Times New Roman" w:cs="Times New Roman"/>
          <w:sz w:val="24"/>
          <w:szCs w:val="24"/>
          <w:lang w:val="es-MX"/>
        </w:rPr>
        <w:t xml:space="preserve"> integral y sistemática para rediseñar la formación docente. Esta propuesta iguala en ambición y alcance a los marcos integrales sugeridos por organizaciones internacionales como la </w:t>
      </w:r>
      <w:r>
        <w:rPr>
          <w:rFonts w:ascii="Times New Roman" w:hAnsi="Times New Roman" w:cs="Times New Roman"/>
          <w:color w:val="000000"/>
          <w:sz w:val="24"/>
          <w:szCs w:val="24"/>
        </w:rPr>
        <w:t>Morales-Escalante, A. T. et al.</w:t>
      </w:r>
      <w:r>
        <w:rPr>
          <w:rFonts w:ascii="Times New Roman" w:eastAsia="Calibri" w:hAnsi="Times New Roman" w:cs="Times New Roman"/>
          <w:sz w:val="24"/>
          <w:szCs w:val="24"/>
          <w:lang w:val="es-MX"/>
        </w:rPr>
        <w:t xml:space="preserve"> (2024) en su enfoque sobre educación para el desarrollo sostenible, a la vez que se adapta específicamente a las necesidades, capacidades y tradiciones pedagógicas del sistema educativo cubano, lo que representa un ajuste cultural significativo.</w:t>
      </w:r>
    </w:p>
    <w:p w14:paraId="0EFCB1D9"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Al contrastar nuestros hallazgos con los de estudios recientes en el ámbito iberoamericano, identificamos tanto similitudes como particularidades.  Por ejemplo, las investigaciones de </w:t>
      </w:r>
      <w:proofErr w:type="spellStart"/>
      <w:r>
        <w:rPr>
          <w:rFonts w:ascii="Times New Roman" w:hAnsi="Times New Roman" w:cs="Times New Roman"/>
          <w:color w:val="000000"/>
          <w:sz w:val="24"/>
          <w:szCs w:val="24"/>
        </w:rPr>
        <w:t>Berdeal</w:t>
      </w:r>
      <w:proofErr w:type="spellEnd"/>
      <w:r>
        <w:rPr>
          <w:rFonts w:ascii="Times New Roman" w:hAnsi="Times New Roman" w:cs="Times New Roman"/>
          <w:color w:val="000000"/>
          <w:sz w:val="24"/>
          <w:szCs w:val="24"/>
        </w:rPr>
        <w:t xml:space="preserve"> Vega, I. J.</w:t>
      </w:r>
      <w:r>
        <w:rPr>
          <w:rFonts w:ascii="Times New Roman" w:eastAsia="Calibri" w:hAnsi="Times New Roman" w:cs="Times New Roman"/>
          <w:sz w:val="24"/>
          <w:szCs w:val="24"/>
          <w:lang w:val="es-MX"/>
        </w:rPr>
        <w:t xml:space="preserve">  </w:t>
      </w:r>
      <w:proofErr w:type="gramStart"/>
      <w:r>
        <w:rPr>
          <w:rFonts w:ascii="Times New Roman" w:eastAsia="Calibri" w:hAnsi="Times New Roman" w:cs="Times New Roman"/>
          <w:sz w:val="24"/>
          <w:szCs w:val="24"/>
          <w:lang w:val="es-MX"/>
        </w:rPr>
        <w:t>et al.(</w:t>
      </w:r>
      <w:proofErr w:type="gramEnd"/>
      <w:r>
        <w:rPr>
          <w:rFonts w:ascii="Times New Roman" w:eastAsia="Calibri" w:hAnsi="Times New Roman" w:cs="Times New Roman"/>
          <w:sz w:val="24"/>
          <w:szCs w:val="24"/>
          <w:lang w:val="es-MX"/>
        </w:rPr>
        <w:t xml:space="preserve">2022) respecto a las comunidades lectoras en Colombia se alinean con nuestra idea de promoción que va más allá del aula; sin embargo, nuestra investigación agrega la especificidad del entorno cubano, que tiene una robusta tradición en políticas públicas de lectura. De igual manera, las evaluaciones de </w:t>
      </w:r>
      <w:r>
        <w:rPr>
          <w:rFonts w:ascii="Times New Roman" w:hAnsi="Times New Roman" w:cs="Times New Roman"/>
          <w:color w:val="0F1115"/>
          <w:sz w:val="24"/>
          <w:szCs w:val="24"/>
          <w:shd w:val="clear" w:color="auto" w:fill="FFFFFF"/>
        </w:rPr>
        <w:t>Mas García, V.</w:t>
      </w:r>
      <w:r>
        <w:rPr>
          <w:rFonts w:ascii="Times New Roman" w:eastAsia="Calibri" w:hAnsi="Times New Roman" w:cs="Times New Roman"/>
          <w:sz w:val="24"/>
          <w:szCs w:val="24"/>
          <w:lang w:val="es-MX"/>
        </w:rPr>
        <w:t xml:space="preserve"> et al. (2023) sobre brechas digitales en la </w:t>
      </w:r>
      <w:r>
        <w:rPr>
          <w:rFonts w:ascii="Times New Roman" w:eastAsia="Calibri" w:hAnsi="Times New Roman" w:cs="Times New Roman"/>
          <w:sz w:val="24"/>
          <w:szCs w:val="24"/>
          <w:lang w:val="es-MX"/>
        </w:rPr>
        <w:lastRenderedPageBreak/>
        <w:t>educación de docentes en España respaldan nuestros descubrimientos, pero nuestro trabajo propone el concepto de "competenc</w:t>
      </w:r>
      <w:r>
        <w:rPr>
          <w:rFonts w:ascii="Times New Roman" w:eastAsia="Calibri" w:hAnsi="Times New Roman" w:cs="Times New Roman"/>
          <w:sz w:val="24"/>
          <w:szCs w:val="24"/>
          <w:lang w:val="es-MX"/>
        </w:rPr>
        <w:t xml:space="preserve">ia lecto-digital dual" como forma de abordar esta problemática. </w:t>
      </w:r>
    </w:p>
    <w:p w14:paraId="0F3F7B0C"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relevancia práctica de nuestros hallazgos es notable.  Para las instituciones que forman a educadores, la investigación propone un marco concreto para revisar y enriquecer sus programas de estudio.  Para los docentes en activo, ofrece una profunda autocrítica sobre su papel como impulsores de lectura y una serie de dimensiones para la autoevaluación y el fortalecimiento de su práctica educativa.  Para los encargados de formular políticas educativas, señala la urgencia de alinear de manera más coherente l</w:t>
      </w:r>
      <w:r>
        <w:rPr>
          <w:rFonts w:ascii="Times New Roman" w:eastAsia="Calibri" w:hAnsi="Times New Roman" w:cs="Times New Roman"/>
          <w:sz w:val="24"/>
          <w:szCs w:val="24"/>
          <w:lang w:val="es-MX"/>
        </w:rPr>
        <w:t xml:space="preserve">as políticas de lectura con la formación docente. </w:t>
      </w:r>
    </w:p>
    <w:p w14:paraId="11602B18"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Desde una perspectiva teórica, este estudio ayuda a ir más allá de visiones fragmentadas sobre la promoción de la lectura, sugiriendo en su lugar una visión integral y multidimensional. El concepto de "competencia lecto-digital dual" para los educadores constituye una contribución conceptual importante al debate actual sobre la lectura en la era digital. Además, la conexión de las cuatro dimensiones para la formación de promotores de lectura ofrece un marco teórico-práctico aplicable y adaptable a diversos </w:t>
      </w:r>
      <w:r>
        <w:rPr>
          <w:rFonts w:ascii="Times New Roman" w:eastAsia="Calibri" w:hAnsi="Times New Roman" w:cs="Times New Roman"/>
          <w:sz w:val="24"/>
          <w:szCs w:val="24"/>
          <w:lang w:val="es-MX"/>
        </w:rPr>
        <w:t>contextos educativos.</w:t>
      </w:r>
    </w:p>
    <w:p w14:paraId="3161DFE2"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Es importante mencionar que nuestras observaciones acerca de la importancia de la dimensión actitudinal están en línea con descubrimientos recientes en la neuroeducación, como los de </w:t>
      </w:r>
      <w:r>
        <w:rPr>
          <w:rFonts w:ascii="Times New Roman" w:hAnsi="Times New Roman" w:cs="Times New Roman"/>
          <w:color w:val="0F1115"/>
          <w:sz w:val="24"/>
          <w:szCs w:val="24"/>
          <w:shd w:val="clear" w:color="auto" w:fill="FFFFFF"/>
        </w:rPr>
        <w:t xml:space="preserve">Ducuara González, Y. </w:t>
      </w:r>
      <w:r>
        <w:rPr>
          <w:rFonts w:ascii="Times New Roman" w:eastAsia="Calibri" w:hAnsi="Times New Roman" w:cs="Times New Roman"/>
          <w:sz w:val="24"/>
          <w:szCs w:val="24"/>
          <w:lang w:val="es-MX"/>
        </w:rPr>
        <w:t xml:space="preserve"> (2023), quien enfatiza el rol crucial de la emoción y la motivación en los procesos de aprendizaje. Esta coincidencia entre disciplinas refuerza la credibilidad de nuestros hallazgos. </w:t>
      </w:r>
    </w:p>
    <w:p w14:paraId="12D6A25E"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Para finalizar, aunque nuestros descubrimientos se alinean con tendencias señaladas por investigadores actuales en diversas áreas, van más allá al proporcionar una visión integral y sistémica que se adapta específicamente a la capacitación de educadores. La conexión de las cuatro dimensiones junto con el concepto de competencia lecto-digital dual ofrece contribuciones </w:t>
      </w:r>
      <w:r>
        <w:rPr>
          <w:rFonts w:ascii="Times New Roman" w:eastAsia="Calibri" w:hAnsi="Times New Roman" w:cs="Times New Roman"/>
          <w:sz w:val="24"/>
          <w:szCs w:val="24"/>
          <w:lang w:val="es-MX"/>
        </w:rPr>
        <w:lastRenderedPageBreak/>
        <w:t>valiosas que pueden potenciar tanto la teoría como las prácticas en la formación docente en el fomento de la lectura.</w:t>
      </w:r>
    </w:p>
    <w:p w14:paraId="4F1FABA4" w14:textId="77777777" w:rsidR="00C64674" w:rsidRDefault="00256099">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CONCLUSIONES</w:t>
      </w:r>
    </w:p>
    <w:p w14:paraId="0D0894F6"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investigación resalta una paradoja esencial entre el reconocimiento oficial de la lectura como base fundamental de la educación y su insuficiente aplicación práctica en los programas formativos para docentes.  Aunque hay un contexto político propicio, como lo señala el Programa Nacional por la Lectura, la formación específica de los docentes en su rol como impulsores de la lectura no se establece como un componente integral y claro dentro del currículo. Esta falta de alineación crea una desventaja entre </w:t>
      </w:r>
      <w:r>
        <w:rPr>
          <w:rFonts w:ascii="Times New Roman" w:eastAsia="Calibri" w:hAnsi="Times New Roman" w:cs="Times New Roman"/>
          <w:sz w:val="24"/>
          <w:szCs w:val="24"/>
          <w:lang w:val="es-MX"/>
        </w:rPr>
        <w:t xml:space="preserve">el potencial educativo de la lectura y su realidad, limitando la capacidad de formar ciudadanos críticos y autónomos. Por consiguiente, se llega a la conclusión de que es vital rediseñar los currículos para incorporar de manera lógica y sistemática la promoción de la lectura, trascendiendo el enfoque puramente instrumental y colocándola en el corazón del proceso educativo. </w:t>
      </w:r>
    </w:p>
    <w:p w14:paraId="1D4767CD"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Los hallazgos indican que la capacitación de los impulsores de lectura en el siglo XXI exige un enfoque dual que combine de manera crítica y creativa tanto los formatos tradicionales como los digitales. La denominada "competencia lecto-digital" se presenta como una necesidad formativa esencial, donde el educador debe estar listo para operar en variados entornos de lectura, reconociendo las características cognitivas y las ventajas de cada formato.  La eficacia de cualquier iniciativa de promoción, ya sea la</w:t>
      </w:r>
      <w:r>
        <w:rPr>
          <w:rFonts w:ascii="Times New Roman" w:eastAsia="Calibri" w:hAnsi="Times New Roman" w:cs="Times New Roman"/>
          <w:sz w:val="24"/>
          <w:szCs w:val="24"/>
          <w:lang w:val="es-MX"/>
        </w:rPr>
        <w:t xml:space="preserve"> creación de espacios específicos de lectura o la utilización de herramientas digitales, depende crucialmente de la genuinidad y el modelo que represente el docente como lector. Por lo tanto, la formación debe enfatizar la creación de una pasión y vocación lectora en el futuro profesional, que será fundamental para su función mediadora. </w:t>
      </w:r>
    </w:p>
    <w:p w14:paraId="5765F36C" w14:textId="77777777" w:rsidR="00C64674" w:rsidRDefault="00256099">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corrobora que la función del docente como promotor de la lectura debe ir más allá del aula y </w:t>
      </w:r>
      <w:r>
        <w:rPr>
          <w:rFonts w:ascii="Times New Roman" w:eastAsia="Calibri" w:hAnsi="Times New Roman" w:cs="Times New Roman"/>
          <w:sz w:val="24"/>
          <w:szCs w:val="24"/>
          <w:lang w:val="es-MX"/>
        </w:rPr>
        <w:lastRenderedPageBreak/>
        <w:t>ser vista como la de un agente cultural en la comunidad.  La propuesta que incluye cuatro dimensiones formativas: actitudinal, conceptual, metodológica e investigativa, proporciona un marco completo para desarrollar este perfil profesional más amplio y necesario. La solución a los problemas analizados tendría un efecto social multiplicador, ya que un docente bien formado como promotor de lectura puede influir de manera significativa en el desarrollo cultural, crítico y axiológico de las nuevas generaciones,</w:t>
      </w:r>
      <w:r>
        <w:rPr>
          <w:rFonts w:ascii="Times New Roman" w:eastAsia="Calibri" w:hAnsi="Times New Roman" w:cs="Times New Roman"/>
          <w:sz w:val="24"/>
          <w:szCs w:val="24"/>
          <w:lang w:val="es-MX"/>
        </w:rPr>
        <w:t xml:space="preserve"> contribuyendo así al fortalecimiento del proyecto social cubano. Investigaciones futuras deben enfocarse en la implementación y evaluación de modelos de formación docente que se fundamenten en estas dimensiones.</w:t>
      </w:r>
    </w:p>
    <w:p w14:paraId="7D3848CD" w14:textId="77777777" w:rsidR="00C64674" w:rsidRDefault="00256099">
      <w:pPr>
        <w:widowControl w:val="0"/>
        <w:spacing w:after="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REFERENCIAS BIBLIOGRÁFICAS</w:t>
      </w:r>
    </w:p>
    <w:p w14:paraId="734DE71E" w14:textId="77777777" w:rsidR="00C64674" w:rsidRDefault="00256099">
      <w:pPr>
        <w:widowControl w:val="0"/>
        <w:spacing w:after="240" w:line="360" w:lineRule="auto"/>
        <w:ind w:left="720" w:hanging="720"/>
        <w:jc w:val="both"/>
        <w:rPr>
          <w:rFonts w:ascii="Times New Roman" w:hAnsi="Times New Roman" w:cs="Times New Roman"/>
          <w:color w:val="474747"/>
          <w:sz w:val="24"/>
          <w:szCs w:val="24"/>
          <w:shd w:val="clear" w:color="auto" w:fill="FFFFFF"/>
        </w:rPr>
      </w:pPr>
      <w:proofErr w:type="spellStart"/>
      <w:r>
        <w:rPr>
          <w:rFonts w:ascii="Times New Roman" w:hAnsi="Times New Roman" w:cs="Times New Roman"/>
          <w:color w:val="000000"/>
          <w:sz w:val="24"/>
          <w:szCs w:val="24"/>
        </w:rPr>
        <w:t>Ambi-Guilcapi</w:t>
      </w:r>
      <w:proofErr w:type="spellEnd"/>
      <w:r>
        <w:rPr>
          <w:rFonts w:ascii="Times New Roman" w:hAnsi="Times New Roman" w:cs="Times New Roman"/>
          <w:color w:val="000000"/>
          <w:sz w:val="24"/>
          <w:szCs w:val="24"/>
        </w:rPr>
        <w:t>, M. A., &amp; Sanz-Martínez, O. (2023). Estrategia didáctica para el desarrollo de la promoción lectora en estudiantes de Enseñanza General Básica. </w:t>
      </w:r>
      <w:r>
        <w:rPr>
          <w:rFonts w:ascii="Times New Roman" w:hAnsi="Times New Roman" w:cs="Times New Roman"/>
          <w:i/>
          <w:iCs/>
          <w:color w:val="000000"/>
          <w:sz w:val="24"/>
          <w:szCs w:val="24"/>
        </w:rPr>
        <w:t xml:space="preserve">Revista Estudios del Desarrollo Social: Cuba y América </w:t>
      </w:r>
      <w:proofErr w:type="gramStart"/>
      <w:r>
        <w:rPr>
          <w:rFonts w:ascii="Times New Roman" w:hAnsi="Times New Roman" w:cs="Times New Roman"/>
          <w:i/>
          <w:iCs/>
          <w:color w:val="000000"/>
          <w:sz w:val="24"/>
          <w:szCs w:val="24"/>
        </w:rPr>
        <w:t>Latina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w:t>
      </w:r>
      <w:r>
        <w:rPr>
          <w:rFonts w:ascii="Times New Roman" w:hAnsi="Times New Roman" w:cs="Times New Roman"/>
          <w:i/>
          <w:iCs/>
          <w:color w:val="000000"/>
          <w:sz w:val="24"/>
          <w:szCs w:val="24"/>
        </w:rPr>
        <w:t>11</w:t>
      </w:r>
      <w:r>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Epub</w:t>
      </w:r>
      <w:proofErr w:type="spellEnd"/>
      <w:r>
        <w:rPr>
          <w:rFonts w:ascii="Times New Roman" w:hAnsi="Times New Roman" w:cs="Times New Roman"/>
          <w:color w:val="000000"/>
          <w:sz w:val="24"/>
          <w:szCs w:val="24"/>
        </w:rPr>
        <w:t xml:space="preserve"> 01 de marzo de 2023. Recuperado en 24 de septiembre de 2025, de </w:t>
      </w:r>
      <w:hyperlink r:id="rId10" w:history="1">
        <w:r>
          <w:rPr>
            <w:rStyle w:val="Hipervnculo"/>
            <w:rFonts w:ascii="Times New Roman" w:hAnsi="Times New Roman" w:cs="Times New Roman"/>
            <w:sz w:val="24"/>
            <w:szCs w:val="24"/>
          </w:rPr>
          <w:t>http://scielo.sld.cu/scielo.php?script=sci_arttext&amp;pid=S2308-01322023000100004&amp;lng=es&amp;tlng=es</w:t>
        </w:r>
      </w:hyperlink>
      <w:r>
        <w:rPr>
          <w:rFonts w:ascii="Times New Roman" w:hAnsi="Times New Roman" w:cs="Times New Roman"/>
          <w:color w:val="000000"/>
          <w:sz w:val="24"/>
          <w:szCs w:val="24"/>
        </w:rPr>
        <w:t xml:space="preserve"> </w:t>
      </w:r>
    </w:p>
    <w:p w14:paraId="0EA8537A" w14:textId="77777777" w:rsidR="00C64674" w:rsidRDefault="00256099">
      <w:pPr>
        <w:widowControl w:val="0"/>
        <w:spacing w:line="360" w:lineRule="auto"/>
        <w:ind w:left="720" w:hanging="720"/>
        <w:jc w:val="both"/>
        <w:rPr>
          <w:rFonts w:ascii="Times New Roman" w:eastAsia="Calibri" w:hAnsi="Times New Roman" w:cs="Times New Roman"/>
          <w:sz w:val="24"/>
          <w:szCs w:val="24"/>
          <w:lang w:val="es-MX"/>
        </w:rPr>
      </w:pPr>
      <w:proofErr w:type="spellStart"/>
      <w:r>
        <w:rPr>
          <w:rFonts w:ascii="Times New Roman" w:hAnsi="Times New Roman" w:cs="Times New Roman"/>
          <w:color w:val="000000"/>
          <w:sz w:val="24"/>
          <w:szCs w:val="24"/>
        </w:rPr>
        <w:t>Berdeal</w:t>
      </w:r>
      <w:proofErr w:type="spellEnd"/>
      <w:r>
        <w:rPr>
          <w:rFonts w:ascii="Times New Roman" w:hAnsi="Times New Roman" w:cs="Times New Roman"/>
          <w:color w:val="000000"/>
          <w:sz w:val="24"/>
          <w:szCs w:val="24"/>
        </w:rPr>
        <w:t xml:space="preserve"> Vega, I. J., Suárez Alfonso, A., &amp; Mora Quintana, E. del C. (2022). Las prácticas lectoras: necesidad educativa en y desde la universidad del siglo XXI. Experiencias y propuestas. </w:t>
      </w:r>
      <w:r>
        <w:rPr>
          <w:rFonts w:ascii="Times New Roman" w:hAnsi="Times New Roman" w:cs="Times New Roman"/>
          <w:i/>
          <w:iCs/>
          <w:color w:val="000000"/>
          <w:sz w:val="24"/>
          <w:szCs w:val="24"/>
        </w:rPr>
        <w:t>Conrado</w:t>
      </w:r>
      <w:r>
        <w:rPr>
          <w:rFonts w:ascii="Times New Roman" w:hAnsi="Times New Roman" w:cs="Times New Roman"/>
          <w:color w:val="000000"/>
          <w:sz w:val="24"/>
          <w:szCs w:val="24"/>
        </w:rPr>
        <w:t>, </w:t>
      </w:r>
      <w:r>
        <w:rPr>
          <w:rFonts w:ascii="Times New Roman" w:hAnsi="Times New Roman" w:cs="Times New Roman"/>
          <w:i/>
          <w:iCs/>
          <w:color w:val="000000"/>
          <w:sz w:val="24"/>
          <w:szCs w:val="24"/>
        </w:rPr>
        <w:t>18</w:t>
      </w:r>
      <w:r>
        <w:rPr>
          <w:rFonts w:ascii="Times New Roman" w:hAnsi="Times New Roman" w:cs="Times New Roman"/>
          <w:color w:val="000000"/>
          <w:sz w:val="24"/>
          <w:szCs w:val="24"/>
        </w:rPr>
        <w:t xml:space="preserve">(86), 145-154. </w:t>
      </w:r>
      <w:proofErr w:type="spellStart"/>
      <w:r>
        <w:rPr>
          <w:rFonts w:ascii="Times New Roman" w:hAnsi="Times New Roman" w:cs="Times New Roman"/>
          <w:color w:val="000000"/>
          <w:sz w:val="24"/>
          <w:szCs w:val="24"/>
        </w:rPr>
        <w:t>Epub</w:t>
      </w:r>
      <w:proofErr w:type="spellEnd"/>
      <w:r>
        <w:rPr>
          <w:rFonts w:ascii="Times New Roman" w:hAnsi="Times New Roman" w:cs="Times New Roman"/>
          <w:color w:val="000000"/>
          <w:sz w:val="24"/>
          <w:szCs w:val="24"/>
        </w:rPr>
        <w:t xml:space="preserve"> 02 de junio de 2022. Recuperado en 25 de septiembre de 2025, de </w:t>
      </w:r>
      <w:hyperlink r:id="rId11" w:history="1">
        <w:r>
          <w:rPr>
            <w:rStyle w:val="Hipervnculo"/>
            <w:rFonts w:ascii="Times New Roman" w:hAnsi="Times New Roman" w:cs="Times New Roman"/>
            <w:sz w:val="24"/>
            <w:szCs w:val="24"/>
          </w:rPr>
          <w:t>http://scielo.sld.cu/scielo.php?script=sci_arttext&amp;pid=S1990-86442022000300145&amp;lng=es&amp;tlng=es</w:t>
        </w:r>
      </w:hyperlink>
      <w:r>
        <w:rPr>
          <w:rFonts w:ascii="Times New Roman" w:hAnsi="Times New Roman" w:cs="Times New Roman"/>
          <w:color w:val="000000"/>
          <w:sz w:val="24"/>
          <w:szCs w:val="24"/>
        </w:rPr>
        <w:t xml:space="preserve"> </w:t>
      </w:r>
    </w:p>
    <w:p w14:paraId="6A97203F" w14:textId="77777777" w:rsidR="00C64674" w:rsidRDefault="00256099">
      <w:pPr>
        <w:widowControl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Campos Maura, E., </w:t>
      </w:r>
      <w:proofErr w:type="spellStart"/>
      <w:r>
        <w:rPr>
          <w:rFonts w:ascii="Times New Roman" w:hAnsi="Times New Roman" w:cs="Times New Roman"/>
          <w:sz w:val="24"/>
          <w:szCs w:val="24"/>
        </w:rPr>
        <w:t>Chaviano</w:t>
      </w:r>
      <w:proofErr w:type="spellEnd"/>
      <w:r>
        <w:rPr>
          <w:rFonts w:ascii="Times New Roman" w:hAnsi="Times New Roman" w:cs="Times New Roman"/>
          <w:sz w:val="24"/>
          <w:szCs w:val="24"/>
        </w:rPr>
        <w:t xml:space="preserve"> Valdés, C. D., &amp; Cárdenas Caballero, D. L. (2024). La promoción de la lectura en comunidades complejas. </w:t>
      </w:r>
      <w:r>
        <w:rPr>
          <w:rFonts w:ascii="Times New Roman" w:hAnsi="Times New Roman" w:cs="Times New Roman"/>
          <w:i/>
          <w:iCs/>
          <w:sz w:val="24"/>
          <w:szCs w:val="24"/>
        </w:rPr>
        <w:t>Revista RETOS XXI</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 xml:space="preserve">(1). </w:t>
      </w:r>
      <w:hyperlink r:id="rId12" w:history="1">
        <w:r>
          <w:rPr>
            <w:rStyle w:val="Hipervnculo"/>
            <w:rFonts w:ascii="Times New Roman" w:hAnsi="Times New Roman" w:cs="Times New Roman"/>
            <w:sz w:val="24"/>
            <w:szCs w:val="24"/>
          </w:rPr>
          <w:t>https://doi.org/10.30827/retosxxi.8.2024.29057</w:t>
        </w:r>
      </w:hyperlink>
    </w:p>
    <w:p w14:paraId="42BD022E" w14:textId="77777777" w:rsidR="00C64674" w:rsidRDefault="00256099">
      <w:pPr>
        <w:widowControl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Cassany, D. (2021). Lectura crítica en tiempos de desinformación. Revista Electrónica Leer, Escribir y Descubrir, 1(9), 20, 37. </w:t>
      </w:r>
      <w:hyperlink r:id="rId13" w:history="1">
        <w:r>
          <w:rPr>
            <w:rStyle w:val="Hipervnculo"/>
            <w:rFonts w:ascii="Times New Roman" w:hAnsi="Times New Roman" w:cs="Times New Roman"/>
            <w:color w:val="006798"/>
            <w:sz w:val="24"/>
            <w:szCs w:val="24"/>
            <w:shd w:val="clear" w:color="auto" w:fill="FFFFFF"/>
          </w:rPr>
          <w:t>https://digitalcommons.fiu.edu/led/vol1/iss9/3</w:t>
        </w:r>
      </w:hyperlink>
    </w:p>
    <w:p w14:paraId="68096AC3" w14:textId="77777777" w:rsidR="00C64674" w:rsidRDefault="00256099">
      <w:pPr>
        <w:pStyle w:val="atextobase"/>
        <w:spacing w:before="0" w:beforeAutospacing="0" w:after="240" w:afterAutospacing="0" w:line="360" w:lineRule="auto"/>
        <w:ind w:left="720" w:hanging="720"/>
        <w:jc w:val="both"/>
        <w:rPr>
          <w:color w:val="000000"/>
        </w:rPr>
      </w:pPr>
      <w:r>
        <w:t>Cruz Picón, P. E. (2025). El camino de la investigación: enfoques cuantitativos, cualitativos y mixtos en el método científico. </w:t>
      </w:r>
      <w:r>
        <w:rPr>
          <w:i/>
          <w:iCs/>
        </w:rPr>
        <w:t>Estudios Sobre Las Culturas contemporáneas (Colima)</w:t>
      </w:r>
      <w:r>
        <w:t>, </w:t>
      </w:r>
      <w:r>
        <w:rPr>
          <w:i/>
          <w:iCs/>
        </w:rPr>
        <w:t>2</w:t>
      </w:r>
      <w:r>
        <w:t xml:space="preserve">(4), 195–199. </w:t>
      </w:r>
      <w:hyperlink r:id="rId14" w:history="1">
        <w:r>
          <w:rPr>
            <w:rStyle w:val="Hipervnculo"/>
          </w:rPr>
          <w:t>https://doi.org/10.53897/RevESCC.2025.4.09</w:t>
        </w:r>
      </w:hyperlink>
      <w:r>
        <w:t xml:space="preserve"> </w:t>
      </w:r>
    </w:p>
    <w:p w14:paraId="4C51A2B1" w14:textId="77777777" w:rsidR="00C64674" w:rsidRDefault="00256099">
      <w:pPr>
        <w:widowControl w:val="0"/>
        <w:spacing w:line="360" w:lineRule="auto"/>
        <w:ind w:left="720" w:hanging="720"/>
        <w:jc w:val="both"/>
        <w:rPr>
          <w:rFonts w:ascii="Times New Roman" w:eastAsia="Calibri" w:hAnsi="Times New Roman" w:cs="Times New Roman"/>
          <w:sz w:val="24"/>
          <w:szCs w:val="24"/>
          <w:lang w:val="es-MX"/>
        </w:rPr>
      </w:pPr>
      <w:r>
        <w:rPr>
          <w:rFonts w:ascii="Times New Roman" w:hAnsi="Times New Roman" w:cs="Times New Roman"/>
          <w:color w:val="0F1115"/>
          <w:sz w:val="24"/>
          <w:szCs w:val="24"/>
          <w:shd w:val="clear" w:color="auto" w:fill="FFFFFF"/>
        </w:rPr>
        <w:t>Ducuara González, Y. (2023). Reseña de libro: </w:t>
      </w:r>
      <w:r>
        <w:rPr>
          <w:rStyle w:val="nfasis"/>
          <w:rFonts w:ascii="Times New Roman" w:hAnsi="Times New Roman" w:cs="Times New Roman"/>
          <w:color w:val="0F1115"/>
          <w:sz w:val="24"/>
          <w:szCs w:val="24"/>
          <w:shd w:val="clear" w:color="auto" w:fill="FFFFFF"/>
        </w:rPr>
        <w:t>Neuroeducación y lectura: de la emoción a la comprensión de las palabras</w:t>
      </w:r>
      <w:r>
        <w:rPr>
          <w:rFonts w:ascii="Times New Roman" w:hAnsi="Times New Roman" w:cs="Times New Roman"/>
          <w:color w:val="0F1115"/>
          <w:sz w:val="24"/>
          <w:szCs w:val="24"/>
          <w:shd w:val="clear" w:color="auto" w:fill="FFFFFF"/>
        </w:rPr>
        <w:t>, por Francisco Mora. </w:t>
      </w:r>
      <w:r>
        <w:rPr>
          <w:rStyle w:val="nfasis"/>
          <w:rFonts w:ascii="Times New Roman" w:hAnsi="Times New Roman" w:cs="Times New Roman"/>
          <w:color w:val="0F1115"/>
          <w:sz w:val="24"/>
          <w:szCs w:val="24"/>
          <w:shd w:val="clear" w:color="auto" w:fill="FFFFFF"/>
        </w:rPr>
        <w:t>Revista de Psicología Universidad de Antioquia, 15</w:t>
      </w:r>
      <w:r>
        <w:rPr>
          <w:rFonts w:ascii="Times New Roman" w:hAnsi="Times New Roman" w:cs="Times New Roman"/>
          <w:color w:val="0F1115"/>
          <w:sz w:val="24"/>
          <w:szCs w:val="24"/>
          <w:shd w:val="clear" w:color="auto" w:fill="FFFFFF"/>
        </w:rPr>
        <w:t>(1), e349645. </w:t>
      </w:r>
      <w:hyperlink r:id="rId15" w:tgtFrame="_blank" w:history="1">
        <w:r>
          <w:rPr>
            <w:rStyle w:val="Hipervnculo"/>
            <w:rFonts w:ascii="Times New Roman" w:hAnsi="Times New Roman" w:cs="Times New Roman"/>
            <w:sz w:val="24"/>
            <w:szCs w:val="24"/>
            <w:shd w:val="clear" w:color="auto" w:fill="FFFFFF"/>
          </w:rPr>
          <w:t>https://doi.org/10.17533/udea.rp.e349645</w:t>
        </w:r>
      </w:hyperlink>
    </w:p>
    <w:p w14:paraId="72DB30B2" w14:textId="77777777" w:rsidR="00C64674" w:rsidRDefault="00256099">
      <w:pPr>
        <w:pStyle w:val="Ttulo4"/>
        <w:shd w:val="clear" w:color="auto" w:fill="FFFFFF"/>
        <w:spacing w:before="0" w:beforeAutospacing="0" w:after="240" w:afterAutospacing="0" w:line="360" w:lineRule="auto"/>
        <w:ind w:left="720" w:hanging="720"/>
        <w:jc w:val="both"/>
        <w:rPr>
          <w:b w:val="0"/>
          <w:bCs w:val="0"/>
          <w:color w:val="800000"/>
        </w:rPr>
      </w:pPr>
      <w:r>
        <w:rPr>
          <w:b w:val="0"/>
          <w:color w:val="000000"/>
        </w:rPr>
        <w:t>González Ramírez, C. (2022). Prácticas de mediación de lectura literaria en el contexto escolar chileno: el quehacer del profesor mediador. </w:t>
      </w:r>
      <w:proofErr w:type="spellStart"/>
      <w:r>
        <w:rPr>
          <w:b w:val="0"/>
          <w:i/>
          <w:iCs/>
          <w:color w:val="000000"/>
        </w:rPr>
        <w:t>Sophia</w:t>
      </w:r>
      <w:proofErr w:type="spellEnd"/>
      <w:r>
        <w:rPr>
          <w:b w:val="0"/>
          <w:i/>
          <w:iCs/>
          <w:color w:val="000000"/>
        </w:rPr>
        <w:t xml:space="preserve"> </w:t>
      </w:r>
      <w:proofErr w:type="gramStart"/>
      <w:r>
        <w:rPr>
          <w:b w:val="0"/>
          <w:i/>
          <w:iCs/>
          <w:color w:val="000000"/>
        </w:rPr>
        <w:t>Austral </w:t>
      </w:r>
      <w:r>
        <w:rPr>
          <w:b w:val="0"/>
          <w:color w:val="000000"/>
        </w:rPr>
        <w:t>,</w:t>
      </w:r>
      <w:proofErr w:type="gramEnd"/>
      <w:r>
        <w:rPr>
          <w:b w:val="0"/>
          <w:color w:val="000000"/>
        </w:rPr>
        <w:t> </w:t>
      </w:r>
      <w:r>
        <w:rPr>
          <w:b w:val="0"/>
          <w:i/>
          <w:iCs/>
          <w:color w:val="000000"/>
        </w:rPr>
        <w:t>28</w:t>
      </w:r>
      <w:r>
        <w:rPr>
          <w:b w:val="0"/>
          <w:color w:val="000000"/>
        </w:rPr>
        <w:t xml:space="preserve">, 15. </w:t>
      </w:r>
      <w:proofErr w:type="spellStart"/>
      <w:r>
        <w:rPr>
          <w:b w:val="0"/>
          <w:color w:val="000000"/>
        </w:rPr>
        <w:t>Epub</w:t>
      </w:r>
      <w:proofErr w:type="spellEnd"/>
      <w:r>
        <w:rPr>
          <w:b w:val="0"/>
          <w:color w:val="000000"/>
        </w:rPr>
        <w:t xml:space="preserve"> 26 de enero de 2023.</w:t>
      </w:r>
      <w:r>
        <w:rPr>
          <w:b w:val="0"/>
        </w:rPr>
        <w:t xml:space="preserve"> </w:t>
      </w:r>
      <w:hyperlink r:id="rId16" w:history="1">
        <w:r>
          <w:rPr>
            <w:rStyle w:val="Hipervnculo"/>
            <w:b w:val="0"/>
            <w:bCs w:val="0"/>
          </w:rPr>
          <w:t>http://dx.doi.org/10.22352/saustral20222813</w:t>
        </w:r>
      </w:hyperlink>
      <w:r>
        <w:rPr>
          <w:b w:val="0"/>
          <w:bCs w:val="0"/>
          <w:color w:val="800000"/>
        </w:rPr>
        <w:t xml:space="preserve">  </w:t>
      </w:r>
    </w:p>
    <w:p w14:paraId="5DE8190B" w14:textId="77777777" w:rsidR="00C64674" w:rsidRDefault="00256099">
      <w:pPr>
        <w:widowControl w:val="0"/>
        <w:spacing w:line="360" w:lineRule="auto"/>
        <w:ind w:left="720" w:hanging="720"/>
        <w:jc w:val="both"/>
        <w:rPr>
          <w:rFonts w:ascii="Times New Roman" w:eastAsia="Calibri" w:hAnsi="Times New Roman" w:cs="Times New Roman"/>
          <w:sz w:val="24"/>
          <w:szCs w:val="24"/>
          <w:lang w:val="es-MX"/>
        </w:rPr>
      </w:pPr>
      <w:r>
        <w:rPr>
          <w:rFonts w:ascii="Times New Roman" w:hAnsi="Times New Roman" w:cs="Times New Roman"/>
          <w:color w:val="0F1115"/>
          <w:sz w:val="24"/>
          <w:szCs w:val="24"/>
          <w:shd w:val="clear" w:color="auto" w:fill="FFFFFF"/>
        </w:rPr>
        <w:t xml:space="preserve">Mas García, V., Gabarda Méndez, V., &amp; </w:t>
      </w:r>
      <w:proofErr w:type="spellStart"/>
      <w:r>
        <w:rPr>
          <w:rFonts w:ascii="Times New Roman" w:hAnsi="Times New Roman" w:cs="Times New Roman"/>
          <w:color w:val="0F1115"/>
          <w:sz w:val="24"/>
          <w:szCs w:val="24"/>
          <w:shd w:val="clear" w:color="auto" w:fill="FFFFFF"/>
        </w:rPr>
        <w:t>Peirats</w:t>
      </w:r>
      <w:proofErr w:type="spellEnd"/>
      <w:r>
        <w:rPr>
          <w:rFonts w:ascii="Times New Roman" w:hAnsi="Times New Roman" w:cs="Times New Roman"/>
          <w:color w:val="0F1115"/>
          <w:sz w:val="24"/>
          <w:szCs w:val="24"/>
          <w:shd w:val="clear" w:color="auto" w:fill="FFFFFF"/>
        </w:rPr>
        <w:t xml:space="preserve"> Chacón, J. (2023). Formación y competencia digital del profesorado de Educación Secundaria en España. </w:t>
      </w:r>
      <w:r>
        <w:rPr>
          <w:rStyle w:val="nfasis"/>
          <w:rFonts w:ascii="Times New Roman" w:hAnsi="Times New Roman" w:cs="Times New Roman"/>
          <w:color w:val="0F1115"/>
          <w:sz w:val="24"/>
          <w:szCs w:val="24"/>
          <w:shd w:val="clear" w:color="auto" w:fill="FFFFFF"/>
        </w:rPr>
        <w:t xml:space="preserve">Texto </w:t>
      </w:r>
      <w:proofErr w:type="spellStart"/>
      <w:r>
        <w:rPr>
          <w:rStyle w:val="nfasis"/>
          <w:rFonts w:ascii="Times New Roman" w:hAnsi="Times New Roman" w:cs="Times New Roman"/>
          <w:color w:val="0F1115"/>
          <w:sz w:val="24"/>
          <w:szCs w:val="24"/>
          <w:shd w:val="clear" w:color="auto" w:fill="FFFFFF"/>
        </w:rPr>
        <w:t>Livre</w:t>
      </w:r>
      <w:proofErr w:type="spellEnd"/>
      <w:r>
        <w:rPr>
          <w:rStyle w:val="nfasis"/>
          <w:rFonts w:ascii="Times New Roman" w:hAnsi="Times New Roman" w:cs="Times New Roman"/>
          <w:color w:val="0F1115"/>
          <w:sz w:val="24"/>
          <w:szCs w:val="24"/>
          <w:shd w:val="clear" w:color="auto" w:fill="FFFFFF"/>
        </w:rPr>
        <w:t>, 16</w:t>
      </w:r>
      <w:r>
        <w:rPr>
          <w:rFonts w:ascii="Times New Roman" w:hAnsi="Times New Roman" w:cs="Times New Roman"/>
          <w:color w:val="0F1115"/>
          <w:sz w:val="24"/>
          <w:szCs w:val="24"/>
          <w:shd w:val="clear" w:color="auto" w:fill="FFFFFF"/>
        </w:rPr>
        <w:t>, 1-12. </w:t>
      </w:r>
      <w:hyperlink r:id="rId17" w:tgtFrame="_blank" w:history="1">
        <w:r>
          <w:rPr>
            <w:rStyle w:val="Hipervnculo"/>
            <w:rFonts w:ascii="Times New Roman" w:hAnsi="Times New Roman" w:cs="Times New Roman"/>
            <w:sz w:val="24"/>
            <w:szCs w:val="24"/>
            <w:shd w:val="clear" w:color="auto" w:fill="FFFFFF"/>
          </w:rPr>
          <w:t>https://doi.org/10.1590/1983-3652.2023.44851</w:t>
        </w:r>
      </w:hyperlink>
    </w:p>
    <w:p w14:paraId="2C15A8EB" w14:textId="77777777" w:rsidR="00C64674" w:rsidRDefault="00256099">
      <w:pPr>
        <w:pStyle w:val="Ttulo4"/>
        <w:shd w:val="clear" w:color="auto" w:fill="FFFFFF"/>
        <w:spacing w:before="0" w:beforeAutospacing="0" w:after="240" w:afterAutospacing="0" w:line="360" w:lineRule="auto"/>
        <w:ind w:left="720" w:hanging="720"/>
        <w:jc w:val="both"/>
        <w:rPr>
          <w:b w:val="0"/>
          <w:bCs w:val="0"/>
          <w:color w:val="800000"/>
        </w:rPr>
      </w:pPr>
      <w:r>
        <w:rPr>
          <w:b w:val="0"/>
          <w:color w:val="000000"/>
        </w:rPr>
        <w:t>Morales-Escalante, A. T., &amp; Esteves-Fajardo, Z. I. (2023). Estrategias didácticas interactivas para el desarrollo de la lectoescritura en básica media. </w:t>
      </w:r>
      <w:r>
        <w:rPr>
          <w:b w:val="0"/>
          <w:i/>
          <w:iCs/>
          <w:color w:val="000000"/>
        </w:rPr>
        <w:t>Revista Arbitrada Interdisciplinaria Koinonía</w:t>
      </w:r>
      <w:r>
        <w:rPr>
          <w:b w:val="0"/>
          <w:color w:val="000000"/>
        </w:rPr>
        <w:t>, </w:t>
      </w:r>
      <w:r>
        <w:rPr>
          <w:b w:val="0"/>
          <w:i/>
          <w:iCs/>
          <w:color w:val="000000"/>
        </w:rPr>
        <w:t>8</w:t>
      </w:r>
      <w:r>
        <w:rPr>
          <w:b w:val="0"/>
          <w:color w:val="000000"/>
        </w:rPr>
        <w:t>(</w:t>
      </w:r>
      <w:proofErr w:type="spellStart"/>
      <w:r>
        <w:rPr>
          <w:b w:val="0"/>
          <w:color w:val="000000"/>
        </w:rPr>
        <w:t>Supl</w:t>
      </w:r>
      <w:proofErr w:type="spellEnd"/>
      <w:r>
        <w:rPr>
          <w:b w:val="0"/>
          <w:color w:val="000000"/>
        </w:rPr>
        <w:t xml:space="preserve">. 1), 118-134. </w:t>
      </w:r>
      <w:proofErr w:type="spellStart"/>
      <w:r>
        <w:rPr>
          <w:b w:val="0"/>
          <w:color w:val="000000"/>
        </w:rPr>
        <w:t>Epub</w:t>
      </w:r>
      <w:proofErr w:type="spellEnd"/>
      <w:r>
        <w:rPr>
          <w:b w:val="0"/>
          <w:color w:val="000000"/>
        </w:rPr>
        <w:t xml:space="preserve"> 05 de junio de 2024.</w:t>
      </w:r>
      <w:r>
        <w:rPr>
          <w:b w:val="0"/>
        </w:rPr>
        <w:t xml:space="preserve"> </w:t>
      </w:r>
      <w:hyperlink r:id="rId18" w:history="1">
        <w:r>
          <w:rPr>
            <w:rStyle w:val="Hipervnculo"/>
            <w:b w:val="0"/>
            <w:bCs w:val="0"/>
          </w:rPr>
          <w:t>https://doi.org/10.35381/r.k.v8i1.2611</w:t>
        </w:r>
      </w:hyperlink>
      <w:r>
        <w:rPr>
          <w:b w:val="0"/>
          <w:bCs w:val="0"/>
          <w:color w:val="800000"/>
        </w:rPr>
        <w:t> </w:t>
      </w:r>
    </w:p>
    <w:p w14:paraId="55FE04C1" w14:textId="77777777" w:rsidR="00C64674" w:rsidRDefault="00256099">
      <w:pPr>
        <w:widowControl w:val="0"/>
        <w:spacing w:line="360" w:lineRule="auto"/>
        <w:ind w:left="720" w:hanging="720"/>
        <w:jc w:val="both"/>
        <w:rPr>
          <w:rFonts w:ascii="Times New Roman" w:hAnsi="Times New Roman" w:cs="Times New Roman"/>
          <w:sz w:val="24"/>
          <w:szCs w:val="24"/>
        </w:rPr>
      </w:pPr>
      <w:r>
        <w:rPr>
          <w:rFonts w:ascii="Times New Roman" w:hAnsi="Times New Roman" w:cs="Times New Roman"/>
          <w:color w:val="0F1115"/>
          <w:sz w:val="24"/>
          <w:szCs w:val="24"/>
          <w:shd w:val="clear" w:color="auto" w:fill="FFFFFF"/>
        </w:rPr>
        <w:t>Navarro, J. C. (2020, 15 de mayo). </w:t>
      </w:r>
      <w:r>
        <w:rPr>
          <w:rStyle w:val="nfasis"/>
          <w:rFonts w:ascii="Times New Roman" w:hAnsi="Times New Roman" w:cs="Times New Roman"/>
          <w:color w:val="0F1115"/>
          <w:sz w:val="24"/>
          <w:szCs w:val="24"/>
          <w:shd w:val="clear" w:color="auto" w:fill="FFFFFF"/>
        </w:rPr>
        <w:t>Lector vuelve a casa. Cómo afecta a nuestro cerebro la lectura en pantallas</w:t>
      </w:r>
      <w:r>
        <w:rPr>
          <w:rFonts w:ascii="Times New Roman" w:hAnsi="Times New Roman" w:cs="Times New Roman"/>
          <w:color w:val="0F1115"/>
          <w:sz w:val="24"/>
          <w:szCs w:val="24"/>
          <w:shd w:val="clear" w:color="auto" w:fill="FFFFFF"/>
        </w:rPr>
        <w:t>. LIBROSDIGITALES. </w:t>
      </w:r>
      <w:hyperlink r:id="rId19" w:tgtFrame="_blank" w:history="1">
        <w:r>
          <w:rPr>
            <w:rStyle w:val="Hipervnculo"/>
            <w:rFonts w:ascii="Times New Roman" w:hAnsi="Times New Roman" w:cs="Times New Roman"/>
            <w:sz w:val="24"/>
            <w:szCs w:val="24"/>
            <w:shd w:val="clear" w:color="auto" w:fill="FFFFFF"/>
          </w:rPr>
          <w:t>https://blogs.uoc.edu/llibredigital/lector-vuelve-a-casa-como-afecta-a-nuestro-cerebro-la-lectura-en-pantallas-2/</w:t>
        </w:r>
      </w:hyperlink>
    </w:p>
    <w:p w14:paraId="0D094199" w14:textId="77777777" w:rsidR="00C64674" w:rsidRDefault="00256099">
      <w:pPr>
        <w:widowControl w:val="0"/>
        <w:spacing w:line="360" w:lineRule="auto"/>
        <w:ind w:left="720" w:hanging="720"/>
        <w:jc w:val="both"/>
        <w:rPr>
          <w:rFonts w:ascii="Times New Roman" w:hAnsi="Times New Roman" w:cs="Times New Roman"/>
          <w:color w:val="474747"/>
          <w:sz w:val="24"/>
          <w:szCs w:val="24"/>
          <w:shd w:val="clear" w:color="auto" w:fill="FFFFFF"/>
        </w:rPr>
      </w:pPr>
      <w:proofErr w:type="spellStart"/>
      <w:r>
        <w:rPr>
          <w:rFonts w:ascii="Times New Roman" w:hAnsi="Times New Roman" w:cs="Times New Roman"/>
          <w:color w:val="474747"/>
          <w:sz w:val="24"/>
          <w:szCs w:val="24"/>
          <w:shd w:val="clear" w:color="auto" w:fill="FFFFFF"/>
        </w:rPr>
        <w:t>Sibón</w:t>
      </w:r>
      <w:proofErr w:type="spellEnd"/>
      <w:r>
        <w:rPr>
          <w:rFonts w:ascii="Times New Roman" w:hAnsi="Times New Roman" w:cs="Times New Roman"/>
          <w:color w:val="474747"/>
          <w:sz w:val="24"/>
          <w:szCs w:val="24"/>
          <w:shd w:val="clear" w:color="auto" w:fill="FFFFFF"/>
        </w:rPr>
        <w:t xml:space="preserve">-Macarro, T. (2021). Daniel Cassany (2019). Laboratorio lector. Para entender la lectura </w:t>
      </w:r>
      <w:r>
        <w:rPr>
          <w:rFonts w:ascii="Times New Roman" w:hAnsi="Times New Roman" w:cs="Times New Roman"/>
          <w:color w:val="474747"/>
          <w:sz w:val="24"/>
          <w:szCs w:val="24"/>
          <w:shd w:val="clear" w:color="auto" w:fill="FFFFFF"/>
        </w:rPr>
        <w:lastRenderedPageBreak/>
        <w:t xml:space="preserve">[Reseña del libro Laboratorio lector. Para entender la lectura, por D. Cassany]. Voces de la Educación, 6(11), 195-200. </w:t>
      </w:r>
      <w:hyperlink r:id="rId20" w:history="1">
        <w:r>
          <w:rPr>
            <w:rStyle w:val="Hipervnculo"/>
            <w:rFonts w:ascii="Times New Roman" w:hAnsi="Times New Roman" w:cs="Times New Roman"/>
            <w:sz w:val="24"/>
            <w:szCs w:val="24"/>
            <w:shd w:val="clear" w:color="auto" w:fill="FFFFFF"/>
          </w:rPr>
          <w:t>file:///C:/Users/Usuario/Downloads/Dialnet-ResenaDelLibroDeDanielCassany2019LaboratorioLector-8133761.pdf</w:t>
        </w:r>
      </w:hyperlink>
      <w:r>
        <w:rPr>
          <w:rFonts w:ascii="Times New Roman" w:hAnsi="Times New Roman" w:cs="Times New Roman"/>
          <w:color w:val="474747"/>
          <w:sz w:val="24"/>
          <w:szCs w:val="24"/>
          <w:shd w:val="clear" w:color="auto" w:fill="FFFFFF"/>
        </w:rPr>
        <w:t xml:space="preserve"> </w:t>
      </w:r>
    </w:p>
    <w:p w14:paraId="37264A1F" w14:textId="77777777" w:rsidR="00C64674" w:rsidRDefault="00256099">
      <w:pPr>
        <w:widowControl w:val="0"/>
        <w:spacing w:after="0" w:line="360" w:lineRule="auto"/>
        <w:ind w:left="720" w:hanging="720"/>
        <w:jc w:val="both"/>
        <w:rPr>
          <w:rFonts w:ascii="Times New Roman" w:eastAsia="Calibri" w:hAnsi="Times New Roman" w:cs="Times New Roman"/>
          <w:sz w:val="24"/>
          <w:szCs w:val="24"/>
          <w:lang w:val="es-MX"/>
        </w:rPr>
      </w:pPr>
      <w:r>
        <w:rPr>
          <w:rFonts w:ascii="Times New Roman" w:hAnsi="Times New Roman" w:cs="Times New Roman"/>
          <w:color w:val="000000"/>
          <w:sz w:val="24"/>
          <w:szCs w:val="24"/>
        </w:rPr>
        <w:t xml:space="preserve">Torres Calzadilla, Z. L., </w:t>
      </w:r>
      <w:proofErr w:type="spellStart"/>
      <w:r>
        <w:rPr>
          <w:rFonts w:ascii="Times New Roman" w:hAnsi="Times New Roman" w:cs="Times New Roman"/>
          <w:color w:val="000000"/>
          <w:sz w:val="24"/>
          <w:szCs w:val="24"/>
        </w:rPr>
        <w:t>Alzuri</w:t>
      </w:r>
      <w:proofErr w:type="spellEnd"/>
      <w:r>
        <w:rPr>
          <w:rFonts w:ascii="Times New Roman" w:hAnsi="Times New Roman" w:cs="Times New Roman"/>
          <w:color w:val="000000"/>
          <w:sz w:val="24"/>
          <w:szCs w:val="24"/>
        </w:rPr>
        <w:t xml:space="preserve"> Barrueta, N. S., &amp; López Rodríguez del Rey, M. M. (2020). Consideraciones para una propuesta de promoción de la lectura en la formación inicial docente universitaria. </w:t>
      </w:r>
      <w:r>
        <w:rPr>
          <w:rFonts w:ascii="Times New Roman" w:hAnsi="Times New Roman" w:cs="Times New Roman"/>
          <w:i/>
          <w:iCs/>
          <w:color w:val="000000"/>
          <w:sz w:val="24"/>
          <w:szCs w:val="24"/>
        </w:rPr>
        <w:t>Conrado</w:t>
      </w:r>
      <w:r>
        <w:rPr>
          <w:rFonts w:ascii="Times New Roman" w:hAnsi="Times New Roman" w:cs="Times New Roman"/>
          <w:color w:val="000000"/>
          <w:sz w:val="24"/>
          <w:szCs w:val="24"/>
        </w:rPr>
        <w:t>, </w:t>
      </w:r>
      <w:r>
        <w:rPr>
          <w:rFonts w:ascii="Times New Roman" w:hAnsi="Times New Roman" w:cs="Times New Roman"/>
          <w:i/>
          <w:iCs/>
          <w:color w:val="000000"/>
          <w:sz w:val="24"/>
          <w:szCs w:val="24"/>
        </w:rPr>
        <w:t>16</w:t>
      </w:r>
      <w:r>
        <w:rPr>
          <w:rFonts w:ascii="Times New Roman" w:hAnsi="Times New Roman" w:cs="Times New Roman"/>
          <w:color w:val="000000"/>
          <w:sz w:val="24"/>
          <w:szCs w:val="24"/>
        </w:rPr>
        <w:t xml:space="preserve">(77), 252-257. </w:t>
      </w:r>
      <w:proofErr w:type="spellStart"/>
      <w:r>
        <w:rPr>
          <w:rFonts w:ascii="Times New Roman" w:hAnsi="Times New Roman" w:cs="Times New Roman"/>
          <w:color w:val="000000"/>
          <w:sz w:val="24"/>
          <w:szCs w:val="24"/>
        </w:rPr>
        <w:t>Epub</w:t>
      </w:r>
      <w:proofErr w:type="spellEnd"/>
      <w:r>
        <w:rPr>
          <w:rFonts w:ascii="Times New Roman" w:hAnsi="Times New Roman" w:cs="Times New Roman"/>
          <w:color w:val="000000"/>
          <w:sz w:val="24"/>
          <w:szCs w:val="24"/>
        </w:rPr>
        <w:t xml:space="preserve"> 02 de diciembre de 2020. Recuperado en 25 de septiembre de 2025, de </w:t>
      </w:r>
      <w:hyperlink r:id="rId21" w:history="1">
        <w:r>
          <w:rPr>
            <w:rStyle w:val="Hipervnculo"/>
            <w:rFonts w:ascii="Times New Roman" w:hAnsi="Times New Roman" w:cs="Times New Roman"/>
            <w:sz w:val="24"/>
            <w:szCs w:val="24"/>
          </w:rPr>
          <w:t>http://scielo.sld.cu/scielo.php?script=sci_arttext&amp;pid=S199086442020000600252&amp;lng=es&amp;tlng=es</w:t>
        </w:r>
      </w:hyperlink>
      <w:r>
        <w:rPr>
          <w:rFonts w:ascii="Times New Roman" w:hAnsi="Times New Roman" w:cs="Times New Roman"/>
          <w:color w:val="000000"/>
          <w:sz w:val="24"/>
          <w:szCs w:val="24"/>
        </w:rPr>
        <w:t xml:space="preserve">. </w:t>
      </w:r>
    </w:p>
    <w:p w14:paraId="52F6624C" w14:textId="77777777" w:rsidR="00C64674" w:rsidRDefault="00C64674">
      <w:pPr>
        <w:widowControl w:val="0"/>
        <w:spacing w:line="360" w:lineRule="auto"/>
        <w:jc w:val="both"/>
        <w:rPr>
          <w:rFonts w:ascii="Times New Roman" w:eastAsia="Calibri" w:hAnsi="Times New Roman" w:cs="Times New Roman"/>
          <w:sz w:val="24"/>
          <w:szCs w:val="24"/>
          <w:lang w:val="es-MX"/>
        </w:rPr>
      </w:pPr>
    </w:p>
    <w:p w14:paraId="5125F20C" w14:textId="77777777" w:rsidR="00C64674" w:rsidRDefault="00256099">
      <w:pPr>
        <w:widowControl w:val="0"/>
        <w:spacing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DECLARACIÓN DE CONFLICTO Y CONTRIBUCIÓN DE LOS AUTORES </w:t>
      </w:r>
    </w:p>
    <w:p w14:paraId="37C39A8A" w14:textId="77777777" w:rsidR="00C64674" w:rsidRDefault="00256099">
      <w:pPr>
        <w:widowControl w:val="0"/>
        <w:spacing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Los autores declaran que este manuscrito es original y no se ha enviado a otra revista. Los autores son responsables del contenido recogido en el artículo y en él no existen plagios, conflictos de interés ni éticos.</w:t>
      </w:r>
    </w:p>
    <w:p w14:paraId="660C745A" w14:textId="77777777" w:rsidR="00C64674" w:rsidRDefault="00256099">
      <w:pPr>
        <w:widowControl w:val="0"/>
        <w:spacing w:line="360" w:lineRule="auto"/>
        <w:jc w:val="both"/>
        <w:rPr>
          <w:rFonts w:ascii="Times New Roman" w:eastAsia="Times New Roman" w:hAnsi="Times New Roman" w:cs="Times New Roman"/>
          <w:bCs/>
          <w:sz w:val="24"/>
          <w:szCs w:val="24"/>
          <w:lang w:eastAsia="es-ES"/>
        </w:rPr>
      </w:pPr>
      <w:r>
        <w:rPr>
          <w:rFonts w:ascii="Times New Roman" w:hAnsi="Times New Roman" w:cs="Times New Roman"/>
          <w:sz w:val="24"/>
          <w:szCs w:val="24"/>
        </w:rPr>
        <w:t xml:space="preserve">Lisset </w:t>
      </w:r>
      <w:proofErr w:type="spellStart"/>
      <w:r>
        <w:rPr>
          <w:rFonts w:ascii="Times New Roman" w:hAnsi="Times New Roman" w:cs="Times New Roman"/>
          <w:sz w:val="24"/>
          <w:szCs w:val="24"/>
        </w:rPr>
        <w:t>Alvarez</w:t>
      </w:r>
      <w:proofErr w:type="spellEnd"/>
      <w:r>
        <w:rPr>
          <w:rFonts w:ascii="Times New Roman" w:hAnsi="Times New Roman" w:cs="Times New Roman"/>
          <w:sz w:val="24"/>
          <w:szCs w:val="24"/>
        </w:rPr>
        <w:t xml:space="preserve"> Vidal</w:t>
      </w:r>
      <w:r>
        <w:rPr>
          <w:rFonts w:ascii="Times New Roman" w:eastAsia="Times New Roman" w:hAnsi="Times New Roman" w:cs="Times New Roman"/>
          <w:bCs/>
          <w:sz w:val="24"/>
          <w:szCs w:val="24"/>
          <w:lang w:eastAsia="es-ES"/>
        </w:rPr>
        <w:t>: Conceptualización, conservación de datos, análisis formal, investigación, metodología, visualización, validación.</w:t>
      </w:r>
    </w:p>
    <w:p w14:paraId="06D880D5" w14:textId="77777777" w:rsidR="00C64674" w:rsidRDefault="00256099">
      <w:pPr>
        <w:widowControl w:val="0"/>
        <w:spacing w:line="360" w:lineRule="auto"/>
        <w:jc w:val="both"/>
        <w:rPr>
          <w:rFonts w:ascii="Times New Roman" w:eastAsia="Times New Roman" w:hAnsi="Times New Roman" w:cs="Times New Roman"/>
          <w:bCs/>
          <w:sz w:val="24"/>
          <w:szCs w:val="24"/>
          <w:lang w:eastAsia="es-ES"/>
        </w:rPr>
      </w:pPr>
      <w:proofErr w:type="spellStart"/>
      <w:r>
        <w:rPr>
          <w:rFonts w:ascii="Times New Roman" w:eastAsia="Times New Roman" w:hAnsi="Times New Roman" w:cs="Times New Roman"/>
          <w:bCs/>
          <w:sz w:val="24"/>
          <w:szCs w:val="24"/>
          <w:lang w:eastAsia="es-ES"/>
        </w:rPr>
        <w:t>Gretell</w:t>
      </w:r>
      <w:proofErr w:type="spellEnd"/>
      <w:r>
        <w:rPr>
          <w:rFonts w:ascii="Times New Roman" w:eastAsia="Times New Roman" w:hAnsi="Times New Roman" w:cs="Times New Roman"/>
          <w:bCs/>
          <w:sz w:val="24"/>
          <w:szCs w:val="24"/>
          <w:lang w:eastAsia="es-ES"/>
        </w:rPr>
        <w:t xml:space="preserve"> Centurión Hurtado: investigación, redacción-borrador original, redacción-revisión y edición.</w:t>
      </w:r>
    </w:p>
    <w:p w14:paraId="3AD32094" w14:textId="77777777" w:rsidR="00C64674" w:rsidRDefault="00256099">
      <w:pPr>
        <w:widowControl w:val="0"/>
        <w:spacing w:line="360" w:lineRule="auto"/>
        <w:jc w:val="both"/>
        <w:rPr>
          <w:rFonts w:ascii="Times New Roman" w:hAnsi="Times New Roman" w:cs="Times New Roman"/>
          <w:sz w:val="24"/>
          <w:szCs w:val="24"/>
        </w:rPr>
      </w:pPr>
      <w:proofErr w:type="spellStart"/>
      <w:r>
        <w:rPr>
          <w:rFonts w:ascii="Times New Roman" w:eastAsia="Times New Roman" w:hAnsi="Times New Roman" w:cs="Times New Roman"/>
          <w:bCs/>
          <w:sz w:val="24"/>
          <w:szCs w:val="24"/>
          <w:lang w:eastAsia="es-ES"/>
        </w:rPr>
        <w:t>Adys</w:t>
      </w:r>
      <w:proofErr w:type="spellEnd"/>
      <w:r>
        <w:rPr>
          <w:rFonts w:ascii="Times New Roman" w:eastAsia="Times New Roman" w:hAnsi="Times New Roman" w:cs="Times New Roman"/>
          <w:bCs/>
          <w:sz w:val="24"/>
          <w:szCs w:val="24"/>
          <w:lang w:eastAsia="es-ES"/>
        </w:rPr>
        <w:t xml:space="preserve"> Yadira Remón </w:t>
      </w:r>
      <w:proofErr w:type="spellStart"/>
      <w:r>
        <w:rPr>
          <w:rFonts w:ascii="Times New Roman" w:eastAsia="Times New Roman" w:hAnsi="Times New Roman" w:cs="Times New Roman"/>
          <w:bCs/>
          <w:sz w:val="24"/>
          <w:szCs w:val="24"/>
          <w:lang w:eastAsia="es-ES"/>
        </w:rPr>
        <w:t>Amarrelle</w:t>
      </w:r>
      <w:proofErr w:type="spellEnd"/>
      <w:r>
        <w:rPr>
          <w:rFonts w:ascii="Times New Roman" w:eastAsia="Times New Roman" w:hAnsi="Times New Roman" w:cs="Times New Roman"/>
          <w:bCs/>
          <w:sz w:val="24"/>
          <w:szCs w:val="24"/>
          <w:lang w:eastAsia="es-ES"/>
        </w:rPr>
        <w:t xml:space="preserve">: Redacción – revisión y edición – </w:t>
      </w:r>
      <w:proofErr w:type="spellStart"/>
      <w:proofErr w:type="gramStart"/>
      <w:r>
        <w:rPr>
          <w:rFonts w:ascii="Times New Roman" w:eastAsia="Times New Roman" w:hAnsi="Times New Roman" w:cs="Times New Roman"/>
          <w:bCs/>
          <w:sz w:val="24"/>
          <w:szCs w:val="24"/>
          <w:lang w:eastAsia="es-ES"/>
        </w:rPr>
        <w:t>Supervisión,Preparación</w:t>
      </w:r>
      <w:proofErr w:type="spellEnd"/>
      <w:proofErr w:type="gramEnd"/>
      <w:r>
        <w:rPr>
          <w:rFonts w:ascii="Times New Roman" w:eastAsia="Times New Roman" w:hAnsi="Times New Roman" w:cs="Times New Roman"/>
          <w:bCs/>
          <w:sz w:val="24"/>
          <w:szCs w:val="24"/>
          <w:lang w:eastAsia="es-ES"/>
        </w:rPr>
        <w:t>, creación y/o presentación del trabajo publicado por parte del grupo de investigación original.</w:t>
      </w:r>
    </w:p>
    <w:p w14:paraId="5095A641" w14:textId="77777777" w:rsidR="00C64674" w:rsidRDefault="00C64674">
      <w:pPr>
        <w:spacing w:line="360" w:lineRule="auto"/>
        <w:rPr>
          <w:rFonts w:ascii="Times New Roman" w:hAnsi="Times New Roman" w:cs="Times New Roman"/>
          <w:sz w:val="24"/>
          <w:szCs w:val="24"/>
        </w:rPr>
      </w:pPr>
    </w:p>
    <w:sectPr w:rsidR="00C64674" w:rsidSect="00256099">
      <w:headerReference w:type="even" r:id="rId22"/>
      <w:headerReference w:type="default" r:id="rId23"/>
      <w:footerReference w:type="even" r:id="rId24"/>
      <w:footerReference w:type="default" r:id="rId25"/>
      <w:headerReference w:type="first" r:id="rId26"/>
      <w:footerReference w:type="first" r:id="rId27"/>
      <w:pgSz w:w="12240" w:h="15840"/>
      <w:pgMar w:top="2410" w:right="1440" w:bottom="2970" w:left="1350" w:header="810" w:footer="451" w:gutter="0"/>
      <w:pgNumType w:start="1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AEE1" w14:textId="77777777" w:rsidR="00C64674" w:rsidRDefault="00256099">
      <w:pPr>
        <w:spacing w:line="240" w:lineRule="auto"/>
      </w:pPr>
      <w:r>
        <w:separator/>
      </w:r>
    </w:p>
  </w:endnote>
  <w:endnote w:type="continuationSeparator" w:id="0">
    <w:p w14:paraId="7A93D378" w14:textId="77777777" w:rsidR="00C64674" w:rsidRDefault="00256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440B" w14:textId="77777777" w:rsidR="00256099" w:rsidRDefault="002560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256099" w:rsidRPr="00E41661" w14:paraId="433C5E97"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06BAF7E1" w14:textId="77777777" w:rsidR="00256099" w:rsidRPr="00E41661" w:rsidRDefault="00256099" w:rsidP="00256099">
          <w:pPr>
            <w:spacing w:after="0" w:line="240" w:lineRule="auto"/>
            <w:rPr>
              <w:rFonts w:ascii="Calibri" w:eastAsia="Calibri" w:hAnsi="Calibri" w:cs="Times New Roman"/>
              <w:b/>
              <w:color w:val="FFFFFF"/>
              <w:lang w:val="en-US"/>
            </w:rPr>
          </w:pPr>
          <w:bookmarkStart w:id="1" w:name="_Hlk214829450"/>
          <w:r w:rsidRPr="00E41661">
            <w:rPr>
              <w:rFonts w:ascii="Calibri" w:eastAsia="Calibri" w:hAnsi="Calibri" w:cs="Times New Roman"/>
              <w:b/>
              <w:noProof/>
              <w:color w:val="FFFFFF"/>
              <w:lang w:val="en-US"/>
            </w:rPr>
            <w:drawing>
              <wp:inline distT="0" distB="0" distL="0" distR="0" wp14:anchorId="7FED71F6" wp14:editId="5339EAF1">
                <wp:extent cx="1174805" cy="411480"/>
                <wp:effectExtent l="0" t="0" r="6350" b="7620"/>
                <wp:docPr id="208549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4DC4252A" w14:textId="77777777" w:rsidR="00256099" w:rsidRPr="00E41661" w:rsidRDefault="00256099" w:rsidP="00256099">
          <w:pPr>
            <w:spacing w:after="0" w:line="240" w:lineRule="auto"/>
            <w:rPr>
              <w:rFonts w:ascii="Calibri" w:eastAsia="Calibri" w:hAnsi="Calibri" w:cs="Times New Roman"/>
              <w:color w:val="FFFFFF"/>
              <w:sz w:val="20"/>
              <w:lang w:val="es-CU"/>
            </w:rPr>
          </w:pPr>
          <w:r w:rsidRPr="00E41661">
            <w:rPr>
              <w:rFonts w:ascii="Calibri" w:eastAsia="Calibri" w:hAnsi="Calibri" w:cs="Times New Roman"/>
              <w:color w:val="FFFFFF"/>
              <w:sz w:val="20"/>
              <w:lang w:val="es-CU"/>
            </w:rPr>
            <w:t xml:space="preserve">Artículo de acceso abierto distribuido bajo los términos de la licencia Creative </w:t>
          </w:r>
          <w:proofErr w:type="spellStart"/>
          <w:r w:rsidRPr="00E41661">
            <w:rPr>
              <w:rFonts w:ascii="Calibri" w:eastAsia="Calibri" w:hAnsi="Calibri" w:cs="Times New Roman"/>
              <w:color w:val="FFFFFF"/>
              <w:sz w:val="20"/>
              <w:lang w:val="es-CU"/>
            </w:rPr>
            <w:t>Commons</w:t>
          </w:r>
          <w:proofErr w:type="spellEnd"/>
          <w:r w:rsidRPr="00E41661">
            <w:rPr>
              <w:rFonts w:ascii="Calibri" w:eastAsia="Calibri" w:hAnsi="Calibri" w:cs="Times New Roman"/>
              <w:color w:val="FFFFFF"/>
              <w:sz w:val="20"/>
              <w:lang w:val="es-CU"/>
            </w:rPr>
            <w:t xml:space="preserve">. </w:t>
          </w:r>
        </w:p>
        <w:p w14:paraId="78D29F76" w14:textId="77777777" w:rsidR="00256099" w:rsidRPr="00E41661" w:rsidRDefault="00256099" w:rsidP="00256099">
          <w:pPr>
            <w:spacing w:after="0" w:line="240" w:lineRule="auto"/>
            <w:rPr>
              <w:rFonts w:ascii="Calibri" w:eastAsia="Calibri" w:hAnsi="Calibri" w:cs="Times New Roman"/>
              <w:b/>
              <w:color w:val="FFFFFF"/>
              <w:lang w:val="es-CU"/>
            </w:rPr>
          </w:pPr>
          <w:r w:rsidRPr="00E41661">
            <w:rPr>
              <w:rFonts w:ascii="Calibri" w:eastAsia="Calibri" w:hAnsi="Calibri" w:cs="Times New Roman"/>
              <w:color w:val="FFFFFF"/>
              <w:sz w:val="20"/>
              <w:lang w:val="es-CU"/>
            </w:rPr>
            <w:t>Reconocimiento-</w:t>
          </w:r>
          <w:proofErr w:type="spellStart"/>
          <w:r w:rsidRPr="00E41661">
            <w:rPr>
              <w:rFonts w:ascii="Calibri" w:eastAsia="Calibri" w:hAnsi="Calibri" w:cs="Times New Roman"/>
              <w:color w:val="FFFFFF"/>
              <w:sz w:val="20"/>
              <w:lang w:val="es-CU"/>
            </w:rPr>
            <w:t>NoComercial</w:t>
          </w:r>
          <w:proofErr w:type="spellEnd"/>
          <w:r w:rsidRPr="00E41661">
            <w:rPr>
              <w:rFonts w:ascii="Calibri" w:eastAsia="Calibri" w:hAnsi="Calibri" w:cs="Times New Roman"/>
              <w:color w:val="FFFFFF"/>
              <w:sz w:val="20"/>
              <w:lang w:val="es-CU"/>
            </w:rPr>
            <w:t xml:space="preserve"> 4.0 Internacional (CC BY-NC 4.0)</w:t>
          </w:r>
        </w:p>
      </w:tc>
    </w:tr>
    <w:tr w:rsidR="00256099" w:rsidRPr="00E41661" w14:paraId="366EBB4E"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7E058FE8" w14:textId="77777777" w:rsidR="00256099" w:rsidRPr="00E41661" w:rsidRDefault="00256099" w:rsidP="00256099">
          <w:pPr>
            <w:spacing w:after="0" w:line="240" w:lineRule="auto"/>
            <w:jc w:val="center"/>
            <w:rPr>
              <w:rFonts w:ascii="Calibri" w:eastAsia="Calibri" w:hAnsi="Calibri" w:cs="Times New Roman"/>
              <w:color w:val="FFFFFF"/>
              <w:sz w:val="20"/>
              <w:lang w:val="es-CU"/>
            </w:rPr>
          </w:pPr>
          <w:r w:rsidRPr="00E41661">
            <w:rPr>
              <w:rFonts w:ascii="Calibri" w:eastAsia="Calibri" w:hAnsi="Calibri" w:cs="Times New Roman"/>
              <w:color w:val="833C0B"/>
              <w:sz w:val="20"/>
              <w:lang w:val="es-CU"/>
            </w:rPr>
            <w:t>Calle 41 No. 3406 e/34 y 36 Playa, La Habana, Cuba.    /   revista@iccp.rimed.cu   /   www.cienciaspedagogicas.rimed.cu</w:t>
          </w:r>
        </w:p>
      </w:tc>
    </w:tr>
  </w:tbl>
  <w:bookmarkEnd w:id="1"/>
  <w:p w14:paraId="51147B46" w14:textId="77777777" w:rsidR="00C64674" w:rsidRDefault="00256099" w:rsidP="00256099">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w:t>
    </w:r>
    <w:r>
      <w:rPr>
        <w:caps/>
        <w:color w:val="5B9BD5" w:themeColor="accent1"/>
      </w:rPr>
      <w:fldChar w:fldCharType="end"/>
    </w:r>
  </w:p>
  <w:p w14:paraId="19CA0167" w14:textId="77777777" w:rsidR="00C64674" w:rsidRDefault="00C646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AAC4" w14:textId="77777777" w:rsidR="00256099" w:rsidRDefault="002560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5CC4" w14:textId="77777777" w:rsidR="00C64674" w:rsidRDefault="00256099">
      <w:pPr>
        <w:spacing w:after="0"/>
      </w:pPr>
      <w:r>
        <w:separator/>
      </w:r>
    </w:p>
  </w:footnote>
  <w:footnote w:type="continuationSeparator" w:id="0">
    <w:p w14:paraId="3A7052F1" w14:textId="77777777" w:rsidR="00C64674" w:rsidRDefault="00256099">
      <w:pPr>
        <w:spacing w:after="0"/>
      </w:pPr>
      <w:r>
        <w:continuationSeparator/>
      </w:r>
    </w:p>
  </w:footnote>
  <w:footnote w:id="1">
    <w:p w14:paraId="6FF71410" w14:textId="77777777" w:rsidR="00C64674" w:rsidRDefault="00256099">
      <w:pPr>
        <w:pStyle w:val="Textonotapie"/>
        <w:spacing w:after="0" w:line="260" w:lineRule="auto"/>
      </w:pPr>
      <w:r>
        <w:rPr>
          <w:rStyle w:val="Refdenotaalpie"/>
        </w:rPr>
        <w:footnoteRef/>
      </w:r>
      <w:r>
        <w:t xml:space="preserve"> </w:t>
      </w:r>
      <w:r>
        <w:t xml:space="preserve">Especialista del Departamento de Comunicación institucional </w:t>
      </w:r>
    </w:p>
  </w:footnote>
  <w:footnote w:id="2">
    <w:p w14:paraId="74C994F5" w14:textId="77777777" w:rsidR="00C64674" w:rsidRDefault="00256099">
      <w:pPr>
        <w:pStyle w:val="Textonotapie"/>
        <w:spacing w:after="0" w:line="260" w:lineRule="auto"/>
      </w:pPr>
      <w:r>
        <w:rPr>
          <w:rStyle w:val="Refdenotaalpie"/>
        </w:rPr>
        <w:footnoteRef/>
      </w:r>
      <w:r>
        <w:t xml:space="preserve"> </w:t>
      </w:r>
      <w:r>
        <w:t>Docente e investigadora. Especialista en tecnología educativa.</w:t>
      </w:r>
    </w:p>
  </w:footnote>
  <w:footnote w:id="3">
    <w:p w14:paraId="7464719D" w14:textId="77777777" w:rsidR="00C64674" w:rsidRDefault="00256099">
      <w:pPr>
        <w:pStyle w:val="Textonotapie"/>
        <w:spacing w:after="0" w:line="260" w:lineRule="auto"/>
      </w:pPr>
      <w:r>
        <w:rPr>
          <w:rStyle w:val="Refdenotaalpie"/>
        </w:rPr>
        <w:footnoteRef/>
      </w:r>
      <w:r>
        <w:t xml:space="preserve"> </w:t>
      </w:r>
      <w:r>
        <w:t xml:space="preserve">Investigadora y </w:t>
      </w:r>
      <w:proofErr w:type="gramStart"/>
      <w:r>
        <w:t>Directora</w:t>
      </w:r>
      <w:proofErr w:type="gramEnd"/>
      <w:r>
        <w:t xml:space="preserve"> de Programas y proyectos de investigación.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81B3" w14:textId="77777777" w:rsidR="00256099" w:rsidRDefault="002560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256099" w:rsidRPr="00E41661" w14:paraId="7345B5EF" w14:textId="77777777" w:rsidTr="0039226C">
      <w:trPr>
        <w:trHeight w:val="955"/>
        <w:jc w:val="center"/>
      </w:trPr>
      <w:tc>
        <w:tcPr>
          <w:tcW w:w="4821" w:type="dxa"/>
          <w:tcMar>
            <w:top w:w="72" w:type="dxa"/>
            <w:left w:w="115" w:type="dxa"/>
            <w:bottom w:w="72" w:type="dxa"/>
            <w:right w:w="115" w:type="dxa"/>
          </w:tcMar>
          <w:vAlign w:val="center"/>
        </w:tcPr>
        <w:p w14:paraId="5D6673C4" w14:textId="77777777" w:rsidR="00256099" w:rsidRPr="00E41661" w:rsidRDefault="00256099" w:rsidP="00256099">
          <w:pPr>
            <w:spacing w:after="0" w:line="240" w:lineRule="auto"/>
            <w:ind w:left="32" w:hanging="10"/>
            <w:jc w:val="center"/>
            <w:rPr>
              <w:rFonts w:ascii="Arial" w:eastAsia="DengXian" w:hAnsi="Arial" w:cs="Arial"/>
              <w:b/>
              <w:sz w:val="28"/>
              <w:szCs w:val="24"/>
              <w:lang w:val="zh-CN"/>
            </w:rPr>
          </w:pPr>
          <w:bookmarkStart w:id="0" w:name="_Hlk214829263"/>
          <w:r w:rsidRPr="00E41661">
            <w:rPr>
              <w:rFonts w:ascii="DengXian" w:eastAsia="DengXian" w:hAnsi="DengXian" w:cs="Times New Roman"/>
              <w:noProof/>
              <w:lang w:val="zh-CN" w:eastAsia="es-ES"/>
            </w:rPr>
            <w:drawing>
              <wp:inline distT="0" distB="0" distL="0" distR="0" wp14:anchorId="34CA81CA" wp14:editId="57E1DF39">
                <wp:extent cx="2933700" cy="572341"/>
                <wp:effectExtent l="0" t="0" r="0" b="0"/>
                <wp:docPr id="8297258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3E741E63" w14:textId="77777777" w:rsidR="00256099" w:rsidRPr="00E41661" w:rsidRDefault="00256099" w:rsidP="00256099">
          <w:pPr>
            <w:spacing w:after="0" w:line="240" w:lineRule="auto"/>
            <w:jc w:val="center"/>
            <w:rPr>
              <w:rFonts w:ascii="DengXian" w:eastAsia="DengXian" w:hAnsi="DengXian" w:cs="Times New Roman"/>
              <w:b/>
              <w:color w:val="FFFFFF"/>
              <w:sz w:val="16"/>
              <w:szCs w:val="16"/>
              <w:lang w:val="zh-CN"/>
            </w:rPr>
          </w:pPr>
          <w:r w:rsidRPr="00E41661">
            <w:rPr>
              <w:rFonts w:ascii="DengXian" w:eastAsia="DengXian" w:hAnsi="DengXian" w:cs="Times New Roman"/>
              <w:b/>
              <w:color w:val="FFFFFF"/>
              <w:sz w:val="16"/>
              <w:szCs w:val="16"/>
              <w:lang w:val="zh-CN"/>
            </w:rPr>
            <w:t>ISSN: 1605 – 5888    RNPS: 1844</w:t>
          </w:r>
        </w:p>
        <w:p w14:paraId="07BEA34B" w14:textId="77777777" w:rsidR="00256099" w:rsidRPr="00E41661" w:rsidRDefault="00256099" w:rsidP="00256099">
          <w:pPr>
            <w:spacing w:after="0" w:line="240" w:lineRule="auto"/>
            <w:jc w:val="center"/>
            <w:rPr>
              <w:rFonts w:ascii="DengXian" w:eastAsia="DengXian" w:hAnsi="DengXian" w:cs="Times New Roman"/>
              <w:b/>
              <w:color w:val="FFFFFF"/>
              <w:sz w:val="16"/>
              <w:szCs w:val="16"/>
            </w:rPr>
          </w:pPr>
          <w:r w:rsidRPr="00E41661">
            <w:rPr>
              <w:rFonts w:ascii="DengXian" w:eastAsia="DengXian" w:hAnsi="DengXian" w:cs="Times New Roman"/>
              <w:b/>
              <w:color w:val="FFFFFF"/>
              <w:sz w:val="16"/>
              <w:szCs w:val="16"/>
              <w:lang w:val="zh-CN"/>
            </w:rPr>
            <w:t>V.</w:t>
          </w:r>
          <w:r w:rsidRPr="00E41661">
            <w:rPr>
              <w:rFonts w:ascii="DengXian" w:eastAsia="DengXian" w:hAnsi="DengXian" w:cs="Times New Roman"/>
              <w:b/>
              <w:color w:val="FFFFFF"/>
              <w:sz w:val="16"/>
              <w:szCs w:val="16"/>
            </w:rPr>
            <w:t>18</w:t>
          </w:r>
          <w:r w:rsidRPr="00E41661">
            <w:rPr>
              <w:rFonts w:ascii="DengXian" w:eastAsia="DengXian" w:hAnsi="DengXian" w:cs="Times New Roman"/>
              <w:b/>
              <w:color w:val="FFFFFF"/>
              <w:sz w:val="16"/>
              <w:szCs w:val="16"/>
              <w:lang w:val="zh-CN"/>
            </w:rPr>
            <w:t>. No.</w:t>
          </w:r>
          <w:r w:rsidRPr="00E41661">
            <w:rPr>
              <w:rFonts w:ascii="DengXian" w:eastAsia="DengXian" w:hAnsi="DengXian" w:cs="Times New Roman"/>
              <w:b/>
              <w:color w:val="FFFFFF"/>
              <w:sz w:val="16"/>
              <w:szCs w:val="16"/>
            </w:rPr>
            <w:t>3</w:t>
          </w:r>
          <w:r w:rsidRPr="00E41661">
            <w:rPr>
              <w:rFonts w:ascii="DengXian" w:eastAsia="DengXian" w:hAnsi="DengXian" w:cs="Times New Roman"/>
              <w:b/>
              <w:color w:val="FFFFFF"/>
              <w:sz w:val="16"/>
              <w:szCs w:val="16"/>
              <w:lang w:val="zh-CN"/>
            </w:rPr>
            <w:t xml:space="preserve"> (</w:t>
          </w:r>
          <w:r w:rsidRPr="00E41661">
            <w:rPr>
              <w:rFonts w:ascii="DengXian" w:eastAsia="DengXian" w:hAnsi="DengXian" w:cs="Times New Roman"/>
              <w:b/>
              <w:color w:val="FFFFFF"/>
              <w:sz w:val="16"/>
              <w:szCs w:val="16"/>
            </w:rPr>
            <w:t>septiembre-diciembre</w:t>
          </w:r>
          <w:r w:rsidRPr="00E41661">
            <w:rPr>
              <w:rFonts w:ascii="DengXian" w:eastAsia="DengXian" w:hAnsi="DengXian" w:cs="Times New Roman"/>
              <w:b/>
              <w:color w:val="FFFFFF"/>
              <w:sz w:val="16"/>
              <w:szCs w:val="16"/>
              <w:lang w:val="zh-CN"/>
            </w:rPr>
            <w:t>) Año 202</w:t>
          </w:r>
          <w:r w:rsidRPr="00E41661">
            <w:rPr>
              <w:rFonts w:ascii="DengXian" w:eastAsia="DengXian" w:hAnsi="DengXian" w:cs="Times New Roman"/>
              <w:b/>
              <w:color w:val="FFFFFF"/>
              <w:sz w:val="16"/>
              <w:szCs w:val="16"/>
            </w:rPr>
            <w:t>5</w:t>
          </w:r>
          <w:r w:rsidRPr="00E41661">
            <w:rPr>
              <w:rFonts w:ascii="DengXian" w:eastAsia="DengXian" w:hAnsi="DengXian" w:cs="Times New Roman"/>
              <w:b/>
              <w:color w:val="FFFFFF"/>
              <w:sz w:val="16"/>
              <w:szCs w:val="16"/>
              <w:lang w:val="zh-CN"/>
            </w:rPr>
            <w:t xml:space="preserve">, 4ta Etapa </w:t>
          </w:r>
        </w:p>
        <w:p w14:paraId="378B3A3B" w14:textId="77777777" w:rsidR="00256099" w:rsidRPr="00E41661" w:rsidRDefault="00256099" w:rsidP="00256099">
          <w:pPr>
            <w:spacing w:after="0" w:line="240" w:lineRule="auto"/>
            <w:jc w:val="center"/>
            <w:rPr>
              <w:rFonts w:ascii="DengXian" w:eastAsia="DengXian" w:hAnsi="DengXian" w:cs="Times New Roman"/>
              <w:b/>
              <w:color w:val="FFFFFF"/>
              <w:sz w:val="20"/>
              <w:szCs w:val="20"/>
            </w:rPr>
          </w:pPr>
          <w:r w:rsidRPr="00E41661">
            <w:rPr>
              <w:rFonts w:ascii="DengXian" w:eastAsia="DengXian" w:hAnsi="DengXian" w:cs="Times New Roman"/>
              <w:b/>
              <w:color w:val="FFFFFF"/>
              <w:sz w:val="16"/>
              <w:szCs w:val="16"/>
              <w:lang w:val="zh-CN"/>
            </w:rPr>
            <w:t>Págs.</w:t>
          </w:r>
          <w:r w:rsidRPr="00E41661">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193-209</w:t>
          </w:r>
        </w:p>
      </w:tc>
    </w:tr>
    <w:bookmarkEnd w:id="0"/>
  </w:tbl>
  <w:p w14:paraId="54617D1F" w14:textId="77777777" w:rsidR="00C64674" w:rsidRDefault="00C64674">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C16E" w14:textId="77777777" w:rsidR="00256099" w:rsidRDefault="002560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D56"/>
    <w:rsid w:val="00002258"/>
    <w:rsid w:val="00015AA1"/>
    <w:rsid w:val="00017BA6"/>
    <w:rsid w:val="00073F62"/>
    <w:rsid w:val="000E56D8"/>
    <w:rsid w:val="0012491A"/>
    <w:rsid w:val="001676F5"/>
    <w:rsid w:val="001D6F32"/>
    <w:rsid w:val="001E4111"/>
    <w:rsid w:val="00256099"/>
    <w:rsid w:val="0026601E"/>
    <w:rsid w:val="00281B8E"/>
    <w:rsid w:val="00293C14"/>
    <w:rsid w:val="002D7314"/>
    <w:rsid w:val="002F4640"/>
    <w:rsid w:val="0031526D"/>
    <w:rsid w:val="00392A37"/>
    <w:rsid w:val="003D6F64"/>
    <w:rsid w:val="00424BC2"/>
    <w:rsid w:val="00441DC7"/>
    <w:rsid w:val="004F66AB"/>
    <w:rsid w:val="00501F05"/>
    <w:rsid w:val="00531D56"/>
    <w:rsid w:val="0059405A"/>
    <w:rsid w:val="00625CFB"/>
    <w:rsid w:val="0063134D"/>
    <w:rsid w:val="00644673"/>
    <w:rsid w:val="006C4E88"/>
    <w:rsid w:val="006C4EE8"/>
    <w:rsid w:val="006D41EF"/>
    <w:rsid w:val="00754B98"/>
    <w:rsid w:val="007C1741"/>
    <w:rsid w:val="007C4DAD"/>
    <w:rsid w:val="007F569F"/>
    <w:rsid w:val="00864FBD"/>
    <w:rsid w:val="008A40EF"/>
    <w:rsid w:val="008B4DF5"/>
    <w:rsid w:val="008F72F7"/>
    <w:rsid w:val="00917639"/>
    <w:rsid w:val="00920966"/>
    <w:rsid w:val="00975652"/>
    <w:rsid w:val="009A5927"/>
    <w:rsid w:val="00A0757F"/>
    <w:rsid w:val="00A2017C"/>
    <w:rsid w:val="00A41E4A"/>
    <w:rsid w:val="00A8729C"/>
    <w:rsid w:val="00AB7970"/>
    <w:rsid w:val="00AF6073"/>
    <w:rsid w:val="00B06158"/>
    <w:rsid w:val="00B170ED"/>
    <w:rsid w:val="00B31392"/>
    <w:rsid w:val="00B53317"/>
    <w:rsid w:val="00B61404"/>
    <w:rsid w:val="00B70295"/>
    <w:rsid w:val="00C26D97"/>
    <w:rsid w:val="00C473A3"/>
    <w:rsid w:val="00C64674"/>
    <w:rsid w:val="00C7085A"/>
    <w:rsid w:val="00C74721"/>
    <w:rsid w:val="00CA47BB"/>
    <w:rsid w:val="00CB0CC8"/>
    <w:rsid w:val="00CF0E6C"/>
    <w:rsid w:val="00D853EC"/>
    <w:rsid w:val="00D866A3"/>
    <w:rsid w:val="00E40C11"/>
    <w:rsid w:val="00E44D83"/>
    <w:rsid w:val="00EC171F"/>
    <w:rsid w:val="00F80E6A"/>
    <w:rsid w:val="00F872CE"/>
    <w:rsid w:val="00FE1BDE"/>
    <w:rsid w:val="1CF56106"/>
    <w:rsid w:val="24165007"/>
    <w:rsid w:val="58B9329D"/>
    <w:rsid w:val="597E03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D41723F"/>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4">
    <w:name w:val="heading 4"/>
    <w:basedOn w:val="Normal"/>
    <w:link w:val="Ttulo4C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uiPriority w:val="99"/>
    <w:semiHidden/>
    <w:unhideWhenUsed/>
    <w:pPr>
      <w:snapToGrid w:val="0"/>
    </w:pPr>
    <w:rPr>
      <w:sz w:val="18"/>
      <w:szCs w:val="18"/>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ES"/>
    </w:rPr>
  </w:style>
  <w:style w:type="paragraph" w:customStyle="1" w:styleId="Titulo3">
    <w:name w:val="Titulo 3"/>
    <w:basedOn w:val="Normal"/>
    <w:link w:val="Titulo3Car"/>
    <w:qFormat/>
    <w:pPr>
      <w:spacing w:after="0" w:line="240" w:lineRule="auto"/>
      <w:jc w:val="center"/>
    </w:pPr>
    <w:rPr>
      <w:rFonts w:ascii="Times New Roman" w:eastAsia="Batang" w:hAnsi="Times New Roman" w:cs="Times New Roman"/>
      <w:sz w:val="20"/>
      <w:szCs w:val="20"/>
      <w:lang w:val="es-MX" w:eastAsia="ko-KR"/>
    </w:rPr>
  </w:style>
  <w:style w:type="character" w:customStyle="1" w:styleId="Titulo3Car">
    <w:name w:val="Titulo 3 Car"/>
    <w:link w:val="Titulo3"/>
    <w:qFormat/>
    <w:rPr>
      <w:rFonts w:ascii="Times New Roman" w:eastAsia="Batang" w:hAnsi="Times New Roman" w:cs="Times New Roman"/>
      <w:sz w:val="20"/>
      <w:szCs w:val="20"/>
      <w:lang w:val="es-MX" w:eastAsia="ko-KR"/>
    </w:rPr>
  </w:style>
  <w:style w:type="character" w:customStyle="1" w:styleId="Ttulo4Car">
    <w:name w:val="Título 4 Car"/>
    <w:basedOn w:val="Fuentedeprrafopredeter"/>
    <w:link w:val="Ttulo4"/>
    <w:uiPriority w:val="9"/>
    <w:qFormat/>
    <w:rPr>
      <w:rFonts w:ascii="Times New Roman" w:eastAsia="Times New Roman" w:hAnsi="Times New Roman" w:cs="Times New Roman"/>
      <w:b/>
      <w:bCs/>
      <w:sz w:val="24"/>
      <w:szCs w:val="24"/>
      <w:lang w:val="es-ES" w:eastAsia="es-ES"/>
    </w:rPr>
  </w:style>
  <w:style w:type="paragraph" w:customStyle="1" w:styleId="atextobase">
    <w:name w:val="a_texto_base"/>
    <w:basedOn w:val="Normal"/>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datosautor">
    <w:name w:val="a_datos_autor"/>
    <w:basedOn w:val="Normal"/>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grita">
    <w:name w:val="negrita"/>
    <w:basedOn w:val="Fuentedeprrafopredeter"/>
    <w:qFormat/>
  </w:style>
  <w:style w:type="character" w:customStyle="1" w:styleId="charoverride-1">
    <w:name w:val="charoverride-1"/>
    <w:basedOn w:val="Fuentedeprrafopredeter"/>
    <w:qFormat/>
  </w:style>
  <w:style w:type="character" w:customStyle="1" w:styleId="charoverride-2">
    <w:name w:val="charoverride-2"/>
    <w:basedOn w:val="Fuentedeprrafopredeter"/>
    <w:qFormat/>
  </w:style>
  <w:style w:type="table" w:customStyle="1" w:styleId="Tablaconcuadrcula1">
    <w:name w:val="Tabla con cuadrícula1"/>
    <w:basedOn w:val="Tablanormal"/>
    <w:next w:val="Tablaconcuadrcula"/>
    <w:uiPriority w:val="39"/>
    <w:qFormat/>
    <w:rsid w:val="0025609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256099"/>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1-7325-0930" TargetMode="External"/><Relationship Id="rId13" Type="http://schemas.openxmlformats.org/officeDocument/2006/relationships/hyperlink" Target="https://digitalcommons.fiu.edu/led/vol1/iss9/3" TargetMode="External"/><Relationship Id="rId18" Type="http://schemas.openxmlformats.org/officeDocument/2006/relationships/hyperlink" Target="https://doi.org/10.35381/r.k.v8i1.2611"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cielo.sld.cu/scielo.php?script=sci_arttext&amp;pid=S199086442020000600252&amp;lng=es&amp;tlng=es" TargetMode="External"/><Relationship Id="rId7" Type="http://schemas.openxmlformats.org/officeDocument/2006/relationships/hyperlink" Target="https://orcid.org/0000-0001-7325-0930" TargetMode="External"/><Relationship Id="rId12" Type="http://schemas.openxmlformats.org/officeDocument/2006/relationships/hyperlink" Target="https://doi.org/10.30827/retosxxi.8.2024.29057" TargetMode="External"/><Relationship Id="rId17" Type="http://schemas.openxmlformats.org/officeDocument/2006/relationships/hyperlink" Target="https://doi.org/10.1590/1983-3652.2023.44851"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dx.doi.org/10.22352/saustral20222813" TargetMode="External"/><Relationship Id="rId20" Type="http://schemas.openxmlformats.org/officeDocument/2006/relationships/hyperlink" Target="file:///C:/Users/Usuario/Downloads/Dialnet-ResenaDelLibroDeDanielCassany2019LaboratorioLector-8133761.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issetav1996@gmail.com" TargetMode="External"/><Relationship Id="rId11" Type="http://schemas.openxmlformats.org/officeDocument/2006/relationships/hyperlink" Target="http://scielo.sld.cu/scielo.php?script=sci_arttext&amp;pid=S1990-86442022000300145&amp;lng=es&amp;tlng=es"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7533/udea.rp.e34964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ielo.sld.cu/scielo.php?script=sci_arttext&amp;pid=S2308-01322023000100004&amp;lng=es&amp;tlng=es" TargetMode="External"/><Relationship Id="rId19" Type="http://schemas.openxmlformats.org/officeDocument/2006/relationships/hyperlink" Target="https://blogs.uoc.edu/llibredigital/lector-vuelve-a-casa-como-afecta-a-nuestro-cerebro-la-lectura-en-pantallas-2/" TargetMode="External"/><Relationship Id="rId4" Type="http://schemas.openxmlformats.org/officeDocument/2006/relationships/footnotes" Target="footnotes.xml"/><Relationship Id="rId9" Type="http://schemas.openxmlformats.org/officeDocument/2006/relationships/hyperlink" Target="https://orcid.org/0000-" TargetMode="External"/><Relationship Id="rId14" Type="http://schemas.openxmlformats.org/officeDocument/2006/relationships/hyperlink" Target="https://doi.org/10.53897/RevESCC.2025.4.09"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17</Pages>
  <Words>5052</Words>
  <Characters>28798</Characters>
  <Application>Microsoft Office Word</Application>
  <DocSecurity>0</DocSecurity>
  <Lines>239</Lines>
  <Paragraphs>67</Paragraphs>
  <ScaleCrop>false</ScaleCrop>
  <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38</cp:revision>
  <cp:lastPrinted>2025-11-24T03:26:00Z</cp:lastPrinted>
  <dcterms:created xsi:type="dcterms:W3CDTF">2023-06-23T13:19:00Z</dcterms:created>
  <dcterms:modified xsi:type="dcterms:W3CDTF">2025-11-24T03:32:00Z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CB6DC3FA5283490DA5D88F9951E69A3D_12</vt:lpwstr>
  </property>
</Properties>
</file>