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3743" w14:textId="77777777" w:rsidR="008C26DE" w:rsidRDefault="00000000">
      <w:pPr>
        <w:spacing w:after="0" w:line="360" w:lineRule="auto"/>
        <w:jc w:val="center"/>
        <w:rPr>
          <w:rFonts w:ascii="Times New Roman" w:eastAsia="Times New Roman" w:hAnsi="Times New Roman" w:cs="Times New Roman"/>
          <w:b/>
          <w:bCs/>
          <w:snapToGrid w:val="0"/>
          <w:sz w:val="24"/>
        </w:rPr>
      </w:pPr>
      <w:r>
        <w:rPr>
          <w:rFonts w:ascii="Times New Roman" w:eastAsia="Times New Roman" w:hAnsi="Times New Roman" w:cs="Times New Roman"/>
          <w:b/>
          <w:bCs/>
          <w:snapToGrid w:val="0"/>
          <w:sz w:val="24"/>
        </w:rPr>
        <w:t>Superación del residente de enfermería en la prevención del riesgo genético</w:t>
      </w:r>
    </w:p>
    <w:p w14:paraId="3A99E792" w14:textId="77777777" w:rsidR="008C26DE" w:rsidRDefault="00000000">
      <w:pPr>
        <w:spacing w:after="0" w:line="360" w:lineRule="auto"/>
        <w:jc w:val="center"/>
        <w:rPr>
          <w:rFonts w:ascii="Times New Roman" w:eastAsia="Times New Roman" w:hAnsi="Times New Roman" w:cs="Times New Roman"/>
          <w:bCs/>
          <w:snapToGrid w:val="0"/>
          <w:sz w:val="28"/>
          <w:szCs w:val="24"/>
          <w:lang w:val="en-US"/>
        </w:rPr>
      </w:pPr>
      <w:r>
        <w:rPr>
          <w:rFonts w:ascii="Times New Roman" w:eastAsia="Times New Roman" w:hAnsi="Times New Roman" w:cs="Times New Roman"/>
          <w:bCs/>
          <w:snapToGrid w:val="0"/>
          <w:sz w:val="24"/>
          <w:lang w:val="en-US"/>
        </w:rPr>
        <w:t>Improvement of the nursing resident in the prevention of genetic risk</w:t>
      </w:r>
    </w:p>
    <w:p w14:paraId="3D55AAE6" w14:textId="77777777" w:rsidR="008C26DE"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 xml:space="preserve">Artículo de investigación </w:t>
      </w:r>
    </w:p>
    <w:p w14:paraId="1A8A11BF" w14:textId="77777777" w:rsidR="008C26DE"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3DD79E35" w14:textId="77777777" w:rsidR="008C26DE" w:rsidRDefault="00000000">
      <w:pPr>
        <w:widowControl w:val="0"/>
        <w:spacing w:after="0"/>
        <w:ind w:left="426"/>
        <w:rPr>
          <w:rFonts w:ascii="Times New Roman" w:hAnsi="Times New Roman" w:cs="Times New Roman"/>
          <w:sz w:val="24"/>
          <w:szCs w:val="24"/>
        </w:rPr>
      </w:pPr>
      <w:r>
        <w:rPr>
          <w:rFonts w:ascii="Times New Roman" w:eastAsia="Times New Roman" w:hAnsi="Times New Roman" w:cs="Times New Roman"/>
          <w:bCs/>
          <w:sz w:val="24"/>
          <w:szCs w:val="24"/>
          <w:lang w:eastAsia="es-MX"/>
        </w:rPr>
        <w:t xml:space="preserve">Dr. C. Reinaldo </w:t>
      </w:r>
      <w:proofErr w:type="spellStart"/>
      <w:r>
        <w:rPr>
          <w:rFonts w:ascii="Times New Roman" w:eastAsia="Times New Roman" w:hAnsi="Times New Roman" w:cs="Times New Roman"/>
          <w:bCs/>
          <w:sz w:val="24"/>
          <w:szCs w:val="24"/>
          <w:lang w:eastAsia="es-MX"/>
        </w:rPr>
        <w:t>Proenza</w:t>
      </w:r>
      <w:proofErr w:type="spellEnd"/>
      <w:r>
        <w:rPr>
          <w:rFonts w:ascii="Times New Roman" w:eastAsia="Times New Roman" w:hAnsi="Times New Roman" w:cs="Times New Roman"/>
          <w:bCs/>
          <w:sz w:val="24"/>
          <w:szCs w:val="24"/>
          <w:lang w:eastAsia="es-MX"/>
        </w:rPr>
        <w:t xml:space="preserve"> Rodríguez</w:t>
      </w:r>
      <w:r>
        <w:rPr>
          <w:rStyle w:val="Refdenotaalpie"/>
          <w:rFonts w:ascii="Times New Roman" w:eastAsia="Times New Roman" w:hAnsi="Times New Roman" w:cs="Times New Roman"/>
          <w:bCs/>
          <w:sz w:val="24"/>
          <w:szCs w:val="24"/>
          <w:lang w:eastAsia="es-MX"/>
        </w:rPr>
        <w:footnoteReference w:id="1"/>
      </w:r>
    </w:p>
    <w:p w14:paraId="13DD3E95" w14:textId="77777777" w:rsidR="008C26DE" w:rsidRDefault="00000000">
      <w:pPr>
        <w:widowControl w:val="0"/>
        <w:spacing w:after="0"/>
        <w:ind w:left="426"/>
        <w:rPr>
          <w:rFonts w:ascii="Times New Roman" w:eastAsia="Times New Roman" w:hAnsi="Times New Roman" w:cs="Times New Roman"/>
          <w:bCs/>
          <w:color w:val="000000" w:themeColor="text1"/>
          <w:sz w:val="24"/>
          <w:szCs w:val="24"/>
          <w:lang w:eastAsia="es-MX"/>
        </w:rPr>
      </w:pPr>
      <w:r>
        <w:rPr>
          <w:rFonts w:ascii="Times New Roman" w:hAnsi="Times New Roman" w:cs="Times New Roman"/>
          <w:i/>
          <w:sz w:val="24"/>
          <w:szCs w:val="24"/>
        </w:rPr>
        <w:t>Correo:</w:t>
      </w:r>
      <w:r>
        <w:rPr>
          <w:rFonts w:ascii="Times New Roman" w:eastAsia="Times New Roman" w:hAnsi="Times New Roman" w:cs="Times New Roman"/>
          <w:bCs/>
          <w:color w:val="0563C1"/>
          <w:sz w:val="24"/>
          <w:szCs w:val="24"/>
          <w:lang w:eastAsia="es-MX"/>
        </w:rPr>
        <w:t xml:space="preserve"> </w:t>
      </w:r>
      <w:hyperlink r:id="rId6" w:history="1">
        <w:r>
          <w:rPr>
            <w:rFonts w:ascii="Times New Roman" w:eastAsia="Times New Roman" w:hAnsi="Times New Roman" w:cs="Times New Roman"/>
            <w:bCs/>
            <w:color w:val="000000" w:themeColor="text1"/>
            <w:sz w:val="24"/>
            <w:szCs w:val="24"/>
            <w:lang w:eastAsia="es-MX"/>
          </w:rPr>
          <w:t>enza.cmw@infomed.sld.cu</w:t>
        </w:r>
      </w:hyperlink>
    </w:p>
    <w:p w14:paraId="29B6A01D" w14:textId="77777777" w:rsidR="008C26DE" w:rsidRDefault="00000000">
      <w:pPr>
        <w:widowControl w:val="0"/>
        <w:spacing w:after="0"/>
        <w:ind w:left="426"/>
        <w:rPr>
          <w:rFonts w:ascii="Times New Roman" w:hAnsi="Times New Roman" w:cs="Times New Roman"/>
          <w:i/>
          <w:color w:val="000000" w:themeColor="text1"/>
          <w:sz w:val="24"/>
          <w:szCs w:val="24"/>
        </w:rPr>
      </w:pPr>
      <w:proofErr w:type="spellStart"/>
      <w:proofErr w:type="gramStart"/>
      <w:r>
        <w:rPr>
          <w:rFonts w:ascii="Times New Roman" w:hAnsi="Times New Roman" w:cs="Times New Roman"/>
          <w:i/>
          <w:color w:val="000000" w:themeColor="text1"/>
          <w:sz w:val="24"/>
          <w:szCs w:val="24"/>
        </w:rPr>
        <w:t>Orcid</w:t>
      </w:r>
      <w:proofErr w:type="spellEnd"/>
      <w:r>
        <w:rPr>
          <w:rFonts w:ascii="Times New Roman" w:hAnsi="Times New Roman" w:cs="Times New Roman"/>
          <w:i/>
          <w:color w:val="000000" w:themeColor="text1"/>
          <w:sz w:val="24"/>
          <w:szCs w:val="24"/>
        </w:rPr>
        <w:t xml:space="preserve"> :</w:t>
      </w:r>
      <w:proofErr w:type="gramEnd"/>
      <w:r>
        <w:rPr>
          <w:rFonts w:ascii="Times New Roman" w:eastAsia="Times New Roman" w:hAnsi="Times New Roman" w:cs="Times New Roman"/>
          <w:bCs/>
          <w:color w:val="000000" w:themeColor="text1"/>
          <w:sz w:val="24"/>
          <w:szCs w:val="24"/>
          <w:lang w:eastAsia="es-MX"/>
        </w:rPr>
        <w:t xml:space="preserve"> </w:t>
      </w:r>
      <w:r>
        <w:fldChar w:fldCharType="begin"/>
      </w:r>
      <w:r>
        <w:instrText xml:space="preserve"> HYPERLINK "https://orcid.org/0000-0002-0915-9953" </w:instrText>
      </w:r>
      <w:r>
        <w:fldChar w:fldCharType="separate"/>
      </w:r>
      <w:r>
        <w:rPr>
          <w:rFonts w:ascii="Times New Roman" w:eastAsia="Times New Roman" w:hAnsi="Times New Roman" w:cs="Times New Roman"/>
          <w:bCs/>
          <w:color w:val="000000" w:themeColor="text1"/>
          <w:sz w:val="24"/>
          <w:szCs w:val="24"/>
          <w:lang w:eastAsia="es-MX"/>
        </w:rPr>
        <w:t>https://orcid.org/0000-0002-0915-9953</w:t>
      </w:r>
      <w:r>
        <w:rPr>
          <w:rFonts w:ascii="Times New Roman" w:eastAsia="Times New Roman" w:hAnsi="Times New Roman" w:cs="Times New Roman"/>
          <w:bCs/>
          <w:color w:val="000000" w:themeColor="text1"/>
          <w:sz w:val="24"/>
          <w:szCs w:val="24"/>
          <w:lang w:eastAsia="es-MX"/>
        </w:rPr>
        <w:fldChar w:fldCharType="end"/>
      </w:r>
    </w:p>
    <w:p w14:paraId="5E294509" w14:textId="77777777" w:rsidR="008C26DE" w:rsidRDefault="00000000" w:rsidP="00373354">
      <w:pPr>
        <w:widowControl w:val="0"/>
        <w:ind w:left="426"/>
        <w:rPr>
          <w:rFonts w:ascii="Times New Roman" w:hAnsi="Times New Roman" w:cs="Times New Roman"/>
          <w:sz w:val="24"/>
          <w:szCs w:val="24"/>
        </w:rPr>
      </w:pPr>
      <w:r>
        <w:rPr>
          <w:rFonts w:ascii="Times New Roman" w:eastAsia="Times New Roman" w:hAnsi="Times New Roman" w:cs="Times New Roman"/>
          <w:sz w:val="24"/>
          <w:szCs w:val="24"/>
          <w:lang w:eastAsia="es-MX"/>
        </w:rPr>
        <w:t>Departamento de Posgrado e Investigación Tecnológica, Facultad Tecnológica, Universidad de Ciencias Médicas de Camagüey.</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8C26DE" w14:paraId="00624F57" w14:textId="77777777">
        <w:tc>
          <w:tcPr>
            <w:tcW w:w="2942" w:type="dxa"/>
            <w:shd w:val="clear" w:color="auto" w:fill="00B0F0"/>
          </w:tcPr>
          <w:p w14:paraId="704A5590" w14:textId="77777777" w:rsidR="008C26DE"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6EC179B5" w14:textId="77777777" w:rsidR="008C26DE"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0F671376" w14:textId="77777777" w:rsidR="008C26DE"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8C26DE" w14:paraId="277FCC3C" w14:textId="77777777">
        <w:tc>
          <w:tcPr>
            <w:tcW w:w="2942" w:type="dxa"/>
          </w:tcPr>
          <w:p w14:paraId="568A7C4B" w14:textId="77777777" w:rsidR="008C26DE"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2 de junio de 2025</w:t>
            </w:r>
          </w:p>
        </w:tc>
        <w:tc>
          <w:tcPr>
            <w:tcW w:w="2943" w:type="dxa"/>
          </w:tcPr>
          <w:p w14:paraId="19CF323A" w14:textId="77777777" w:rsidR="008C26DE"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16 de julio de 2025</w:t>
            </w:r>
          </w:p>
        </w:tc>
        <w:tc>
          <w:tcPr>
            <w:tcW w:w="2943" w:type="dxa"/>
          </w:tcPr>
          <w:p w14:paraId="3CC688ED" w14:textId="77777777" w:rsidR="008C26DE"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6CCACEFE" w14:textId="77777777" w:rsidR="008C26DE" w:rsidRDefault="008C26DE">
      <w:pPr>
        <w:widowControl w:val="0"/>
        <w:rPr>
          <w:rFonts w:ascii="Times New Roman" w:hAnsi="Times New Roman" w:cs="Times New Roman"/>
          <w:sz w:val="24"/>
        </w:rPr>
      </w:pPr>
    </w:p>
    <w:p w14:paraId="3B73E521" w14:textId="77777777" w:rsidR="008C26DE" w:rsidRDefault="008C26DE">
      <w:pPr>
        <w:spacing w:after="0" w:line="360" w:lineRule="auto"/>
        <w:jc w:val="both"/>
        <w:rPr>
          <w:rFonts w:ascii="Times New Roman" w:eastAsia="Calibri" w:hAnsi="Times New Roman" w:cs="Times New Roman"/>
          <w:b/>
          <w:bCs/>
          <w:sz w:val="28"/>
          <w:szCs w:val="24"/>
        </w:rPr>
      </w:pPr>
    </w:p>
    <w:p w14:paraId="6829EA65" w14:textId="77777777" w:rsidR="008C26DE" w:rsidRDefault="00000000">
      <w:pPr>
        <w:spacing w:after="0" w:line="360" w:lineRule="auto"/>
        <w:jc w:val="both"/>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bookmarkStart w:id="0" w:name="_Hlk148188548"/>
    </w:p>
    <w:p w14:paraId="2B120281" w14:textId="77777777" w:rsidR="008C26DE" w:rsidRDefault="00000000">
      <w:pPr>
        <w:spacing w:after="0" w:line="360" w:lineRule="auto"/>
        <w:jc w:val="both"/>
        <w:rPr>
          <w:rFonts w:ascii="Times New Roman" w:hAnsi="Times New Roman" w:cs="Times New Roman"/>
          <w:bCs/>
          <w:sz w:val="24"/>
          <w:szCs w:val="24"/>
          <w:lang w:val="es-BO"/>
        </w:rPr>
      </w:pPr>
      <w:r>
        <w:rPr>
          <w:rFonts w:ascii="Times New Roman" w:hAnsi="Times New Roman" w:cs="Times New Roman"/>
          <w:bCs/>
          <w:sz w:val="24"/>
          <w:szCs w:val="24"/>
          <w:lang w:val="es-BO"/>
        </w:rPr>
        <w:t xml:space="preserve">La superación de los residentes de enfermería en Ginecología y Obstetricia dirigida a la prevención del riesgo genético constituye una temática de alto impacto social y humanitario la cual tiene como propósito fundamental contribuir a la educación permanente, la actualización sistemática, el perfeccionamiento del desempeño de actividades profesionales y académicas, para incidir en la prevención del riesgo genético con énfasis en los defectos congénitos.  El objetivo del presente artículo consiste en caracterizar lo referente al proceso de superación profesional de los residentes de enfermería en Ginecología y Obstetricia en la prevención del riesgo genético. Por lo que se hace imprescindible que se aborden mediante la superación las necesidades e intereses de los involucrados y reflexionar sobre su desempeño sustentado en prever la ocurrencia del riesgo genético, logrando modos y estilos de vida saludable del individuo y la familia.            </w:t>
      </w:r>
    </w:p>
    <w:bookmarkEnd w:id="0"/>
    <w:p w14:paraId="6CF6D239" w14:textId="77777777" w:rsidR="008C26DE" w:rsidRDefault="00000000">
      <w:pPr>
        <w:spacing w:after="0" w:line="360" w:lineRule="auto"/>
        <w:jc w:val="both"/>
        <w:rPr>
          <w:rFonts w:ascii="Times New Roman" w:hAnsi="Times New Roman" w:cs="Times New Roman"/>
          <w:bCs/>
          <w:sz w:val="24"/>
          <w:szCs w:val="24"/>
          <w:lang w:val="es-BO"/>
        </w:rPr>
      </w:pPr>
      <w:r>
        <w:rPr>
          <w:rFonts w:ascii="Times New Roman" w:hAnsi="Times New Roman" w:cs="Times New Roman"/>
          <w:i/>
          <w:sz w:val="24"/>
          <w:szCs w:val="24"/>
          <w:lang w:val="es-BO"/>
        </w:rPr>
        <w:t xml:space="preserve">Palabras </w:t>
      </w:r>
      <w:proofErr w:type="gramStart"/>
      <w:r>
        <w:rPr>
          <w:rFonts w:ascii="Times New Roman" w:hAnsi="Times New Roman" w:cs="Times New Roman"/>
          <w:i/>
          <w:sz w:val="24"/>
          <w:szCs w:val="24"/>
          <w:lang w:val="es-BO"/>
        </w:rPr>
        <w:t>clave</w:t>
      </w:r>
      <w:r>
        <w:rPr>
          <w:rFonts w:ascii="Times New Roman" w:hAnsi="Times New Roman" w:cs="Times New Roman"/>
          <w:i/>
          <w:sz w:val="24"/>
          <w:szCs w:val="24"/>
        </w:rPr>
        <w:t xml:space="preserve"> </w:t>
      </w:r>
      <w:r>
        <w:rPr>
          <w:rFonts w:ascii="Times New Roman" w:hAnsi="Times New Roman" w:cs="Times New Roman"/>
          <w:b/>
          <w:sz w:val="24"/>
          <w:szCs w:val="24"/>
          <w:lang w:val="es-BO"/>
        </w:rPr>
        <w:t>:</w:t>
      </w:r>
      <w:proofErr w:type="gramEnd"/>
      <w:r>
        <w:rPr>
          <w:rFonts w:ascii="Times New Roman" w:hAnsi="Times New Roman" w:cs="Times New Roman"/>
          <w:bCs/>
          <w:sz w:val="24"/>
          <w:szCs w:val="24"/>
          <w:lang w:val="es-BO"/>
        </w:rPr>
        <w:t xml:space="preserve"> </w:t>
      </w:r>
      <w:bookmarkStart w:id="1" w:name="_Hlk145168729"/>
      <w:r>
        <w:rPr>
          <w:rFonts w:ascii="Times New Roman" w:hAnsi="Times New Roman" w:cs="Times New Roman"/>
          <w:bCs/>
          <w:sz w:val="24"/>
          <w:szCs w:val="24"/>
          <w:lang w:val="es-BO"/>
        </w:rPr>
        <w:t xml:space="preserve">superación, enfermería, prevención, riesgo genético, </w:t>
      </w:r>
      <w:r>
        <w:rPr>
          <w:rFonts w:ascii="Times New Roman" w:eastAsia="Times New Roman" w:hAnsi="Times New Roman" w:cs="Times New Roman"/>
          <w:bCs/>
          <w:snapToGrid w:val="0"/>
          <w:sz w:val="24"/>
          <w:szCs w:val="24"/>
        </w:rPr>
        <w:t>defectos</w:t>
      </w:r>
      <w:r>
        <w:rPr>
          <w:rFonts w:ascii="Times New Roman" w:hAnsi="Times New Roman" w:cs="Times New Roman"/>
          <w:bCs/>
          <w:sz w:val="24"/>
          <w:szCs w:val="24"/>
          <w:lang w:val="es-BO"/>
        </w:rPr>
        <w:t xml:space="preserve"> congénitos</w:t>
      </w:r>
      <w:bookmarkEnd w:id="1"/>
      <w:r>
        <w:rPr>
          <w:rFonts w:ascii="Times New Roman" w:hAnsi="Times New Roman" w:cs="Times New Roman"/>
          <w:bCs/>
          <w:sz w:val="24"/>
          <w:szCs w:val="24"/>
          <w:lang w:val="es-BO"/>
        </w:rPr>
        <w:t>.</w:t>
      </w:r>
    </w:p>
    <w:p w14:paraId="53EBB9DC" w14:textId="77777777" w:rsidR="00373354" w:rsidRDefault="00373354">
      <w:pPr>
        <w:spacing w:after="0" w:line="360" w:lineRule="auto"/>
        <w:jc w:val="both"/>
        <w:rPr>
          <w:rFonts w:ascii="Times New Roman" w:hAnsi="Times New Roman" w:cs="Times New Roman"/>
          <w:b/>
          <w:bCs/>
          <w:sz w:val="28"/>
          <w:szCs w:val="24"/>
          <w:lang w:val="en-US"/>
        </w:rPr>
      </w:pPr>
    </w:p>
    <w:p w14:paraId="15460F28" w14:textId="77777777" w:rsidR="008C26DE" w:rsidRDefault="00000000">
      <w:pPr>
        <w:spacing w:after="0" w:line="360" w:lineRule="auto"/>
        <w:jc w:val="both"/>
        <w:rPr>
          <w:rFonts w:ascii="Times New Roman" w:hAnsi="Times New Roman" w:cs="Times New Roman"/>
          <w:b/>
          <w:bCs/>
          <w:sz w:val="28"/>
          <w:szCs w:val="24"/>
          <w:lang w:val="en-US"/>
        </w:rPr>
      </w:pPr>
      <w:r>
        <w:rPr>
          <w:rFonts w:ascii="Times New Roman" w:hAnsi="Times New Roman" w:cs="Times New Roman"/>
          <w:b/>
          <w:bCs/>
          <w:sz w:val="28"/>
          <w:szCs w:val="24"/>
          <w:lang w:val="en-US"/>
        </w:rPr>
        <w:t>Abstract</w:t>
      </w:r>
    </w:p>
    <w:p w14:paraId="3BC02A07" w14:textId="77777777" w:rsidR="008C26DE" w:rsidRDefault="0000000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professional development of nursing residents in Gynecology and Obstetrics, focused on genetic risk prevention, is a topic of high social and humanitarian impact. Its fundamental purpose is to contribute to continuing education, systematic updating, and the improvement of professional and academic performance, to impact genetic risk prevention with an emphasis on congenital defects. The objective of this article is to characterize the professional development process of nursing residents in Gynecology and Obstetrics in genetic risk prevention. Therefore, it is essential that the needs and interests of those involved be addressed through professional development and to reflect on their performance based on anticipating the occurrence of genetic risk, achieving healthy lifestyles for individuals and families.</w:t>
      </w:r>
    </w:p>
    <w:p w14:paraId="561926BC" w14:textId="77777777" w:rsidR="008C26DE" w:rsidRDefault="00000000">
      <w:pPr>
        <w:spacing w:after="0" w:line="360" w:lineRule="auto"/>
        <w:jc w:val="both"/>
        <w:rPr>
          <w:rFonts w:ascii="Times New Roman" w:hAnsi="Times New Roman" w:cs="Times New Roman"/>
          <w:bCs/>
          <w:sz w:val="24"/>
          <w:szCs w:val="24"/>
          <w:lang w:val="en-US"/>
        </w:rPr>
      </w:pPr>
      <w:r>
        <w:rPr>
          <w:rFonts w:ascii="Times New Roman" w:hAnsi="Times New Roman" w:cs="Times New Roman"/>
          <w:i/>
          <w:sz w:val="24"/>
          <w:szCs w:val="24"/>
          <w:lang w:val="en-US"/>
        </w:rPr>
        <w:t>Keyword</w:t>
      </w:r>
      <w:r>
        <w:rPr>
          <w:rFonts w:ascii="Times New Roman" w:hAnsi="Times New Roman" w:cs="Times New Roman"/>
          <w:bCs/>
          <w:sz w:val="24"/>
          <w:szCs w:val="24"/>
          <w:lang w:val="en-US"/>
        </w:rPr>
        <w:t>: improvement, nursing, prevention, genetic risk, congenital defects.</w:t>
      </w:r>
    </w:p>
    <w:p w14:paraId="1DEFCC1F" w14:textId="77777777" w:rsidR="008C26DE" w:rsidRDefault="008C26DE">
      <w:pPr>
        <w:spacing w:after="0" w:line="360" w:lineRule="auto"/>
        <w:jc w:val="both"/>
        <w:rPr>
          <w:rFonts w:ascii="Times New Roman" w:hAnsi="Times New Roman" w:cs="Times New Roman"/>
          <w:bCs/>
          <w:sz w:val="24"/>
          <w:szCs w:val="24"/>
          <w:lang w:val="en-US"/>
        </w:rPr>
      </w:pPr>
    </w:p>
    <w:p w14:paraId="1376823A" w14:textId="77777777" w:rsidR="008C26DE"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446EB10E" w14:textId="77777777" w:rsidR="008C26DE" w:rsidRDefault="00000000">
      <w:pPr>
        <w:spacing w:after="0" w:line="360" w:lineRule="auto"/>
        <w:jc w:val="both"/>
        <w:rPr>
          <w:rFonts w:ascii="Times New Roman" w:hAnsi="Times New Roman" w:cs="Times New Roman"/>
          <w:bCs/>
          <w:sz w:val="24"/>
          <w:szCs w:val="24"/>
          <w:lang w:val="es-BO"/>
        </w:rPr>
      </w:pPr>
      <w:r>
        <w:rPr>
          <w:rFonts w:ascii="Times New Roman" w:eastAsia="Times New Roman" w:hAnsi="Times New Roman" w:cs="Times New Roman"/>
          <w:bCs/>
          <w:sz w:val="24"/>
          <w:szCs w:val="24"/>
          <w:lang w:eastAsia="es-ES"/>
        </w:rPr>
        <w:t>La educación permanente constituye una estrategia de desarrollo del sector de la salud basada en los procesos de aprendizaje presentes durante toda la vida laboral del profesional. Tiene como eje fundamental la problematización y transformación de los servicios de salud, la participación consciente, con un alto grado de motivación y compromiso en la elevación de la calidad del desempeño profesional.</w:t>
      </w:r>
    </w:p>
    <w:p w14:paraId="658B3296" w14:textId="77777777" w:rsidR="008C26DE" w:rsidRDefault="00000000">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Galindo (2017), refiere que la formación permanente ofrece todo un grupo de elementos a tener presente como: la actualización, capacitación, superación profesional, superación posgraduada, de ahí que se infiera que la superación sea uno de los elementos que permita materializar a la superación permanente. </w:t>
      </w:r>
    </w:p>
    <w:p w14:paraId="28208FCB" w14:textId="77777777" w:rsidR="008C26DE" w:rsidRDefault="008C26DE">
      <w:pPr>
        <w:spacing w:after="0" w:line="360" w:lineRule="auto"/>
        <w:jc w:val="both"/>
        <w:rPr>
          <w:rFonts w:ascii="Times New Roman" w:eastAsia="Times New Roman" w:hAnsi="Times New Roman" w:cs="Times New Roman"/>
          <w:bCs/>
          <w:sz w:val="24"/>
          <w:szCs w:val="24"/>
          <w:lang w:eastAsia="es-MX"/>
        </w:rPr>
      </w:pPr>
    </w:p>
    <w:p w14:paraId="0439166C" w14:textId="77777777" w:rsidR="008C26DE" w:rsidRDefault="00000000">
      <w:pPr>
        <w:spacing w:after="0" w:line="360" w:lineRule="auto"/>
        <w:jc w:val="both"/>
        <w:rPr>
          <w:rFonts w:ascii="Times New Roman" w:hAnsi="Times New Roman" w:cs="Times New Roman"/>
          <w:bCs/>
          <w:sz w:val="24"/>
          <w:szCs w:val="24"/>
          <w:lang w:val="es-BO"/>
        </w:rPr>
      </w:pPr>
      <w:r>
        <w:rPr>
          <w:rFonts w:ascii="Times New Roman" w:eastAsia="Times New Roman" w:hAnsi="Times New Roman" w:cs="Times New Roman"/>
          <w:bCs/>
          <w:sz w:val="24"/>
          <w:szCs w:val="24"/>
          <w:lang w:eastAsia="es-MX"/>
        </w:rPr>
        <w:t xml:space="preserve">Concerniente a esta temática se toman en consideración los criterios de Ruiz (2001) que hacen referencia a esta como un proceso a través del cual se propicia la revisión y la renovación de conocimientos, actitudes y habilidades. Esta condición renovadora es necesaria si se tiene en cuenta que el ser humano </w:t>
      </w:r>
      <w:r>
        <w:rPr>
          <w:rFonts w:ascii="Times New Roman" w:eastAsia="Times New Roman" w:hAnsi="Times New Roman" w:cs="Times New Roman"/>
          <w:bCs/>
          <w:sz w:val="24"/>
          <w:szCs w:val="24"/>
          <w:lang w:eastAsia="es-MX"/>
        </w:rPr>
        <w:lastRenderedPageBreak/>
        <w:t>vive en constante proceso de adaptación ante la realidad de un medio cambiante, por lo que los marcos estrechos del espacio y el tiempo de una educación, nunca serán suficientes para pertrecharlo de los conocimientos necesarios para asumir las adaptaciones.</w:t>
      </w:r>
    </w:p>
    <w:p w14:paraId="1D1DDF24" w14:textId="77777777" w:rsidR="008C26DE" w:rsidRDefault="008C26DE">
      <w:pPr>
        <w:spacing w:after="0" w:line="360" w:lineRule="auto"/>
        <w:jc w:val="both"/>
        <w:rPr>
          <w:rFonts w:ascii="Times New Roman" w:eastAsia="Times New Roman" w:hAnsi="Times New Roman" w:cs="Times New Roman"/>
          <w:bCs/>
          <w:sz w:val="24"/>
          <w:szCs w:val="24"/>
          <w:lang w:eastAsia="es-MX"/>
        </w:rPr>
      </w:pPr>
    </w:p>
    <w:p w14:paraId="1E061A82" w14:textId="77777777" w:rsidR="008C26DE" w:rsidRDefault="00000000">
      <w:pPr>
        <w:spacing w:after="0" w:line="360" w:lineRule="auto"/>
        <w:jc w:val="both"/>
        <w:rPr>
          <w:rFonts w:ascii="Times New Roman" w:hAnsi="Times New Roman" w:cs="Times New Roman"/>
          <w:bCs/>
          <w:sz w:val="24"/>
          <w:szCs w:val="24"/>
          <w:lang w:val="es-BO"/>
        </w:rPr>
      </w:pPr>
      <w:r>
        <w:rPr>
          <w:rFonts w:ascii="Times New Roman" w:eastAsia="Times New Roman" w:hAnsi="Times New Roman" w:cs="Times New Roman"/>
          <w:bCs/>
          <w:sz w:val="24"/>
          <w:szCs w:val="24"/>
          <w:lang w:eastAsia="es-MX"/>
        </w:rPr>
        <w:t xml:space="preserve">En el contexto educacional cubano, la superación es regida por la (RESOLUCIÓN No. 140/2019), sobre el </w:t>
      </w:r>
      <w:bookmarkStart w:id="2" w:name="_Hlk143853337"/>
      <w:r>
        <w:rPr>
          <w:rFonts w:ascii="Times New Roman" w:eastAsia="Times New Roman" w:hAnsi="Times New Roman" w:cs="Times New Roman"/>
          <w:bCs/>
          <w:sz w:val="24"/>
          <w:szCs w:val="24"/>
          <w:lang w:eastAsia="es-MX"/>
        </w:rPr>
        <w:t>Reglamento de la Educación de Posgrado</w:t>
      </w:r>
      <w:bookmarkEnd w:id="2"/>
      <w:r>
        <w:rPr>
          <w:rFonts w:ascii="Times New Roman" w:eastAsia="Times New Roman" w:hAnsi="Times New Roman" w:cs="Times New Roman"/>
          <w:bCs/>
          <w:sz w:val="24"/>
          <w:szCs w:val="24"/>
          <w:lang w:eastAsia="es-MX"/>
        </w:rPr>
        <w:t>, según</w:t>
      </w:r>
      <w:r>
        <w:rPr>
          <w:rFonts w:ascii="Times New Roman" w:eastAsia="Times New Roman" w:hAnsi="Times New Roman" w:cs="Times New Roman"/>
          <w:bCs/>
          <w:color w:val="000000"/>
          <w:sz w:val="24"/>
          <w:szCs w:val="24"/>
          <w:lang w:eastAsia="es-MX"/>
        </w:rPr>
        <w:t xml:space="preserve"> se enuncia en el mencionado documento, la superación es un conjunto de procesos de formación que posibilitan a los graduados universitarios la adquisición, ampliación y perfeccionamiento continuo de los conocimientos y habilidades básicas y especializadas requeridas para un mejor desempeño de sus responsabilidades y funciones laborales, así como para su desarrollo cultural integral.</w:t>
      </w:r>
    </w:p>
    <w:p w14:paraId="6B33AA11"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38103AE6"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Al mismo tiempo se establece que el proceso formativo de posgrado debe atender las demandas de los procesos sociales, productivos y de servicios y, para ello, se estructura en dos vertientes: en la superación profesional y en la formación académica. Las necesidades de aprendizaje se supeditan necesaria </w:t>
      </w:r>
      <w:proofErr w:type="spellStart"/>
      <w:r>
        <w:rPr>
          <w:rFonts w:ascii="Times New Roman" w:eastAsia="Times New Roman" w:hAnsi="Times New Roman" w:cs="Times New Roman"/>
          <w:bCs/>
          <w:sz w:val="24"/>
          <w:szCs w:val="24"/>
          <w:lang w:eastAsia="es-ES"/>
        </w:rPr>
        <w:t>y</w:t>
      </w:r>
      <w:proofErr w:type="spellEnd"/>
      <w:r>
        <w:rPr>
          <w:rFonts w:ascii="Times New Roman" w:eastAsia="Times New Roman" w:hAnsi="Times New Roman" w:cs="Times New Roman"/>
          <w:bCs/>
          <w:sz w:val="24"/>
          <w:szCs w:val="24"/>
          <w:lang w:eastAsia="es-ES"/>
        </w:rPr>
        <w:t xml:space="preserve"> ineludible, en primer término, a las necesidades de salud y del proceso de trabajo, </w:t>
      </w:r>
      <w:proofErr w:type="gramStart"/>
      <w:r>
        <w:rPr>
          <w:rFonts w:ascii="Times New Roman" w:eastAsia="Times New Roman" w:hAnsi="Times New Roman" w:cs="Times New Roman"/>
          <w:bCs/>
          <w:sz w:val="24"/>
          <w:szCs w:val="24"/>
          <w:lang w:eastAsia="es-ES"/>
        </w:rPr>
        <w:t>y</w:t>
      </w:r>
      <w:proofErr w:type="gramEnd"/>
      <w:r>
        <w:rPr>
          <w:rFonts w:ascii="Times New Roman" w:eastAsia="Times New Roman" w:hAnsi="Times New Roman" w:cs="Times New Roman"/>
          <w:bCs/>
          <w:sz w:val="24"/>
          <w:szCs w:val="24"/>
          <w:lang w:eastAsia="es-ES"/>
        </w:rPr>
        <w:t xml:space="preserve"> en segundo término, a las deficiencias e insuficiencias en la formación y desarrollo del personal que labora en los servicios de salud.</w:t>
      </w:r>
    </w:p>
    <w:p w14:paraId="61B0529C" w14:textId="77777777" w:rsidR="008C26DE" w:rsidRDefault="008C26DE">
      <w:pPr>
        <w:tabs>
          <w:tab w:val="left" w:pos="7931"/>
        </w:tabs>
        <w:suppressAutoHyphens/>
        <w:autoSpaceDN w:val="0"/>
        <w:spacing w:after="0" w:line="360" w:lineRule="auto"/>
        <w:ind w:right="49"/>
        <w:jc w:val="both"/>
        <w:textAlignment w:val="baseline"/>
        <w:rPr>
          <w:rFonts w:ascii="Times New Roman" w:hAnsi="Times New Roman" w:cs="Times New Roman"/>
          <w:bCs/>
          <w:sz w:val="24"/>
          <w:szCs w:val="24"/>
          <w:lang w:eastAsia="es-ES"/>
        </w:rPr>
      </w:pPr>
    </w:p>
    <w:p w14:paraId="445E0855" w14:textId="77777777" w:rsidR="008C26DE" w:rsidRDefault="00000000">
      <w:pPr>
        <w:tabs>
          <w:tab w:val="left" w:pos="7931"/>
        </w:tabs>
        <w:suppressAutoHyphens/>
        <w:autoSpaceDN w:val="0"/>
        <w:spacing w:after="0" w:line="360" w:lineRule="auto"/>
        <w:ind w:right="49"/>
        <w:jc w:val="both"/>
        <w:textAlignment w:val="baseline"/>
        <w:rPr>
          <w:rFonts w:ascii="Times New Roman" w:hAnsi="Times New Roman" w:cs="Times New Roman"/>
          <w:bCs/>
          <w:sz w:val="24"/>
          <w:szCs w:val="24"/>
          <w:lang w:eastAsia="es-ES"/>
        </w:rPr>
      </w:pPr>
      <w:r>
        <w:rPr>
          <w:rFonts w:ascii="Times New Roman" w:hAnsi="Times New Roman" w:cs="Times New Roman"/>
          <w:bCs/>
          <w:sz w:val="24"/>
          <w:szCs w:val="24"/>
          <w:lang w:eastAsia="es-ES"/>
        </w:rPr>
        <w:t>La superación tiene como objetivo la formación permanente y la actualización sistemática de los graduados universitarios, el perfeccionamiento del desempeño de sus actividades profesionales y académicas, así como el enriquecimiento de su acervo cultural,</w:t>
      </w:r>
      <w:r>
        <w:rPr>
          <w:rFonts w:ascii="Times New Roman" w:hAnsi="Times New Roman" w:cs="Times New Roman"/>
          <w:bCs/>
          <w:sz w:val="24"/>
          <w:szCs w:val="24"/>
          <w:vertAlign w:val="superscript"/>
          <w:lang w:eastAsia="es-ES"/>
        </w:rPr>
        <w:t xml:space="preserve"> </w:t>
      </w:r>
      <w:r>
        <w:rPr>
          <w:rFonts w:ascii="Times New Roman" w:hAnsi="Times New Roman" w:cs="Times New Roman"/>
          <w:bCs/>
          <w:sz w:val="24"/>
          <w:szCs w:val="24"/>
          <w:lang w:eastAsia="es-ES"/>
        </w:rPr>
        <w:t>(</w:t>
      </w:r>
      <w:r>
        <w:rPr>
          <w:rFonts w:ascii="Times New Roman" w:eastAsia="Times New Roman" w:hAnsi="Times New Roman" w:cs="Times New Roman"/>
          <w:bCs/>
          <w:sz w:val="24"/>
          <w:szCs w:val="24"/>
          <w:lang w:eastAsia="es-MX"/>
        </w:rPr>
        <w:t xml:space="preserve">RESOLUCIÓN No. 140/2019). </w:t>
      </w:r>
      <w:r>
        <w:rPr>
          <w:rFonts w:ascii="Times New Roman" w:hAnsi="Times New Roman" w:cs="Times New Roman"/>
          <w:bCs/>
          <w:sz w:val="24"/>
          <w:szCs w:val="24"/>
          <w:lang w:eastAsia="es-ES"/>
        </w:rPr>
        <w:t>En su concepción de proceso este se encamina al progreso profesional y humano y responde a las transformaciones que se requieren en la conducta, los conocimientos generales y específicos, las habilidades básicas y especializadas, hábitos, actitudes, valores, las responsabilidades, funciones laborales.</w:t>
      </w:r>
    </w:p>
    <w:p w14:paraId="667280AA" w14:textId="77777777" w:rsidR="008C26DE" w:rsidRDefault="008C26DE">
      <w:pPr>
        <w:tabs>
          <w:tab w:val="left" w:pos="7931"/>
        </w:tabs>
        <w:suppressAutoHyphens/>
        <w:autoSpaceDN w:val="0"/>
        <w:spacing w:after="0" w:line="360" w:lineRule="auto"/>
        <w:ind w:right="49"/>
        <w:jc w:val="both"/>
        <w:textAlignment w:val="baseline"/>
        <w:rPr>
          <w:rFonts w:ascii="Times New Roman" w:eastAsia="Times New Roman" w:hAnsi="Times New Roman" w:cs="Times New Roman"/>
          <w:bCs/>
          <w:sz w:val="24"/>
          <w:szCs w:val="24"/>
          <w:lang w:eastAsia="es-MX"/>
        </w:rPr>
      </w:pPr>
    </w:p>
    <w:p w14:paraId="51BEE727" w14:textId="77777777" w:rsidR="008C26DE" w:rsidRDefault="00000000">
      <w:pPr>
        <w:tabs>
          <w:tab w:val="left" w:pos="7931"/>
        </w:tabs>
        <w:suppressAutoHyphens/>
        <w:autoSpaceDN w:val="0"/>
        <w:spacing w:after="0" w:line="360" w:lineRule="auto"/>
        <w:ind w:right="49"/>
        <w:jc w:val="both"/>
        <w:textAlignment w:val="baseline"/>
        <w:rPr>
          <w:rFonts w:ascii="Times New Roman" w:hAnsi="Times New Roman" w:cs="Times New Roman"/>
          <w:bCs/>
          <w:sz w:val="24"/>
          <w:szCs w:val="24"/>
          <w:lang w:eastAsia="es-ES"/>
        </w:rPr>
      </w:pPr>
      <w:r>
        <w:rPr>
          <w:rFonts w:ascii="Times New Roman" w:eastAsia="Times New Roman" w:hAnsi="Times New Roman" w:cs="Times New Roman"/>
          <w:bCs/>
          <w:sz w:val="24"/>
          <w:szCs w:val="24"/>
          <w:lang w:eastAsia="es-MX"/>
        </w:rPr>
        <w:t>Desde las diferentes formas organizativas del proceso docente, ya sea mediante cursos, entrenamientos, talleres, conferencias especializadas, seminarios, debates científicos y encuentros de intercambio de experiencia la superación tiene sus propias particularidades. Las mismas ofrecen ventajas, pero a su vez poseen limitaciones, que han de ser seleccionadas a partir de las condiciones reales de cada contexto</w:t>
      </w:r>
      <w:r>
        <w:rPr>
          <w:rFonts w:ascii="Times New Roman" w:eastAsia="Times New Roman" w:hAnsi="Times New Roman" w:cs="Times New Roman"/>
          <w:bCs/>
          <w:color w:val="000000"/>
          <w:sz w:val="24"/>
          <w:szCs w:val="24"/>
          <w:lang w:eastAsia="es-MX"/>
        </w:rPr>
        <w:t xml:space="preserve"> de formación</w:t>
      </w:r>
      <w:bookmarkStart w:id="3" w:name="_Hlk143698702"/>
      <w:r>
        <w:rPr>
          <w:rFonts w:ascii="Times New Roman" w:eastAsia="Times New Roman" w:hAnsi="Times New Roman" w:cs="Times New Roman"/>
          <w:bCs/>
          <w:color w:val="000000"/>
          <w:sz w:val="24"/>
          <w:szCs w:val="24"/>
          <w:lang w:eastAsia="es-MX"/>
        </w:rPr>
        <w:t xml:space="preserve"> (</w:t>
      </w:r>
      <w:r>
        <w:rPr>
          <w:rFonts w:ascii="Times New Roman" w:eastAsia="Times New Roman" w:hAnsi="Times New Roman" w:cs="Times New Roman"/>
          <w:bCs/>
          <w:sz w:val="24"/>
          <w:szCs w:val="24"/>
          <w:lang w:eastAsia="es-MX"/>
        </w:rPr>
        <w:t>RESOLUCIÓN No. 140/2019).</w:t>
      </w:r>
    </w:p>
    <w:p w14:paraId="23B6A480" w14:textId="77777777" w:rsidR="008C26DE" w:rsidRDefault="008C26DE">
      <w:pPr>
        <w:tabs>
          <w:tab w:val="left" w:pos="1985"/>
          <w:tab w:val="left" w:pos="7931"/>
        </w:tabs>
        <w:suppressAutoHyphens/>
        <w:autoSpaceDN w:val="0"/>
        <w:spacing w:after="0" w:line="360" w:lineRule="auto"/>
        <w:ind w:right="49"/>
        <w:jc w:val="both"/>
        <w:textAlignment w:val="baseline"/>
        <w:rPr>
          <w:rFonts w:ascii="Times New Roman" w:eastAsia="Times New Roman" w:hAnsi="Times New Roman" w:cs="Times New Roman"/>
          <w:bCs/>
          <w:color w:val="000000"/>
          <w:sz w:val="24"/>
          <w:szCs w:val="24"/>
          <w:lang w:eastAsia="es-MX"/>
        </w:rPr>
      </w:pPr>
    </w:p>
    <w:p w14:paraId="30D19A78" w14:textId="77777777" w:rsidR="008C26DE" w:rsidRDefault="00000000">
      <w:pPr>
        <w:tabs>
          <w:tab w:val="left" w:pos="1985"/>
          <w:tab w:val="left" w:pos="7931"/>
        </w:tabs>
        <w:suppressAutoHyphens/>
        <w:autoSpaceDN w:val="0"/>
        <w:spacing w:after="0" w:line="360" w:lineRule="auto"/>
        <w:ind w:right="49"/>
        <w:jc w:val="both"/>
        <w:textAlignment w:val="baseline"/>
        <w:rPr>
          <w:rFonts w:ascii="Times New Roman" w:hAnsi="Times New Roman" w:cs="Times New Roman"/>
          <w:bCs/>
          <w:sz w:val="24"/>
          <w:szCs w:val="24"/>
          <w:lang w:eastAsia="es-ES"/>
        </w:rPr>
      </w:pPr>
      <w:r>
        <w:rPr>
          <w:rFonts w:ascii="Times New Roman" w:eastAsia="Times New Roman" w:hAnsi="Times New Roman" w:cs="Times New Roman"/>
          <w:bCs/>
          <w:color w:val="000000"/>
          <w:sz w:val="24"/>
          <w:szCs w:val="24"/>
          <w:lang w:eastAsia="es-MX"/>
        </w:rPr>
        <w:t>De forma general la superación deberá ser entendida como una actividad dirigida a diversos procesos de incorporación de conocimientos a los recursos humanos. Su propósito es actualizar y perfeccionar el desempeño profesional actual y/o perspectivo, atender insuficiencias</w:t>
      </w:r>
      <w:r>
        <w:rPr>
          <w:rFonts w:ascii="Times New Roman" w:eastAsia="Times New Roman" w:hAnsi="Times New Roman" w:cs="Times New Roman"/>
          <w:bCs/>
          <w:sz w:val="24"/>
          <w:szCs w:val="24"/>
          <w:lang w:eastAsia="es-MX"/>
        </w:rPr>
        <w:t xml:space="preserve"> en la formación, completar conocimientos y habilidades no adquiridas anteriormente y necesarias para el desempeño (</w:t>
      </w:r>
      <w:r>
        <w:rPr>
          <w:rFonts w:ascii="Times New Roman" w:hAnsi="Times New Roman" w:cs="Times New Roman"/>
          <w:bCs/>
          <w:color w:val="000000"/>
          <w:sz w:val="24"/>
          <w:szCs w:val="24"/>
        </w:rPr>
        <w:t>Bonal,</w:t>
      </w:r>
      <w:r>
        <w:rPr>
          <w:rFonts w:ascii="Times New Roman" w:eastAsia="Times New Roman" w:hAnsi="Times New Roman" w:cs="Times New Roman"/>
          <w:bCs/>
          <w:sz w:val="24"/>
          <w:szCs w:val="24"/>
          <w:lang w:eastAsia="es-MX"/>
        </w:rPr>
        <w:t xml:space="preserve"> et al., 2020)</w:t>
      </w:r>
    </w:p>
    <w:p w14:paraId="741FAA82" w14:textId="77777777" w:rsidR="008C26DE" w:rsidRDefault="00000000">
      <w:pPr>
        <w:tabs>
          <w:tab w:val="left" w:pos="7931"/>
        </w:tabs>
        <w:suppressAutoHyphens/>
        <w:autoSpaceDN w:val="0"/>
        <w:spacing w:after="0" w:line="360" w:lineRule="auto"/>
        <w:ind w:right="49"/>
        <w:jc w:val="both"/>
        <w:textAlignment w:val="baseline"/>
        <w:rPr>
          <w:rFonts w:ascii="Times New Roman" w:hAnsi="Times New Roman" w:cs="Times New Roman"/>
          <w:bCs/>
          <w:sz w:val="24"/>
          <w:szCs w:val="24"/>
          <w:lang w:eastAsia="es-ES"/>
        </w:rPr>
      </w:pPr>
      <w:r>
        <w:rPr>
          <w:rFonts w:ascii="Times New Roman" w:eastAsia="Times New Roman" w:hAnsi="Times New Roman" w:cs="Times New Roman"/>
          <w:bCs/>
          <w:sz w:val="24"/>
          <w:szCs w:val="24"/>
          <w:lang w:eastAsia="es-MX"/>
        </w:rPr>
        <w:t xml:space="preserve">Esta definición precisa con claridad el fin que se quiere lograr para el desempeño profesional del </w:t>
      </w:r>
      <w:bookmarkStart w:id="4" w:name="_Hlk143700495"/>
      <w:r>
        <w:rPr>
          <w:rFonts w:ascii="Times New Roman" w:eastAsia="Times New Roman" w:hAnsi="Times New Roman" w:cs="Times New Roman"/>
          <w:bCs/>
          <w:sz w:val="24"/>
          <w:szCs w:val="24"/>
          <w:lang w:eastAsia="es-MX"/>
        </w:rPr>
        <w:t xml:space="preserve">residente de enfermería en la especialidad de Ginecología </w:t>
      </w:r>
      <w:r>
        <w:rPr>
          <w:rFonts w:ascii="Times New Roman" w:eastAsia="Times New Roman" w:hAnsi="Times New Roman" w:cs="Times New Roman"/>
          <w:bCs/>
          <w:color w:val="000000"/>
          <w:sz w:val="24"/>
          <w:szCs w:val="24"/>
          <w:lang w:eastAsia="es-MX"/>
        </w:rPr>
        <w:t>y Obstetricia. Se aborda</w:t>
      </w:r>
      <w:bookmarkEnd w:id="4"/>
      <w:r>
        <w:rPr>
          <w:rFonts w:ascii="Times New Roman" w:eastAsia="Times New Roman" w:hAnsi="Times New Roman" w:cs="Times New Roman"/>
          <w:bCs/>
          <w:color w:val="000000"/>
          <w:sz w:val="24"/>
          <w:szCs w:val="24"/>
          <w:lang w:eastAsia="es-MX"/>
        </w:rPr>
        <w:t xml:space="preserve"> </w:t>
      </w:r>
      <w:r>
        <w:rPr>
          <w:rFonts w:ascii="Times New Roman" w:eastAsia="Times New Roman" w:hAnsi="Times New Roman" w:cs="Times New Roman"/>
          <w:bCs/>
          <w:sz w:val="24"/>
          <w:szCs w:val="24"/>
          <w:lang w:eastAsia="es-MX"/>
        </w:rPr>
        <w:t xml:space="preserve">desde una visión </w:t>
      </w:r>
      <w:r>
        <w:rPr>
          <w:rFonts w:ascii="Times New Roman" w:eastAsia="Times New Roman" w:hAnsi="Times New Roman" w:cs="Times New Roman"/>
          <w:bCs/>
          <w:color w:val="000000"/>
          <w:sz w:val="24"/>
          <w:szCs w:val="24"/>
          <w:lang w:eastAsia="es-MX"/>
        </w:rPr>
        <w:t>de constante renovación y formación permanente a favor de las exigencias siempre crecientes sobre la prevención del riesgo genético con énfasis en los defectos congénitos.</w:t>
      </w:r>
      <w:bookmarkStart w:id="5" w:name="_Hlk143697295"/>
      <w:bookmarkEnd w:id="3"/>
    </w:p>
    <w:p w14:paraId="7DDD30EA" w14:textId="77777777" w:rsidR="008C26DE" w:rsidRDefault="008C26DE">
      <w:pPr>
        <w:tabs>
          <w:tab w:val="left" w:pos="7931"/>
        </w:tabs>
        <w:suppressAutoHyphens/>
        <w:autoSpaceDN w:val="0"/>
        <w:spacing w:after="0" w:line="360" w:lineRule="auto"/>
        <w:ind w:right="49"/>
        <w:jc w:val="both"/>
        <w:textAlignment w:val="baseline"/>
        <w:rPr>
          <w:rFonts w:ascii="Times New Roman" w:eastAsia="Times New Roman" w:hAnsi="Times New Roman" w:cs="Times New Roman"/>
          <w:bCs/>
          <w:sz w:val="24"/>
          <w:szCs w:val="24"/>
          <w:lang w:eastAsia="es-MX"/>
        </w:rPr>
      </w:pPr>
    </w:p>
    <w:p w14:paraId="29AA6C3B" w14:textId="77777777" w:rsidR="008C26DE" w:rsidRDefault="00000000">
      <w:pPr>
        <w:tabs>
          <w:tab w:val="left" w:pos="7931"/>
        </w:tabs>
        <w:suppressAutoHyphens/>
        <w:autoSpaceDN w:val="0"/>
        <w:spacing w:after="0" w:line="360" w:lineRule="auto"/>
        <w:ind w:right="49"/>
        <w:jc w:val="both"/>
        <w:textAlignment w:val="baseline"/>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La posibilidad de perfilar la superación de los residentes de enfermería a partir de las características propias de su profesión permite que los contenidos de dicha superación se establezcan a partir de las necesidades reales del individuo </w:t>
      </w:r>
      <w:bookmarkStart w:id="6" w:name="_Hlk143696953"/>
      <w:r>
        <w:rPr>
          <w:rFonts w:ascii="Times New Roman" w:eastAsia="Times New Roman" w:hAnsi="Times New Roman" w:cs="Times New Roman"/>
          <w:bCs/>
          <w:sz w:val="24"/>
          <w:szCs w:val="24"/>
          <w:lang w:eastAsia="es-MX"/>
        </w:rPr>
        <w:t xml:space="preserve">y la familia, </w:t>
      </w:r>
      <w:bookmarkEnd w:id="6"/>
      <w:r>
        <w:rPr>
          <w:rFonts w:ascii="Times New Roman" w:eastAsia="Times New Roman" w:hAnsi="Times New Roman" w:cs="Times New Roman"/>
          <w:bCs/>
          <w:sz w:val="24"/>
          <w:szCs w:val="24"/>
          <w:lang w:eastAsia="es-MX"/>
        </w:rPr>
        <w:t xml:space="preserve">con los cuales deben interactuar y sobre la base de las funciones que desde el nivel central aparecen legisladas para este especialista en lo referente a la prevención. </w:t>
      </w:r>
    </w:p>
    <w:p w14:paraId="0A06EA94" w14:textId="77777777" w:rsidR="008C26DE" w:rsidRDefault="008C26DE">
      <w:pPr>
        <w:tabs>
          <w:tab w:val="left" w:pos="7931"/>
        </w:tabs>
        <w:suppressAutoHyphens/>
        <w:autoSpaceDN w:val="0"/>
        <w:spacing w:after="0" w:line="360" w:lineRule="auto"/>
        <w:ind w:right="49"/>
        <w:jc w:val="both"/>
        <w:textAlignment w:val="baseline"/>
        <w:rPr>
          <w:rFonts w:ascii="Times New Roman" w:eastAsia="Times New Roman" w:hAnsi="Times New Roman" w:cs="Times New Roman"/>
          <w:bCs/>
          <w:sz w:val="24"/>
          <w:szCs w:val="24"/>
          <w:lang w:eastAsia="es-MX"/>
        </w:rPr>
      </w:pPr>
    </w:p>
    <w:p w14:paraId="4661ECC2" w14:textId="77777777" w:rsidR="008C26DE" w:rsidRDefault="00000000">
      <w:pPr>
        <w:tabs>
          <w:tab w:val="left" w:pos="7931"/>
        </w:tabs>
        <w:suppressAutoHyphens/>
        <w:autoSpaceDN w:val="0"/>
        <w:spacing w:after="0" w:line="360" w:lineRule="auto"/>
        <w:ind w:right="49"/>
        <w:jc w:val="both"/>
        <w:textAlignment w:val="baseline"/>
        <w:rPr>
          <w:rFonts w:ascii="Times New Roman" w:hAnsi="Times New Roman" w:cs="Times New Roman"/>
          <w:bCs/>
          <w:sz w:val="24"/>
          <w:szCs w:val="24"/>
          <w:lang w:eastAsia="es-ES"/>
        </w:rPr>
      </w:pPr>
      <w:r>
        <w:rPr>
          <w:rFonts w:ascii="Times New Roman" w:eastAsia="Times New Roman" w:hAnsi="Times New Roman" w:cs="Times New Roman"/>
          <w:bCs/>
          <w:sz w:val="24"/>
          <w:szCs w:val="24"/>
          <w:lang w:eastAsia="es-MX"/>
        </w:rPr>
        <w:t xml:space="preserve">Se trata de organizar un sistema de figuras del posgrado que sirvan de punto de partida y referencia para la elaboración y adecuación de la superación profesional del residente de enfermería de la especialidad </w:t>
      </w:r>
      <w:r>
        <w:rPr>
          <w:rFonts w:ascii="Times New Roman" w:eastAsia="Times New Roman" w:hAnsi="Times New Roman" w:cs="Times New Roman"/>
          <w:bCs/>
          <w:sz w:val="24"/>
          <w:szCs w:val="24"/>
          <w:lang w:eastAsia="es-MX"/>
        </w:rPr>
        <w:lastRenderedPageBreak/>
        <w:t>de Ginecología y Obstetricia en la prevención del riesgo genético con énfasis en los defectos congénitos que tome como centro lo relativo al individuo y la familia como eje central de las funciones que realiza.</w:t>
      </w:r>
    </w:p>
    <w:bookmarkEnd w:id="5"/>
    <w:p w14:paraId="35C4A2C6" w14:textId="77777777" w:rsidR="008C26DE" w:rsidRDefault="008C26DE">
      <w:pPr>
        <w:spacing w:after="0" w:line="360" w:lineRule="auto"/>
        <w:ind w:right="49"/>
        <w:jc w:val="both"/>
        <w:rPr>
          <w:rFonts w:ascii="Times New Roman" w:hAnsi="Times New Roman" w:cs="Times New Roman"/>
          <w:bCs/>
          <w:sz w:val="24"/>
          <w:szCs w:val="24"/>
        </w:rPr>
      </w:pPr>
    </w:p>
    <w:p w14:paraId="53A546AB" w14:textId="77777777" w:rsidR="008C26DE" w:rsidRDefault="00000000">
      <w:pPr>
        <w:spacing w:after="0" w:line="360" w:lineRule="auto"/>
        <w:ind w:right="49"/>
        <w:jc w:val="both"/>
        <w:rPr>
          <w:rFonts w:ascii="Times New Roman" w:hAnsi="Times New Roman" w:cs="Times New Roman"/>
          <w:bCs/>
          <w:snapToGrid w:val="0"/>
          <w:color w:val="FF0000"/>
          <w:sz w:val="24"/>
          <w:szCs w:val="24"/>
          <w:lang w:val="es-BO"/>
        </w:rPr>
      </w:pPr>
      <w:r>
        <w:rPr>
          <w:rFonts w:ascii="Times New Roman" w:hAnsi="Times New Roman" w:cs="Times New Roman"/>
          <w:bCs/>
          <w:sz w:val="24"/>
          <w:szCs w:val="24"/>
        </w:rPr>
        <w:t xml:space="preserve">Esta investigación tuvo como objetivo describir </w:t>
      </w:r>
      <w:r>
        <w:rPr>
          <w:rFonts w:ascii="Times New Roman" w:hAnsi="Times New Roman" w:cs="Times New Roman"/>
          <w:bCs/>
          <w:sz w:val="24"/>
          <w:szCs w:val="24"/>
          <w:lang w:val="es-BO"/>
        </w:rPr>
        <w:t>lo referente al proceso de s</w:t>
      </w:r>
      <w:r>
        <w:rPr>
          <w:rFonts w:ascii="Times New Roman" w:hAnsi="Times New Roman" w:cs="Times New Roman"/>
          <w:bCs/>
          <w:snapToGrid w:val="0"/>
          <w:sz w:val="24"/>
          <w:szCs w:val="24"/>
          <w:lang w:val="es-BO"/>
        </w:rPr>
        <w:t xml:space="preserve">uperación profesional de los </w:t>
      </w:r>
      <w:r>
        <w:rPr>
          <w:rFonts w:ascii="Times New Roman" w:hAnsi="Times New Roman" w:cs="Times New Roman"/>
          <w:bCs/>
          <w:sz w:val="24"/>
          <w:szCs w:val="24"/>
          <w:lang w:val="es-BO"/>
        </w:rPr>
        <w:t xml:space="preserve">residentes de enfermería en Ginecología y Obstetricia en la prevención del riesgo genético con énfasis en los defectos congénitos. </w:t>
      </w:r>
    </w:p>
    <w:p w14:paraId="0694E591" w14:textId="77777777" w:rsidR="008C26DE" w:rsidRDefault="00000000">
      <w:pPr>
        <w:spacing w:after="0"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MATERIALES Y MÉTODOS</w:t>
      </w:r>
    </w:p>
    <w:p w14:paraId="19379E2E" w14:textId="77777777" w:rsidR="008C26DE" w:rsidRDefault="00000000">
      <w:pPr>
        <w:spacing w:after="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Superación de los residentes de enfermería </w:t>
      </w:r>
      <w:bookmarkStart w:id="7" w:name="_Hlk210401222"/>
      <w:r>
        <w:rPr>
          <w:rFonts w:ascii="Times New Roman" w:eastAsia="Times New Roman" w:hAnsi="Times New Roman" w:cs="Times New Roman"/>
          <w:sz w:val="24"/>
          <w:szCs w:val="24"/>
          <w:lang w:eastAsia="es-ES"/>
        </w:rPr>
        <w:t>de la especialidad de Ginecología y Obstetricia.</w:t>
      </w:r>
    </w:p>
    <w:bookmarkEnd w:id="7"/>
    <w:p w14:paraId="05BC0E86" w14:textId="77777777" w:rsidR="008C26DE" w:rsidRDefault="00000000">
      <w:pPr>
        <w:spacing w:after="0" w:line="360" w:lineRule="auto"/>
        <w:jc w:val="both"/>
      </w:pPr>
      <w:r>
        <w:rPr>
          <w:rFonts w:ascii="Times New Roman" w:hAnsi="Times New Roman" w:cs="Times New Roman"/>
          <w:bCs/>
          <w:color w:val="000000"/>
          <w:sz w:val="24"/>
          <w:szCs w:val="24"/>
        </w:rPr>
        <w:t>Los presupuestos teóricos sobre la superación de los profesionales de la salud, que deben ocuparse de la solución de problemas sociales con sentido participativo y colaborativo, con cabal desempeño e impacto que permita el intercambio y la socialización de lo aprendido e incremente la motivación y los intereses por la actualización y el crecimiento intelectual.</w:t>
      </w:r>
      <w:r>
        <w:t xml:space="preserve"> </w:t>
      </w:r>
    </w:p>
    <w:p w14:paraId="1A85ECEB" w14:textId="77777777" w:rsidR="008C26DE" w:rsidRDefault="00000000">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Se realizó un estudio descriptivo en la Facultad Tecnológica de la Universidad de Ciencias Médicas de Camagüey, en el período 2020-2022 y como métodos se emplearon: el análisis y crítica de fuentes que</w:t>
      </w:r>
      <w:r>
        <w:t xml:space="preserve"> </w:t>
      </w:r>
      <w:r>
        <w:rPr>
          <w:rFonts w:ascii="Times New Roman" w:hAnsi="Times New Roman" w:cs="Times New Roman"/>
          <w:bCs/>
          <w:color w:val="000000"/>
          <w:sz w:val="24"/>
          <w:szCs w:val="24"/>
        </w:rPr>
        <w:t>permitió organizar la información disponible y establecer sus nexos esenciales, así como realizar el análisis-síntesis e inducción-deducción a partir de los cuales se elaboraron inferencias sobre el tema objeto de estudio. Análisis documental: Se revisaron planes de estudio, programas académicos y documentos institucionales relacionados con la superación profesional de los residentes de enfermería</w:t>
      </w:r>
      <w:r>
        <w:t xml:space="preserve"> </w:t>
      </w:r>
      <w:r>
        <w:rPr>
          <w:rFonts w:ascii="Times New Roman" w:hAnsi="Times New Roman" w:cs="Times New Roman"/>
          <w:bCs/>
          <w:color w:val="000000"/>
          <w:sz w:val="24"/>
          <w:szCs w:val="24"/>
        </w:rPr>
        <w:t xml:space="preserve">de la especialidad de Ginecología y Obstetricia.     </w:t>
      </w:r>
    </w:p>
    <w:p w14:paraId="1EDEBCBA" w14:textId="77777777" w:rsidR="008C26DE" w:rsidRDefault="00000000">
      <w:pPr>
        <w:spacing w:after="0" w:line="360" w:lineRule="auto"/>
        <w:jc w:val="center"/>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RESULTADOS</w:t>
      </w:r>
    </w:p>
    <w:p w14:paraId="61FAFEBD"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Los principales resultados cualitativos obtenidos a partir de la aplicación de los instrumentos aplicados </w:t>
      </w:r>
    </w:p>
    <w:p w14:paraId="750B8A53"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fueron los siguientes:</w:t>
      </w:r>
    </w:p>
    <w:p w14:paraId="56C6810C"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formación académica como proceso de formación de posgrado en la especialización de los recursos humanos de enfermería en la especialidad de Ginecología y Obstetricia permitirá profundizar y consolidar los conocimientos sobre la prevención de los riesgos genéticos desde los diferentes niveles de </w:t>
      </w:r>
      <w:r>
        <w:rPr>
          <w:rFonts w:ascii="Times New Roman" w:eastAsia="Times New Roman" w:hAnsi="Times New Roman" w:cs="Times New Roman"/>
          <w:bCs/>
          <w:sz w:val="24"/>
          <w:szCs w:val="24"/>
          <w:lang w:eastAsia="es-ES"/>
        </w:rPr>
        <w:lastRenderedPageBreak/>
        <w:t xml:space="preserve">atención, por lo que para los profesionales de la salud en particular los de enfermería, la genética médica resulta cada vez más necesaria en la práctica cotidiana. Hoy es imprescindible para la detección y el manejo del riesgo en las enfermedades multifactoriales y del riesgo genético reproductivo (Sánchez et al., 2019). </w:t>
      </w:r>
    </w:p>
    <w:p w14:paraId="18517C9C"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09261895"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Aunque existe la estrategia curricular de genética para trabajar desde las asignaturas del pregrado de enfermería, se considera que es insuficiente la carga en horas y en contenido para lograr una cultura genética sobre la prevención del riesgo genético en los futuros egresados de la carrera y mucho menos para lograr un desempeño  que le posibilite  la capacidad  de realizar acciones propias de su actividad  profesional, con el propósito de  mejorar el cumplimiento de sus funciones, especialmente desde el primer nivel de la prevención,  que se asocia a la posibilidad de interactuar  en los hogares modificando modos de vida.   </w:t>
      </w:r>
    </w:p>
    <w:p w14:paraId="1589D08B"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Sin embargo, existen insuficiencias en la prevención del riesgo genético con énfasis en los defectos congénitos en cuanto a: </w:t>
      </w:r>
    </w:p>
    <w:p w14:paraId="631211C0"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ab/>
        <w:t>Se trabaja fundamentalmente en la detección del riesgo genético y no en la prevención del mismo.</w:t>
      </w:r>
    </w:p>
    <w:p w14:paraId="473FE7DD"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ab/>
        <w:t>Se brinda atención a la prevención secundaria, es decir, la detección subclínica precoz de enfermedades o predisposiciones, seguida de intervenciones preventivas y/o terapéuticas o en la terciaria que está determinada por el diagnóstico, el tratamiento del fenotipo clínico, la rehabilitación, y la incorporación y adaptación a la sociedad del individuo y no así a la prevención primaria para disminuir la ocurrencia de nacimientos con defectos congénitos.</w:t>
      </w:r>
    </w:p>
    <w:p w14:paraId="79AEDF73"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ab/>
        <w:t>No existe una preparación inicial desde los estudios de pregrado sobre la prevención del riesgo genético con énfasis en los defectos congénitos.</w:t>
      </w:r>
    </w:p>
    <w:p w14:paraId="44BF3AA2"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ab/>
        <w:t>No se logra una adecuada preparación que permita desarrollar actividades de divulgación para prevenir los factores de riesgo genético con énfasis en los defectos congénitos a que puede estar expuesto el individuo o la familia.</w:t>
      </w:r>
    </w:p>
    <w:p w14:paraId="77393C6E"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Estas carencias permiten determinar falencias en el proceso de formación de los residentes de enfermería en la especialidad de Ginecología y Obstetricia para prevenir los factores de riesgo genético con énfasis en los defectos congénitos  una vez que estos aparecen y la necesidad de lograr un desempeño sustentado en un nivel primario de prevención que implica prever la ocurrencia del riesgo genético, hereditario o ambiental alcanzando modos y estilos de vida saludable en las familias como resultado de la atención primaria de salud.  (</w:t>
      </w:r>
      <w:proofErr w:type="spellStart"/>
      <w:r>
        <w:rPr>
          <w:rFonts w:ascii="Times New Roman" w:eastAsia="Times New Roman" w:hAnsi="Times New Roman" w:cs="Times New Roman"/>
          <w:bCs/>
          <w:sz w:val="24"/>
          <w:szCs w:val="24"/>
          <w:lang w:eastAsia="es-ES"/>
        </w:rPr>
        <w:t>Marcheco</w:t>
      </w:r>
      <w:proofErr w:type="spellEnd"/>
      <w:r>
        <w:rPr>
          <w:rFonts w:ascii="Times New Roman" w:eastAsia="Times New Roman" w:hAnsi="Times New Roman" w:cs="Times New Roman"/>
          <w:bCs/>
          <w:sz w:val="24"/>
          <w:szCs w:val="24"/>
          <w:lang w:eastAsia="es-ES"/>
        </w:rPr>
        <w:t xml:space="preserve"> 2009)</w:t>
      </w:r>
    </w:p>
    <w:p w14:paraId="69D03128" w14:textId="77777777" w:rsidR="008C26DE" w:rsidRDefault="00000000">
      <w:pPr>
        <w:spacing w:after="0" w:line="360" w:lineRule="auto"/>
        <w:jc w:val="center"/>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DISCUSIÓN</w:t>
      </w:r>
    </w:p>
    <w:p w14:paraId="72FACCA1"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Los hallazgos de esta investigación revelan que la superación profesional de los residentes de enfermería de la especialidad de Ginecología y Obstetricia enfrenta múltiples retos, entre los que destacan la falta de actualización curricular desde la formación inicial, la escasa vinculación con el contexto comunitario y la necesidad de desarrollar competencias prácticas que respondan a las realidades sociales contemporáneas sobre la prevención del riesgo genético. </w:t>
      </w:r>
    </w:p>
    <w:p w14:paraId="1A893B6B"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1DB94653" w14:textId="77777777" w:rsidR="008C26DE" w:rsidRDefault="00000000">
      <w:pPr>
        <w:spacing w:after="0" w:line="360" w:lineRule="auto"/>
        <w:jc w:val="both"/>
        <w:rPr>
          <w:rFonts w:ascii="Times New Roman" w:eastAsia="Times New Roman" w:hAnsi="Times New Roman" w:cs="Times New Roman"/>
          <w:bCs/>
          <w:sz w:val="24"/>
          <w:szCs w:val="24"/>
          <w:vertAlign w:val="superscript"/>
          <w:lang w:eastAsia="es-ES"/>
        </w:rPr>
      </w:pPr>
      <w:r>
        <w:rPr>
          <w:rFonts w:ascii="Times New Roman" w:eastAsia="Times New Roman" w:hAnsi="Times New Roman" w:cs="Times New Roman"/>
          <w:bCs/>
          <w:sz w:val="24"/>
          <w:szCs w:val="24"/>
          <w:lang w:eastAsia="es-ES"/>
        </w:rPr>
        <w:t>La superación profesional es un proceso de formación, que tiene como propósito fundamental contribuir a la educación permanente, la actualización sistemática, el perfeccionamiento del desempeño de actividades profesionales y académicas, así como el enriquecimiento de su acervo cultural</w:t>
      </w:r>
      <w:r>
        <w:rPr>
          <w:rFonts w:ascii="Times New Roman" w:hAnsi="Times New Roman" w:cs="Times New Roman"/>
          <w:bCs/>
          <w:color w:val="000000"/>
          <w:sz w:val="24"/>
          <w:szCs w:val="24"/>
        </w:rPr>
        <w:t xml:space="preserve"> (Sánchez et al., 2019)</w:t>
      </w:r>
      <w:r>
        <w:rPr>
          <w:rFonts w:ascii="Times New Roman" w:eastAsia="Times New Roman" w:hAnsi="Times New Roman" w:cs="Times New Roman"/>
          <w:bCs/>
          <w:sz w:val="24"/>
          <w:szCs w:val="24"/>
          <w:vertAlign w:val="superscript"/>
          <w:lang w:eastAsia="es-ES"/>
        </w:rPr>
        <w:t xml:space="preserve">. </w:t>
      </w:r>
      <w:r>
        <w:rPr>
          <w:rFonts w:ascii="Times New Roman" w:hAnsi="Times New Roman" w:cs="Times New Roman"/>
          <w:bCs/>
          <w:color w:val="000000"/>
          <w:sz w:val="24"/>
          <w:szCs w:val="24"/>
        </w:rPr>
        <w:t xml:space="preserve">Se contextualiza cómo la superación profesional influye en el mejoramiento de la calidad de los servicios, el nivel de satisfacción y el reconocimiento </w:t>
      </w:r>
      <w:r>
        <w:rPr>
          <w:rFonts w:ascii="Times New Roman" w:hAnsi="Times New Roman" w:cs="Times New Roman"/>
          <w:bCs/>
          <w:sz w:val="24"/>
          <w:szCs w:val="24"/>
        </w:rPr>
        <w:t xml:space="preserve">social de la profesión </w:t>
      </w:r>
      <w:r>
        <w:rPr>
          <w:rFonts w:ascii="Times New Roman" w:hAnsi="Times New Roman" w:cs="Times New Roman"/>
          <w:bCs/>
          <w:color w:val="000000"/>
          <w:sz w:val="24"/>
          <w:szCs w:val="24"/>
        </w:rPr>
        <w:t>(López et al., 2019).</w:t>
      </w:r>
    </w:p>
    <w:p w14:paraId="67CB9872"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08A43365" w14:textId="77777777" w:rsidR="008C26DE" w:rsidRDefault="00000000">
      <w:pPr>
        <w:spacing w:after="0" w:line="360" w:lineRule="auto"/>
        <w:jc w:val="both"/>
        <w:rPr>
          <w:rFonts w:ascii="Times New Roman" w:eastAsia="Times New Roman" w:hAnsi="Times New Roman" w:cs="Times New Roman"/>
          <w:bCs/>
          <w:sz w:val="24"/>
          <w:szCs w:val="24"/>
          <w:vertAlign w:val="superscript"/>
          <w:lang w:eastAsia="es-ES"/>
        </w:rPr>
      </w:pPr>
      <w:r>
        <w:rPr>
          <w:rFonts w:ascii="Times New Roman" w:eastAsia="Times New Roman" w:hAnsi="Times New Roman" w:cs="Times New Roman"/>
          <w:bCs/>
          <w:sz w:val="24"/>
          <w:szCs w:val="24"/>
          <w:lang w:eastAsia="es-ES"/>
        </w:rPr>
        <w:t xml:space="preserve">La educación de posgrado, entendida también como educación avanzada y en relación directa con lo establecido en la actualidad por la Organización Mundial de la Salud (OMS),   como educación permanente, se define como el conjunto de procesos dirigidos a garantizar la preparación de los egresados universitarios y profesionales en su entorno laboral, con el propósito de completar, actualizar, profundizar los conocimientos, habilidades y valores que se necesitan alcanzar para un mejor ejercicio </w:t>
      </w:r>
      <w:r>
        <w:rPr>
          <w:rFonts w:ascii="Times New Roman" w:eastAsia="Times New Roman" w:hAnsi="Times New Roman" w:cs="Times New Roman"/>
          <w:bCs/>
          <w:sz w:val="24"/>
          <w:szCs w:val="24"/>
          <w:lang w:eastAsia="es-ES"/>
        </w:rPr>
        <w:lastRenderedPageBreak/>
        <w:t>profesional, en correspondencia con los avances científicos y tecnológicos, así como las necesidades de las entidades en que se desarrollan. (López et al., 2019</w:t>
      </w:r>
      <w:r>
        <w:rPr>
          <w:rFonts w:ascii="Times New Roman" w:hAnsi="Times New Roman" w:cs="Times New Roman"/>
          <w:bCs/>
          <w:color w:val="000000"/>
          <w:sz w:val="24"/>
          <w:szCs w:val="24"/>
        </w:rPr>
        <w:t>)</w:t>
      </w:r>
    </w:p>
    <w:p w14:paraId="1E546556" w14:textId="77777777" w:rsidR="008C26DE" w:rsidRDefault="008C26DE">
      <w:pPr>
        <w:spacing w:after="0" w:line="360" w:lineRule="auto"/>
        <w:jc w:val="both"/>
        <w:rPr>
          <w:rFonts w:ascii="Times New Roman" w:eastAsia="Times New Roman" w:hAnsi="Times New Roman" w:cs="Times New Roman"/>
          <w:bCs/>
          <w:sz w:val="24"/>
          <w:szCs w:val="24"/>
          <w:lang w:eastAsia="es-ES"/>
        </w:rPr>
      </w:pPr>
      <w:bookmarkStart w:id="8" w:name="_Hlk147793428"/>
    </w:p>
    <w:p w14:paraId="26C05E33"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Galindo (2017), </w:t>
      </w:r>
      <w:bookmarkEnd w:id="8"/>
      <w:r>
        <w:rPr>
          <w:rFonts w:ascii="Times New Roman" w:eastAsia="Times New Roman" w:hAnsi="Times New Roman" w:cs="Times New Roman"/>
          <w:bCs/>
          <w:sz w:val="24"/>
          <w:szCs w:val="24"/>
          <w:lang w:eastAsia="es-ES"/>
        </w:rPr>
        <w:t xml:space="preserve">es del criterio de que la superación profesional se trata de una educación continua de postgrado, que responda más a las necesidades de formación que exige el puesto de trabajo y a las necesidades culturales del profesional, por consiguiente, hace legítimo su derecho a recibir educación a lo largo de la vida. </w:t>
      </w:r>
    </w:p>
    <w:p w14:paraId="3CEA88B8"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0C8BCB8C"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coincide con esta autora, en que hay que prestar especial atención a la superación desde el puesto de trabajo y su vinculación con la actividad científica que se realizara; el hecho de que se aspire a lograr un profesional cada vez más preparado para enfrentar los avances del mundo actual, capaz de reflexionar acerca de su propia práctica cotidiana y transformarla, hace de la universidad un elemento dinámico en el sistema de superación profesional.  </w:t>
      </w:r>
    </w:p>
    <w:p w14:paraId="6A0C5F06"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77A6469D"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Sistema Nacional de Salud (SNS) cubano, estructurado en tres niveles de atención médica, tiene la necesidad, la voluntad política y los instrumentos legales para incrementar la exigencia en la formación y superación de sus recursos humanos, como una vía importante para elevar la calidad de los servicios (López, et al. 2021).</w:t>
      </w:r>
    </w:p>
    <w:p w14:paraId="40EFE248"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4DC8B7B3"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Lo esbozado anteriormente facilita la comprensión de la superación de los residentes de enfermería en la especialidad de Ginecología y Obstetricia como un proceso de construcción social, en el que todos aprenden con alto grado de autonomía y creatividad, con las mejores experiencias y prácticas, en un espacio abierto al diálogo, al participar vivamente en contextos atrayentes y demandantes de la práctica profesional pedagógica a fin de favorecer la transformación y redimensionamiento del conocimiento y aprender a identificar y resolver los nuevos problemas de la práctica educativa (</w:t>
      </w:r>
      <w:r>
        <w:rPr>
          <w:rFonts w:ascii="Times New Roman" w:hAnsi="Times New Roman" w:cs="Times New Roman"/>
          <w:bCs/>
          <w:color w:val="000000"/>
          <w:sz w:val="24"/>
          <w:szCs w:val="24"/>
        </w:rPr>
        <w:t>Tejeda et al., 2019)</w:t>
      </w:r>
    </w:p>
    <w:p w14:paraId="283C3C2C" w14:textId="77777777" w:rsidR="008C26DE" w:rsidRDefault="008C26DE">
      <w:pPr>
        <w:spacing w:after="0" w:line="360" w:lineRule="auto"/>
        <w:jc w:val="both"/>
        <w:rPr>
          <w:rFonts w:ascii="Times New Roman" w:eastAsia="Times New Roman" w:hAnsi="Times New Roman" w:cs="Times New Roman"/>
          <w:bCs/>
          <w:sz w:val="24"/>
          <w:szCs w:val="24"/>
          <w:lang w:eastAsia="es-ES"/>
        </w:rPr>
      </w:pPr>
    </w:p>
    <w:p w14:paraId="29DD3E46" w14:textId="77777777" w:rsidR="008C26DE" w:rsidRDefault="00000000">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En el sector de la Salud, se redime el papel determinante de la formación y desarrollo de los recursos humanos desde los proceso formativos de postgrado en sus diferentes figuras a partir de la identificación de necesidades de aprendizaje como toda actividad, la educación posgraduada cambia y debe ser perfeccionada en concordancia con el desarrollo de la sociedad a la vez que la transforma, a fin de cumplir con sus objetivos de ofrecer continuidad y actualización en los conocimientos de los profesionales de la salud.</w:t>
      </w:r>
      <w:r>
        <w:rPr>
          <w:rFonts w:ascii="Times New Roman" w:eastAsia="Times New Roman" w:hAnsi="Times New Roman" w:cs="Times New Roman"/>
          <w:bCs/>
          <w:sz w:val="24"/>
          <w:szCs w:val="24"/>
          <w:vertAlign w:val="superscript"/>
          <w:lang w:eastAsia="es-ES"/>
        </w:rPr>
        <w:t xml:space="preserve"> </w:t>
      </w:r>
      <w:r>
        <w:rPr>
          <w:rFonts w:ascii="Times New Roman" w:eastAsia="Times New Roman" w:hAnsi="Times New Roman" w:cs="Times New Roman"/>
          <w:bCs/>
          <w:sz w:val="24"/>
          <w:szCs w:val="24"/>
          <w:lang w:eastAsia="es-ES"/>
        </w:rPr>
        <w:t>La superación</w:t>
      </w:r>
      <w:r>
        <w:rPr>
          <w:rFonts w:ascii="Times New Roman" w:eastAsia="Times New Roman" w:hAnsi="Times New Roman" w:cs="Times New Roman"/>
          <w:bCs/>
          <w:sz w:val="24"/>
          <w:szCs w:val="24"/>
          <w:vertAlign w:val="superscript"/>
          <w:lang w:eastAsia="es-ES"/>
        </w:rPr>
        <w:t xml:space="preserve"> </w:t>
      </w:r>
      <w:r>
        <w:rPr>
          <w:rFonts w:ascii="Times New Roman" w:eastAsia="Times New Roman" w:hAnsi="Times New Roman" w:cs="Times New Roman"/>
          <w:bCs/>
          <w:sz w:val="24"/>
          <w:szCs w:val="24"/>
          <w:lang w:eastAsia="es-ES"/>
        </w:rPr>
        <w:t>de posgrado tiene como objetivo contribuir a la educación permanente y la actualización sistemática de los graduados universitarios, al perfeccionamiento del desempeño de sus actividades profesionales y académicas</w:t>
      </w:r>
      <w:r>
        <w:rPr>
          <w:rFonts w:ascii="Times New Roman" w:eastAsia="Times New Roman" w:hAnsi="Times New Roman" w:cs="Times New Roman"/>
          <w:bCs/>
          <w:sz w:val="24"/>
          <w:szCs w:val="24"/>
          <w:vertAlign w:val="superscript"/>
          <w:lang w:eastAsia="es-ES"/>
        </w:rPr>
        <w:t xml:space="preserve"> </w:t>
      </w:r>
      <w:r>
        <w:rPr>
          <w:rFonts w:ascii="Times New Roman" w:eastAsia="Times New Roman" w:hAnsi="Times New Roman" w:cs="Times New Roman"/>
          <w:bCs/>
          <w:sz w:val="24"/>
          <w:szCs w:val="24"/>
          <w:lang w:eastAsia="es-ES"/>
        </w:rPr>
        <w:t>(Bonal et al., 2020).</w:t>
      </w:r>
    </w:p>
    <w:p w14:paraId="27AAD88D" w14:textId="77777777" w:rsidR="008C26DE" w:rsidRDefault="008C26DE">
      <w:pPr>
        <w:spacing w:after="0" w:line="360" w:lineRule="auto"/>
        <w:ind w:right="49"/>
        <w:jc w:val="both"/>
        <w:rPr>
          <w:rFonts w:ascii="Times New Roman" w:eastAsia="Times New Roman" w:hAnsi="Times New Roman" w:cs="Times New Roman"/>
          <w:bCs/>
          <w:snapToGrid w:val="0"/>
          <w:sz w:val="24"/>
          <w:szCs w:val="24"/>
        </w:rPr>
      </w:pPr>
    </w:p>
    <w:p w14:paraId="604259E2" w14:textId="77777777" w:rsidR="008C26DE" w:rsidRDefault="00000000">
      <w:pPr>
        <w:spacing w:after="0" w:line="360" w:lineRule="auto"/>
        <w:ind w:right="49"/>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 xml:space="preserve">En Cuba se implementó en la década de los 80 el Programa Nacional de Genética Médica dirigido al diagnóstico, manejo y prevención de enfermedades genéticas y anomalías congénitas como parte de la atención a la Salud Materno Infantil que en décadas sucesivas fue ampliando su alcance, extensión e integración en los tres niveles del sistema nacional de salud. Este programa incluyó la formación de recursos humanos médicos y enfermeros en la maestría de asesoramiento genético logrando la especialización para dar cobertura universal a la población.  (Teruel, 2009) </w:t>
      </w:r>
    </w:p>
    <w:p w14:paraId="6C7F29EF" w14:textId="77777777" w:rsidR="008C26DE" w:rsidRDefault="008C26DE">
      <w:pPr>
        <w:spacing w:after="0" w:line="360" w:lineRule="auto"/>
        <w:ind w:right="51"/>
        <w:rPr>
          <w:rFonts w:ascii="Times New Roman" w:eastAsia="Times New Roman" w:hAnsi="Times New Roman" w:cs="Times New Roman"/>
          <w:bCs/>
          <w:snapToGrid w:val="0"/>
          <w:sz w:val="24"/>
          <w:szCs w:val="24"/>
        </w:rPr>
      </w:pPr>
    </w:p>
    <w:p w14:paraId="6578B92C" w14:textId="77777777" w:rsidR="008C26DE" w:rsidRDefault="00000000">
      <w:pPr>
        <w:spacing w:after="0" w:line="360" w:lineRule="auto"/>
        <w:ind w:right="51"/>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La prevención del riesgo genético con énfasis en los defectos congénitos.</w:t>
      </w:r>
    </w:p>
    <w:p w14:paraId="6364B6DB" w14:textId="77777777" w:rsidR="008C26DE" w:rsidRDefault="00000000">
      <w:pPr>
        <w:autoSpaceDE w:val="0"/>
        <w:autoSpaceDN w:val="0"/>
        <w:adjustRightInd w:val="0"/>
        <w:spacing w:after="0" w:line="360" w:lineRule="auto"/>
        <w:ind w:right="51"/>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A lo largo de la historia el concepto de salud se ha modificado en un intento por acercarse a la transición poblacional, cada vez más compleja y cada vez llena de matices que en muchos de los casos limitan la atención, la prevención de enfermedades y la promoción de la salud y a su vez representa una piedra angular de la atención primaria y es una función esencial de la Salud Pública (De La Guardia, et al. 2020). El reconocimiento del valor de esa actividad es cada vez mayor, debido a la eficacia y al costo-eficacia con que reduce la carga de morbilidad y mitiga el impacto social y económico de las enfermedades (De La Guardia, et al. 2020).</w:t>
      </w:r>
    </w:p>
    <w:p w14:paraId="29C7E2A6" w14:textId="77777777" w:rsidR="008C26DE" w:rsidRDefault="008C26DE">
      <w:pPr>
        <w:autoSpaceDE w:val="0"/>
        <w:autoSpaceDN w:val="0"/>
        <w:adjustRightInd w:val="0"/>
        <w:spacing w:after="0" w:line="360" w:lineRule="auto"/>
        <w:ind w:right="51"/>
        <w:jc w:val="both"/>
        <w:rPr>
          <w:rFonts w:ascii="Times New Roman" w:eastAsia="Times New Roman" w:hAnsi="Times New Roman" w:cs="Times New Roman"/>
          <w:bCs/>
          <w:sz w:val="24"/>
          <w:szCs w:val="24"/>
          <w:lang w:eastAsia="es-MX"/>
        </w:rPr>
      </w:pPr>
      <w:bookmarkStart w:id="9" w:name="_Hlk148050690"/>
    </w:p>
    <w:p w14:paraId="744ED424" w14:textId="77777777" w:rsidR="008C26DE" w:rsidRDefault="00000000">
      <w:pPr>
        <w:autoSpaceDE w:val="0"/>
        <w:autoSpaceDN w:val="0"/>
        <w:adjustRightInd w:val="0"/>
        <w:spacing w:after="0" w:line="360" w:lineRule="auto"/>
        <w:ind w:right="51"/>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Según lo propuesto por el Grupo Consultivo de la OPS para la prevención y el control de las enfermedades genéticas y los defectos congénitos en 1984, uno de los objetivos de los Servicios de Genética es reducir la prevalencia de enfermedades genéticas y defectos congénitos al nacimiento. Así, se inició el Programa Nacional para el diagnóstico manejo y prevención de las enfermedades genéticas y defectos congénitos (DC), en la provincia de La Habana, al igual que en el resto del país como parte integral de los servicios asistenciales universales de salud, con interrelación mancomunada con la atención secundaria para establecer la Red Nacional de Genética Comunitaria en Cuba (Tejeda, et al. 2019).   </w:t>
      </w:r>
    </w:p>
    <w:bookmarkEnd w:id="9"/>
    <w:p w14:paraId="0F2D611E" w14:textId="77777777" w:rsidR="008C26DE" w:rsidRDefault="008C26DE">
      <w:pPr>
        <w:spacing w:after="0" w:line="360" w:lineRule="auto"/>
        <w:ind w:right="-93"/>
        <w:jc w:val="both"/>
        <w:rPr>
          <w:rFonts w:ascii="Times New Roman" w:eastAsia="Times New Roman" w:hAnsi="Times New Roman" w:cs="Times New Roman"/>
          <w:bCs/>
          <w:snapToGrid w:val="0"/>
          <w:sz w:val="24"/>
          <w:szCs w:val="24"/>
        </w:rPr>
      </w:pPr>
    </w:p>
    <w:p w14:paraId="5AF36F13" w14:textId="77777777" w:rsidR="008C26DE" w:rsidRDefault="00000000">
      <w:pPr>
        <w:spacing w:after="0" w:line="360" w:lineRule="auto"/>
        <w:ind w:right="-93"/>
        <w:jc w:val="both"/>
        <w:rPr>
          <w:rFonts w:ascii="Times New Roman" w:hAnsi="Times New Roman" w:cs="Times New Roman"/>
          <w:bCs/>
          <w:color w:val="000000"/>
          <w:sz w:val="24"/>
          <w:szCs w:val="24"/>
        </w:rPr>
      </w:pPr>
      <w:r>
        <w:rPr>
          <w:rFonts w:ascii="Times New Roman" w:eastAsia="Times New Roman" w:hAnsi="Times New Roman" w:cs="Times New Roman"/>
          <w:bCs/>
          <w:snapToGrid w:val="0"/>
          <w:sz w:val="24"/>
          <w:szCs w:val="24"/>
        </w:rPr>
        <w:t>Fue un logro al concebirse la Genética Comunitaria, pero aún se requiere enfrentar desde la prevención del riesgo genético una labor social en la que los profesionales de la enfermería deben integrarse con otros agentes y agencias sociales de la comunidad para alcanzar una educación consciente en la población sobre este tema logrando disminuir la mortalidad infantil por defectos congénitos (</w:t>
      </w:r>
      <w:r>
        <w:rPr>
          <w:rFonts w:ascii="Times New Roman" w:hAnsi="Times New Roman" w:cs="Times New Roman"/>
          <w:bCs/>
          <w:color w:val="000000"/>
          <w:sz w:val="24"/>
          <w:szCs w:val="24"/>
        </w:rPr>
        <w:t xml:space="preserve">Martínez, et al. 2020). </w:t>
      </w:r>
    </w:p>
    <w:p w14:paraId="47F90810" w14:textId="77777777" w:rsidR="008C26DE" w:rsidRDefault="008C26DE">
      <w:pPr>
        <w:spacing w:after="0" w:line="360" w:lineRule="auto"/>
        <w:ind w:right="-93"/>
        <w:jc w:val="both"/>
        <w:rPr>
          <w:rFonts w:ascii="Times New Roman" w:eastAsia="Times New Roman" w:hAnsi="Times New Roman" w:cs="Times New Roman"/>
          <w:bCs/>
          <w:snapToGrid w:val="0"/>
          <w:sz w:val="24"/>
          <w:szCs w:val="24"/>
        </w:rPr>
      </w:pPr>
    </w:p>
    <w:p w14:paraId="37B737B0" w14:textId="77777777" w:rsidR="008C26DE" w:rsidRDefault="00000000">
      <w:pPr>
        <w:spacing w:after="0" w:line="360" w:lineRule="auto"/>
        <w:ind w:right="-93"/>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 xml:space="preserve">Ello implica la complejidad de la prevención y la necesidad de realizarla desde los intereses científicos hacia un enfoque centrado en problemas, a la vez que brinda una perspectiva teórica sustentada en un nuevo estilo o modo de concebir la realidad, que propicia la circulación de saberes, conocimientos científicos y articulación de procesos de naturaleza diferente.     </w:t>
      </w:r>
    </w:p>
    <w:p w14:paraId="0AE027AB" w14:textId="77777777" w:rsidR="008C26DE" w:rsidRDefault="008C26DE">
      <w:pPr>
        <w:spacing w:after="0" w:line="360" w:lineRule="auto"/>
        <w:ind w:right="49"/>
        <w:jc w:val="both"/>
        <w:rPr>
          <w:rFonts w:ascii="Times New Roman" w:eastAsia="Times New Roman" w:hAnsi="Times New Roman" w:cs="Times New Roman"/>
          <w:bCs/>
          <w:snapToGrid w:val="0"/>
          <w:sz w:val="24"/>
          <w:szCs w:val="24"/>
        </w:rPr>
      </w:pPr>
    </w:p>
    <w:p w14:paraId="545E7E99" w14:textId="77777777" w:rsidR="008C26DE" w:rsidRDefault="00000000">
      <w:pPr>
        <w:spacing w:after="0" w:line="360" w:lineRule="auto"/>
        <w:ind w:right="49"/>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 xml:space="preserve">Se debe aplicar desde la Genética Comunitaria enfoques y soluciones desde el nivel de atención primaria de salud para la detección y prevención del riesgo genético con énfasis en los defectos congénitos, primer punto de contacto entre la población y los servicios de salud en nuestro pueblo. Esta integración debe ser objeto de conocimiento de los enfermeros no solo para detectar los defectos congénitos cuando ya </w:t>
      </w:r>
      <w:r>
        <w:rPr>
          <w:rFonts w:ascii="Times New Roman" w:eastAsia="Times New Roman" w:hAnsi="Times New Roman" w:cs="Times New Roman"/>
          <w:bCs/>
          <w:snapToGrid w:val="0"/>
          <w:sz w:val="24"/>
          <w:szCs w:val="24"/>
        </w:rPr>
        <w:lastRenderedPageBreak/>
        <w:t>están sino para poner su desempeño en función de la prevención y la promoción del riesgo y evitar tales defectos.</w:t>
      </w:r>
    </w:p>
    <w:p w14:paraId="482B8541" w14:textId="77777777" w:rsidR="008C26DE" w:rsidRDefault="008C26DE">
      <w:pPr>
        <w:spacing w:after="0" w:line="360" w:lineRule="auto"/>
        <w:ind w:right="49"/>
        <w:jc w:val="both"/>
        <w:rPr>
          <w:rFonts w:ascii="Times New Roman" w:eastAsia="Times New Roman" w:hAnsi="Times New Roman" w:cs="Times New Roman"/>
          <w:bCs/>
          <w:snapToGrid w:val="0"/>
          <w:sz w:val="24"/>
          <w:szCs w:val="24"/>
        </w:rPr>
      </w:pPr>
    </w:p>
    <w:p w14:paraId="48A3E801" w14:textId="77777777" w:rsidR="008C26DE" w:rsidRDefault="00000000">
      <w:pPr>
        <w:spacing w:after="0" w:line="360" w:lineRule="auto"/>
        <w:ind w:right="49"/>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La enfermería es una de las profesiones que se distinguen de la Educación Médica por la actuación profesional de este recurso en salud, que se concreta en cuatro dimensiones fundamentales: el cuidado de enfermería, el individuo, familia y comunidad, la salud y el entorno. Se ocupa de la satisfacción de las necesidades humanas a partir de la identificación de los problemas de salud, aplica la lógica del Proceso de Atención de Enfermería (PAE) como método científico de la profesión basado en la evidencia, tiene en cuenta acciones de promoción, prevención, curación y rehabilitación para garantizar el bienestar biopsicosocial y utiliza los procesos docentes, laboral e investigativo para la calidad y optimización de los servicios de enfermería (</w:t>
      </w:r>
      <w:proofErr w:type="spellStart"/>
      <w:r>
        <w:rPr>
          <w:rFonts w:ascii="Times New Roman" w:eastAsia="Times New Roman" w:hAnsi="Times New Roman" w:cs="Times New Roman"/>
          <w:bCs/>
          <w:snapToGrid w:val="0"/>
          <w:sz w:val="24"/>
          <w:szCs w:val="24"/>
        </w:rPr>
        <w:t>Jeréz</w:t>
      </w:r>
      <w:proofErr w:type="spellEnd"/>
      <w:r>
        <w:rPr>
          <w:rFonts w:ascii="Times New Roman" w:eastAsia="Times New Roman" w:hAnsi="Times New Roman" w:cs="Times New Roman"/>
          <w:bCs/>
          <w:snapToGrid w:val="0"/>
          <w:sz w:val="24"/>
          <w:szCs w:val="24"/>
        </w:rPr>
        <w:t xml:space="preserve"> y Laza, 2021)</w:t>
      </w:r>
    </w:p>
    <w:p w14:paraId="53083C96" w14:textId="77777777" w:rsidR="008C26DE" w:rsidRDefault="008C26DE">
      <w:pPr>
        <w:spacing w:after="0" w:line="360" w:lineRule="auto"/>
        <w:ind w:right="49"/>
        <w:jc w:val="both"/>
        <w:rPr>
          <w:rFonts w:ascii="Times New Roman" w:eastAsia="Times New Roman" w:hAnsi="Times New Roman" w:cs="Times New Roman"/>
          <w:bCs/>
          <w:snapToGrid w:val="0"/>
          <w:sz w:val="24"/>
          <w:szCs w:val="24"/>
        </w:rPr>
      </w:pPr>
    </w:p>
    <w:p w14:paraId="7E09389B" w14:textId="77777777" w:rsidR="008C26DE" w:rsidRDefault="00000000">
      <w:pPr>
        <w:spacing w:after="0" w:line="360" w:lineRule="auto"/>
        <w:ind w:right="49"/>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La autora La O Jiménez, et al. (2022), plantea que en el contexto actual en el que se desempeñan los profesionales de Enfermería, tienen el propósito de garantizar a las personas, familia y comunidad, la promoción de salud y prevención de enfermedades. Lo cual ejerce un papel primordial en la responsabilidad social de transformar los modos de actuación para modificar el entorno.</w:t>
      </w:r>
    </w:p>
    <w:p w14:paraId="42CD84A6" w14:textId="77777777" w:rsidR="008C26DE" w:rsidRDefault="00000000">
      <w:pPr>
        <w:spacing w:after="0" w:line="360" w:lineRule="auto"/>
        <w:ind w:right="49"/>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 xml:space="preserve">La promoción de salud y prevención de enfermedades es una práctica muy antigua.  El profesional de Enfermería modifica el modo de actuación de la familia, cuidador, comunidad y el entorno con acciones encaminadas hacia la promoción de salud y prevención de enfermedades. Esto lo logra con un desempeño eficaz y eficiente, que se basa en habilidades, destreza, conocimientos (La O Jiménez, et al. 2022) </w:t>
      </w:r>
    </w:p>
    <w:p w14:paraId="6166B556" w14:textId="77777777" w:rsidR="008C26DE" w:rsidRDefault="008C26DE">
      <w:pPr>
        <w:spacing w:after="0" w:line="360" w:lineRule="auto"/>
        <w:ind w:right="49"/>
        <w:jc w:val="both"/>
        <w:rPr>
          <w:rFonts w:ascii="Times New Roman" w:eastAsia="Times New Roman" w:hAnsi="Times New Roman" w:cs="Times New Roman"/>
          <w:bCs/>
          <w:snapToGrid w:val="0"/>
          <w:sz w:val="24"/>
          <w:szCs w:val="24"/>
        </w:rPr>
      </w:pPr>
    </w:p>
    <w:p w14:paraId="3C4786B3" w14:textId="77777777" w:rsidR="008C26DE" w:rsidRPr="00373354" w:rsidRDefault="00000000" w:rsidP="00373354">
      <w:pPr>
        <w:spacing w:after="0" w:line="360" w:lineRule="auto"/>
        <w:ind w:right="49"/>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Los servicios de genética constan de tres programas preventivos poblacionales que se deben aplicar en la atención primaria de salud la prevención primaria, la secundaria y la terciaria. La prevención primaria preconcepcional consiste en evitar la ocurrencia del riesgo genético, hereditario o ambiental</w:t>
      </w:r>
      <w:r>
        <w:rPr>
          <w:rFonts w:ascii="Times New Roman" w:eastAsia="Times New Roman" w:hAnsi="Times New Roman" w:cs="Times New Roman"/>
          <w:bCs/>
          <w:sz w:val="24"/>
          <w:szCs w:val="24"/>
        </w:rPr>
        <w:t>.</w:t>
      </w:r>
      <w:r>
        <w:rPr>
          <w:rFonts w:ascii="Times New Roman" w:eastAsia="Times New Roman" w:hAnsi="Times New Roman" w:cs="Times New Roman"/>
          <w:bCs/>
          <w:snapToGrid w:val="0"/>
          <w:sz w:val="24"/>
          <w:szCs w:val="24"/>
        </w:rPr>
        <w:t xml:space="preserve"> Está </w:t>
      </w:r>
      <w:r>
        <w:rPr>
          <w:rFonts w:ascii="Times New Roman" w:eastAsia="Times New Roman" w:hAnsi="Times New Roman" w:cs="Times New Roman"/>
          <w:bCs/>
          <w:snapToGrid w:val="0"/>
          <w:sz w:val="24"/>
          <w:szCs w:val="24"/>
        </w:rPr>
        <w:lastRenderedPageBreak/>
        <w:t xml:space="preserve">prevención es la más importante al prever la ocurrencia del riesgo genético, hereditario o ambiental y la que mayor dificultad presenta porque los profesionales de salud y en particular los de la enfermería necesitan herramientas que le permitan realizar mediante la prevención un desempeño eficiente y efectivo para lograr modos de vida saludable en la comunidad y disminuir la mortalidad infantil por defectos congénitos.  </w:t>
      </w:r>
    </w:p>
    <w:p w14:paraId="1F074E6E" w14:textId="77777777" w:rsidR="008C26DE"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76589DC9" w14:textId="77777777" w:rsidR="008C26DE" w:rsidRDefault="00000000">
      <w:pPr>
        <w:spacing w:after="0" w:line="360" w:lineRule="auto"/>
        <w:ind w:right="49"/>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Con el objetivo de caracterizar lo referente al proceso de superación profesional de los residentes de enfermería en Ginecología y Obstetricia en la prevención del riesgo genético con énfasis en los defectos congénitos se logró reflexionar sobre su desempeño sustentado en prever la ocurrencia del riesgo genético, hereditario o ambiental alcanzando modos y estilos de vida saludable en las familias como resultado de la atención social y humanitaria del sector de la salud.        </w:t>
      </w:r>
    </w:p>
    <w:p w14:paraId="40AA2154" w14:textId="77777777" w:rsidR="008C26DE" w:rsidRDefault="00000000">
      <w:pPr>
        <w:spacing w:after="0" w:line="360" w:lineRule="auto"/>
        <w:ind w:right="49"/>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p>
    <w:p w14:paraId="59CD705A" w14:textId="77777777" w:rsidR="008C26DE"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395C088F"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bookmarkStart w:id="10" w:name="_Hlk210405326"/>
      <w:r>
        <w:rPr>
          <w:rFonts w:ascii="Times New Roman" w:hAnsi="Times New Roman" w:cs="Times New Roman"/>
          <w:bCs/>
          <w:color w:val="000000" w:themeColor="text1"/>
          <w:sz w:val="24"/>
          <w:szCs w:val="24"/>
        </w:rPr>
        <w:t xml:space="preserve">Bonal Ruiz, R, Valcárcel Izquierdo, N. y Roger Reyes, MA. (2020). De la educación médica continua al desarrollo profesional continúo basado en competencias. Educación Médica Superior, 34(2), e2160. </w:t>
      </w:r>
      <w:proofErr w:type="spellStart"/>
      <w:r>
        <w:rPr>
          <w:rFonts w:ascii="Times New Roman" w:hAnsi="Times New Roman" w:cs="Times New Roman"/>
          <w:bCs/>
          <w:color w:val="000000" w:themeColor="text1"/>
          <w:sz w:val="24"/>
          <w:szCs w:val="24"/>
        </w:rPr>
        <w:t>Epub</w:t>
      </w:r>
      <w:proofErr w:type="spellEnd"/>
      <w:r>
        <w:rPr>
          <w:rFonts w:ascii="Times New Roman" w:hAnsi="Times New Roman" w:cs="Times New Roman"/>
          <w:bCs/>
          <w:color w:val="000000" w:themeColor="text1"/>
          <w:sz w:val="24"/>
          <w:szCs w:val="24"/>
        </w:rPr>
        <w:t xml:space="preserve"> 01 de junio de 2020. Recuperado en 10 de octubre de 2023, de </w:t>
      </w:r>
      <w:r>
        <w:fldChar w:fldCharType="begin"/>
      </w:r>
      <w:r>
        <w:instrText xml:space="preserve"> HYPERLINK "http://scielo.sld.cu/scielo.php?script=sci_arttext&amp;pid=S0864-21412020000200024&amp;lng=es&amp;tlng=es" </w:instrText>
      </w:r>
      <w:r>
        <w:fldChar w:fldCharType="separate"/>
      </w:r>
      <w:r>
        <w:rPr>
          <w:rStyle w:val="Hipervnculo"/>
          <w:rFonts w:ascii="Times New Roman" w:hAnsi="Times New Roman" w:cs="Times New Roman"/>
          <w:bCs/>
          <w:color w:val="000000" w:themeColor="text1"/>
          <w:sz w:val="24"/>
          <w:szCs w:val="24"/>
          <w:u w:val="none"/>
        </w:rPr>
        <w:t>http://scielo.sld.cu/scielo.php?script=sci_arttext&amp;pid=S0864-21412020000200024&amp;lng=es&amp;tlng=es</w:t>
      </w:r>
      <w:r>
        <w:rPr>
          <w:rStyle w:val="Hipervnculo"/>
          <w:rFonts w:ascii="Times New Roman" w:hAnsi="Times New Roman" w:cs="Times New Roman"/>
          <w:bCs/>
          <w:color w:val="000000" w:themeColor="text1"/>
          <w:sz w:val="24"/>
          <w:szCs w:val="24"/>
          <w:u w:val="none"/>
        </w:rPr>
        <w:fldChar w:fldCharType="end"/>
      </w:r>
      <w:r>
        <w:rPr>
          <w:rFonts w:ascii="Times New Roman" w:hAnsi="Times New Roman" w:cs="Times New Roman"/>
          <w:bCs/>
          <w:color w:val="000000" w:themeColor="text1"/>
          <w:sz w:val="24"/>
          <w:szCs w:val="24"/>
        </w:rPr>
        <w:t xml:space="preserve">. </w:t>
      </w:r>
    </w:p>
    <w:p w14:paraId="1AC123F4"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Cuba. Ministerio de Educación Superior. (2019). Resolución No. 140/2019. Reglamento de Educación de Posgrado. Gaceta Oficial de la República de Cuba.</w:t>
      </w:r>
    </w:p>
    <w:p w14:paraId="7E8CFE7C" w14:textId="77777777" w:rsidR="008C26DE" w:rsidRPr="00373354"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lang w:val="en-US"/>
        </w:rPr>
      </w:pPr>
      <w:r>
        <w:rPr>
          <w:rFonts w:ascii="Times New Roman" w:hAnsi="Times New Roman" w:cs="Times New Roman"/>
          <w:kern w:val="3"/>
          <w:sz w:val="24"/>
        </w:rPr>
        <w:lastRenderedPageBreak/>
        <w:t xml:space="preserve">De La Guardia Gutiérrez, M. A., &amp; Ruvalcaba Ledezma, J. C. (2020). La salud y sus determinantes, promoción de la salud y educación sanitaria. </w:t>
      </w:r>
      <w:r w:rsidRPr="00373354">
        <w:rPr>
          <w:rFonts w:ascii="Times New Roman" w:hAnsi="Times New Roman" w:cs="Times New Roman"/>
          <w:kern w:val="3"/>
          <w:sz w:val="24"/>
          <w:lang w:val="en-US"/>
        </w:rPr>
        <w:t xml:space="preserve">Journal of Negative and No Positive Results, 5(1), 81-90. </w:t>
      </w:r>
      <w:proofErr w:type="gramStart"/>
      <w:r w:rsidRPr="00373354">
        <w:rPr>
          <w:rFonts w:ascii="Times New Roman" w:hAnsi="Times New Roman" w:cs="Times New Roman"/>
          <w:kern w:val="3"/>
          <w:sz w:val="24"/>
          <w:lang w:val="en-US"/>
        </w:rPr>
        <w:t>https://doi.org/[</w:t>
      </w:r>
      <w:proofErr w:type="gramEnd"/>
      <w:r w:rsidRPr="00373354">
        <w:rPr>
          <w:rFonts w:ascii="Times New Roman" w:hAnsi="Times New Roman" w:cs="Times New Roman"/>
          <w:kern w:val="3"/>
          <w:sz w:val="24"/>
          <w:lang w:val="en-US"/>
        </w:rPr>
        <w:t xml:space="preserve">doi </w:t>
      </w:r>
      <w:proofErr w:type="spellStart"/>
      <w:r w:rsidRPr="00373354">
        <w:rPr>
          <w:rFonts w:ascii="Times New Roman" w:hAnsi="Times New Roman" w:cs="Times New Roman"/>
          <w:kern w:val="3"/>
          <w:sz w:val="24"/>
          <w:lang w:val="en-US"/>
        </w:rPr>
        <w:t>si</w:t>
      </w:r>
      <w:proofErr w:type="spellEnd"/>
      <w:r w:rsidRPr="00373354">
        <w:rPr>
          <w:rFonts w:ascii="Times New Roman" w:hAnsi="Times New Roman" w:cs="Times New Roman"/>
          <w:kern w:val="3"/>
          <w:sz w:val="24"/>
          <w:lang w:val="en-US"/>
        </w:rPr>
        <w:t xml:space="preserve"> disponible]</w:t>
      </w:r>
    </w:p>
    <w:p w14:paraId="020BD9C1" w14:textId="77777777" w:rsidR="008C26DE" w:rsidRDefault="00000000">
      <w:pPr>
        <w:suppressAutoHyphens/>
        <w:autoSpaceDN w:val="0"/>
        <w:spacing w:after="0" w:line="480" w:lineRule="auto"/>
        <w:ind w:left="284" w:hanging="284"/>
        <w:jc w:val="both"/>
        <w:textAlignment w:val="baseline"/>
        <w:rPr>
          <w:rFonts w:ascii="Times New Roman" w:eastAsia="Times New Roman" w:hAnsi="Times New Roman" w:cs="Times New Roman"/>
          <w:bCs/>
          <w:iCs/>
          <w:color w:val="000000" w:themeColor="text1"/>
          <w:sz w:val="24"/>
          <w:szCs w:val="24"/>
          <w:lang w:eastAsia="es-ES"/>
        </w:rPr>
      </w:pPr>
      <w:r>
        <w:rPr>
          <w:rFonts w:ascii="Times New Roman" w:hAnsi="Times New Roman" w:cs="Times New Roman"/>
          <w:bCs/>
          <w:color w:val="000000" w:themeColor="text1"/>
          <w:sz w:val="24"/>
          <w:szCs w:val="24"/>
        </w:rPr>
        <w:t xml:space="preserve">Galindo, O. (2017). La superación de los maestros ambulantes dirigida al desarrollo de la motricidad articulatoria en escolares con diagnóstico de disartria. Disertación doctoral no publicada. Universidad de Camagüey “Ignacio Agramonte </w:t>
      </w:r>
      <w:proofErr w:type="spellStart"/>
      <w:r>
        <w:rPr>
          <w:rFonts w:ascii="Times New Roman" w:hAnsi="Times New Roman" w:cs="Times New Roman"/>
          <w:bCs/>
          <w:color w:val="000000" w:themeColor="text1"/>
          <w:sz w:val="24"/>
          <w:szCs w:val="24"/>
        </w:rPr>
        <w:t>Loynaz</w:t>
      </w:r>
      <w:proofErr w:type="spellEnd"/>
      <w:r>
        <w:rPr>
          <w:rFonts w:ascii="Times New Roman" w:hAnsi="Times New Roman" w:cs="Times New Roman"/>
          <w:bCs/>
          <w:color w:val="000000" w:themeColor="text1"/>
          <w:sz w:val="24"/>
          <w:szCs w:val="24"/>
        </w:rPr>
        <w:t>”. Camagüey, Cuba.</w:t>
      </w:r>
    </w:p>
    <w:p w14:paraId="1BAD7A96"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bookmarkStart w:id="11" w:name="_Hlk146826592"/>
      <w:proofErr w:type="spellStart"/>
      <w:r>
        <w:rPr>
          <w:rFonts w:ascii="Times New Roman" w:hAnsi="Times New Roman" w:cs="Times New Roman"/>
          <w:bCs/>
          <w:color w:val="000000" w:themeColor="text1"/>
          <w:sz w:val="24"/>
          <w:szCs w:val="24"/>
        </w:rPr>
        <w:t>Jeréz</w:t>
      </w:r>
      <w:proofErr w:type="spellEnd"/>
      <w:r>
        <w:rPr>
          <w:rFonts w:ascii="Times New Roman" w:hAnsi="Times New Roman" w:cs="Times New Roman"/>
          <w:bCs/>
          <w:color w:val="000000" w:themeColor="text1"/>
          <w:sz w:val="24"/>
          <w:szCs w:val="24"/>
        </w:rPr>
        <w:t xml:space="preserve">, I. E. H. y </w:t>
      </w:r>
      <w:bookmarkStart w:id="12" w:name="_Hlk148078694"/>
      <w:r>
        <w:rPr>
          <w:rFonts w:ascii="Times New Roman" w:hAnsi="Times New Roman" w:cs="Times New Roman"/>
          <w:bCs/>
          <w:color w:val="000000" w:themeColor="text1"/>
          <w:sz w:val="24"/>
          <w:szCs w:val="24"/>
        </w:rPr>
        <w:t>Laza</w:t>
      </w:r>
      <w:bookmarkEnd w:id="12"/>
      <w:r>
        <w:rPr>
          <w:rFonts w:ascii="Times New Roman" w:hAnsi="Times New Roman" w:cs="Times New Roman"/>
          <w:bCs/>
          <w:color w:val="000000" w:themeColor="text1"/>
          <w:sz w:val="24"/>
          <w:szCs w:val="24"/>
        </w:rPr>
        <w:t xml:space="preserve">, O. U. (2021). </w:t>
      </w:r>
      <w:r>
        <w:rPr>
          <w:rFonts w:ascii="Times New Roman" w:hAnsi="Times New Roman" w:cs="Times New Roman"/>
          <w:bCs/>
          <w:color w:val="000000" w:themeColor="text1"/>
          <w:sz w:val="24"/>
          <w:szCs w:val="24"/>
          <w:lang w:val="en-US"/>
        </w:rPr>
        <w:t xml:space="preserve">The overcoming of the nursing professional in intensive obstetric care. </w:t>
      </w:r>
      <w:r>
        <w:rPr>
          <w:rFonts w:ascii="Times New Roman" w:hAnsi="Times New Roman" w:cs="Times New Roman"/>
          <w:bCs/>
          <w:color w:val="000000" w:themeColor="text1"/>
          <w:sz w:val="24"/>
          <w:szCs w:val="24"/>
        </w:rPr>
        <w:t>Revista Cubana de Tecnología de la Salud, 12(1), 31-41.</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Recuperado de </w:t>
      </w:r>
      <w:hyperlink r:id="rId7" w:history="1">
        <w:r>
          <w:rPr>
            <w:rStyle w:val="Hipervnculo"/>
            <w:rFonts w:ascii="Times New Roman" w:hAnsi="Times New Roman" w:cs="Times New Roman"/>
            <w:bCs/>
            <w:color w:val="000000" w:themeColor="text1"/>
            <w:sz w:val="24"/>
            <w:szCs w:val="24"/>
            <w:u w:val="none"/>
          </w:rPr>
          <w:t>https://revtecnologia.sld.cu/index.php/tec/article/view/2189</w:t>
        </w:r>
      </w:hyperlink>
      <w:r>
        <w:rPr>
          <w:rFonts w:ascii="Times New Roman" w:hAnsi="Times New Roman" w:cs="Times New Roman"/>
          <w:bCs/>
          <w:color w:val="000000" w:themeColor="text1"/>
          <w:sz w:val="24"/>
          <w:szCs w:val="24"/>
        </w:rPr>
        <w:t xml:space="preserve"> </w:t>
      </w:r>
    </w:p>
    <w:p w14:paraId="69448C2E" w14:textId="77777777" w:rsidR="008C26DE" w:rsidRDefault="00000000">
      <w:pPr>
        <w:suppressAutoHyphens/>
        <w:autoSpaceDN w:val="0"/>
        <w:spacing w:after="0" w:line="480" w:lineRule="auto"/>
        <w:ind w:left="284" w:hanging="284"/>
        <w:jc w:val="both"/>
        <w:textAlignment w:val="baseline"/>
        <w:rPr>
          <w:rStyle w:val="Hipervnculo"/>
          <w:rFonts w:ascii="Times New Roman" w:hAnsi="Times New Roman" w:cs="Times New Roman"/>
          <w:bCs/>
          <w:color w:val="000000" w:themeColor="text1"/>
          <w:sz w:val="24"/>
          <w:szCs w:val="24"/>
          <w:u w:val="none"/>
        </w:rPr>
      </w:pPr>
      <w:r>
        <w:rPr>
          <w:rFonts w:ascii="Times New Roman" w:hAnsi="Times New Roman" w:cs="Times New Roman"/>
          <w:bCs/>
          <w:color w:val="000000" w:themeColor="text1"/>
          <w:sz w:val="24"/>
          <w:szCs w:val="24"/>
        </w:rPr>
        <w:t xml:space="preserve">La O Jiménez, Y., </w:t>
      </w:r>
      <w:proofErr w:type="spellStart"/>
      <w:r>
        <w:rPr>
          <w:rFonts w:ascii="Times New Roman" w:hAnsi="Times New Roman" w:cs="Times New Roman"/>
          <w:bCs/>
          <w:color w:val="000000" w:themeColor="text1"/>
          <w:sz w:val="24"/>
          <w:szCs w:val="24"/>
        </w:rPr>
        <w:t>Camue</w:t>
      </w:r>
      <w:proofErr w:type="spellEnd"/>
      <w:r>
        <w:rPr>
          <w:rFonts w:ascii="Times New Roman" w:hAnsi="Times New Roman" w:cs="Times New Roman"/>
          <w:bCs/>
          <w:color w:val="000000" w:themeColor="text1"/>
          <w:sz w:val="24"/>
          <w:szCs w:val="24"/>
        </w:rPr>
        <w:t xml:space="preserve"> Torres, V., Soler Fonseca, V. y Lamas </w:t>
      </w:r>
      <w:proofErr w:type="spellStart"/>
      <w:r>
        <w:rPr>
          <w:rFonts w:ascii="Times New Roman" w:hAnsi="Times New Roman" w:cs="Times New Roman"/>
          <w:bCs/>
          <w:color w:val="000000" w:themeColor="text1"/>
          <w:sz w:val="24"/>
          <w:szCs w:val="24"/>
        </w:rPr>
        <w:t>Lamas</w:t>
      </w:r>
      <w:proofErr w:type="spellEnd"/>
      <w:r>
        <w:rPr>
          <w:rFonts w:ascii="Times New Roman" w:hAnsi="Times New Roman" w:cs="Times New Roman"/>
          <w:bCs/>
          <w:color w:val="000000" w:themeColor="text1"/>
          <w:sz w:val="24"/>
          <w:szCs w:val="24"/>
        </w:rPr>
        <w:t xml:space="preserve">, J. (2022). Promoción y prevención de salud, responsabilidad social en el desempeño del profesional de Enfermería. Revista Cubana de Tecnología de la Salud, 13(1), 110-118. </w:t>
      </w:r>
      <w:bookmarkStart w:id="13" w:name="_Hlk148697768"/>
      <w:r>
        <w:rPr>
          <w:rFonts w:ascii="Times New Roman" w:hAnsi="Times New Roman" w:cs="Times New Roman"/>
          <w:bCs/>
          <w:color w:val="000000" w:themeColor="text1"/>
          <w:sz w:val="24"/>
          <w:szCs w:val="24"/>
        </w:rPr>
        <w:t xml:space="preserve">Recuperado de </w:t>
      </w:r>
      <w:hyperlink r:id="rId8" w:history="1">
        <w:bookmarkEnd w:id="13"/>
        <w:r>
          <w:rPr>
            <w:rStyle w:val="Hipervnculo"/>
            <w:rFonts w:ascii="Times New Roman" w:hAnsi="Times New Roman" w:cs="Times New Roman"/>
            <w:bCs/>
            <w:color w:val="000000" w:themeColor="text1"/>
            <w:sz w:val="24"/>
            <w:szCs w:val="24"/>
            <w:u w:val="none"/>
          </w:rPr>
          <w:t>https://revtecnologia.sld.cu/index.php/tec/article/view/3735</w:t>
        </w:r>
      </w:hyperlink>
    </w:p>
    <w:p w14:paraId="05C2C0B1"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López Espinosa, G., Lemus Lago, E., Valcárcel Izquierdo, N. y Torres Manresa, O. (2019). La superación profesional en salud como modalidad de la educación de posgrado. EDUMECENTRO, 11(1), 202-217. Recuperado de </w:t>
      </w:r>
      <w:hyperlink r:id="rId9" w:history="1">
        <w:r>
          <w:rPr>
            <w:rStyle w:val="Hipervnculo"/>
            <w:rFonts w:ascii="Times New Roman" w:hAnsi="Times New Roman" w:cs="Times New Roman"/>
            <w:bCs/>
            <w:color w:val="000000" w:themeColor="text1"/>
            <w:sz w:val="24"/>
            <w:szCs w:val="24"/>
            <w:u w:val="none"/>
          </w:rPr>
          <w:t>https://revedumecentro.sld.cu/index.php/edumc/article/view/1180</w:t>
        </w:r>
      </w:hyperlink>
    </w:p>
    <w:p w14:paraId="1B670312"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López Espinosa, G., Valcárcel Izquierdo, N., Lemus Lago, E., </w:t>
      </w:r>
      <w:proofErr w:type="spellStart"/>
      <w:r>
        <w:rPr>
          <w:rFonts w:ascii="Times New Roman" w:hAnsi="Times New Roman" w:cs="Times New Roman"/>
          <w:bCs/>
          <w:color w:val="000000" w:themeColor="text1"/>
          <w:sz w:val="24"/>
          <w:szCs w:val="24"/>
        </w:rPr>
        <w:t>Yera</w:t>
      </w:r>
      <w:proofErr w:type="spellEnd"/>
      <w:r>
        <w:rPr>
          <w:rFonts w:ascii="Times New Roman" w:hAnsi="Times New Roman" w:cs="Times New Roman"/>
          <w:bCs/>
          <w:color w:val="000000" w:themeColor="text1"/>
          <w:sz w:val="24"/>
          <w:szCs w:val="24"/>
        </w:rPr>
        <w:t xml:space="preserve"> Alós, I., González Ramírez, E. y Quintana </w:t>
      </w:r>
      <w:proofErr w:type="spellStart"/>
      <w:r>
        <w:rPr>
          <w:rFonts w:ascii="Times New Roman" w:hAnsi="Times New Roman" w:cs="Times New Roman"/>
          <w:bCs/>
          <w:color w:val="000000" w:themeColor="text1"/>
          <w:sz w:val="24"/>
          <w:szCs w:val="24"/>
        </w:rPr>
        <w:t>Mugica</w:t>
      </w:r>
      <w:proofErr w:type="spellEnd"/>
      <w:r>
        <w:rPr>
          <w:rFonts w:ascii="Times New Roman" w:hAnsi="Times New Roman" w:cs="Times New Roman"/>
          <w:bCs/>
          <w:color w:val="000000" w:themeColor="text1"/>
          <w:sz w:val="24"/>
          <w:szCs w:val="24"/>
        </w:rPr>
        <w:t xml:space="preserve">, R. (2021). Estrategia de superación profesional para la atención médica integral a </w:t>
      </w:r>
      <w:r>
        <w:rPr>
          <w:rFonts w:ascii="Times New Roman" w:hAnsi="Times New Roman" w:cs="Times New Roman"/>
          <w:bCs/>
          <w:color w:val="000000" w:themeColor="text1"/>
          <w:sz w:val="24"/>
          <w:szCs w:val="24"/>
        </w:rPr>
        <w:lastRenderedPageBreak/>
        <w:t xml:space="preserve">la salud del trabajador. EDUMECENTRO, 13(3), 22-41. Recuperado de </w:t>
      </w:r>
      <w:hyperlink r:id="rId10" w:history="1">
        <w:r>
          <w:rPr>
            <w:rStyle w:val="Hipervnculo"/>
            <w:rFonts w:ascii="Times New Roman" w:hAnsi="Times New Roman" w:cs="Times New Roman"/>
            <w:bCs/>
            <w:color w:val="000000" w:themeColor="text1"/>
            <w:sz w:val="24"/>
            <w:szCs w:val="24"/>
            <w:u w:val="none"/>
          </w:rPr>
          <w:t>https://revedumecentro.sld.cu/index.php/edumc/article/view/1811</w:t>
        </w:r>
      </w:hyperlink>
    </w:p>
    <w:p w14:paraId="59ED88ED"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Martínez </w:t>
      </w:r>
      <w:proofErr w:type="spellStart"/>
      <w:r>
        <w:rPr>
          <w:rFonts w:ascii="Times New Roman" w:hAnsi="Times New Roman" w:cs="Times New Roman"/>
          <w:bCs/>
          <w:color w:val="000000" w:themeColor="text1"/>
          <w:sz w:val="24"/>
          <w:szCs w:val="24"/>
        </w:rPr>
        <w:t>Sariol</w:t>
      </w:r>
      <w:proofErr w:type="spellEnd"/>
      <w:r>
        <w:rPr>
          <w:rFonts w:ascii="Times New Roman" w:hAnsi="Times New Roman" w:cs="Times New Roman"/>
          <w:bCs/>
          <w:color w:val="000000" w:themeColor="text1"/>
          <w:sz w:val="24"/>
          <w:szCs w:val="24"/>
        </w:rPr>
        <w:t xml:space="preserve">, E., Travieso Ramos, N., </w:t>
      </w:r>
      <w:proofErr w:type="spellStart"/>
      <w:r>
        <w:rPr>
          <w:rFonts w:ascii="Times New Roman" w:hAnsi="Times New Roman" w:cs="Times New Roman"/>
          <w:bCs/>
          <w:color w:val="000000" w:themeColor="text1"/>
          <w:sz w:val="24"/>
          <w:szCs w:val="24"/>
        </w:rPr>
        <w:t>Buquet</w:t>
      </w:r>
      <w:proofErr w:type="spellEnd"/>
      <w:r>
        <w:rPr>
          <w:rFonts w:ascii="Times New Roman" w:hAnsi="Times New Roman" w:cs="Times New Roman"/>
          <w:bCs/>
          <w:color w:val="000000" w:themeColor="text1"/>
          <w:sz w:val="24"/>
          <w:szCs w:val="24"/>
        </w:rPr>
        <w:t xml:space="preserve"> Borges, K., Vergara Vera, I., </w:t>
      </w:r>
      <w:proofErr w:type="spellStart"/>
      <w:r>
        <w:rPr>
          <w:rFonts w:ascii="Times New Roman" w:hAnsi="Times New Roman" w:cs="Times New Roman"/>
          <w:bCs/>
          <w:color w:val="000000" w:themeColor="text1"/>
          <w:sz w:val="24"/>
          <w:szCs w:val="24"/>
        </w:rPr>
        <w:t>Viacaba</w:t>
      </w:r>
      <w:proofErr w:type="spellEnd"/>
      <w:r>
        <w:rPr>
          <w:rFonts w:ascii="Times New Roman" w:hAnsi="Times New Roman" w:cs="Times New Roman"/>
          <w:bCs/>
          <w:color w:val="000000" w:themeColor="text1"/>
          <w:sz w:val="24"/>
          <w:szCs w:val="24"/>
        </w:rPr>
        <w:t xml:space="preserve"> Palacios, M. y Martínez Ramírez, I. (2020). Estrategia de superación para desarrollar competencias en la atención de enfermería al neonato crítico. Educación Médica Superior, 34(3), e1894. </w:t>
      </w:r>
      <w:proofErr w:type="spellStart"/>
      <w:r>
        <w:rPr>
          <w:rFonts w:ascii="Times New Roman" w:hAnsi="Times New Roman" w:cs="Times New Roman"/>
          <w:bCs/>
          <w:color w:val="000000" w:themeColor="text1"/>
          <w:sz w:val="24"/>
          <w:szCs w:val="24"/>
        </w:rPr>
        <w:t>Epub</w:t>
      </w:r>
      <w:proofErr w:type="spellEnd"/>
      <w:r>
        <w:rPr>
          <w:rFonts w:ascii="Times New Roman" w:hAnsi="Times New Roman" w:cs="Times New Roman"/>
          <w:bCs/>
          <w:color w:val="000000" w:themeColor="text1"/>
          <w:sz w:val="24"/>
          <w:szCs w:val="24"/>
        </w:rPr>
        <w:t xml:space="preserve"> 30 de octubre de 2020. Recuperado en 13 de octubre de 2023, de </w:t>
      </w:r>
      <w:hyperlink r:id="rId11" w:history="1">
        <w:r>
          <w:rPr>
            <w:rStyle w:val="Hipervnculo"/>
            <w:rFonts w:ascii="Times New Roman" w:hAnsi="Times New Roman" w:cs="Times New Roman"/>
            <w:bCs/>
            <w:color w:val="000000" w:themeColor="text1"/>
            <w:sz w:val="24"/>
            <w:szCs w:val="24"/>
            <w:u w:val="none"/>
          </w:rPr>
          <w:t>http://scielo.sld.cu/scielo.php?script=sci_arttext&amp;pid=S0864-21412020000300003&amp;lng=es&amp;tlng=es</w:t>
        </w:r>
      </w:hyperlink>
      <w:r>
        <w:rPr>
          <w:rFonts w:ascii="Times New Roman" w:hAnsi="Times New Roman" w:cs="Times New Roman"/>
          <w:bCs/>
          <w:color w:val="000000" w:themeColor="text1"/>
          <w:sz w:val="24"/>
          <w:szCs w:val="24"/>
        </w:rPr>
        <w:t>.</w:t>
      </w:r>
    </w:p>
    <w:p w14:paraId="08AADF91" w14:textId="77777777" w:rsidR="008C26DE" w:rsidRDefault="00000000">
      <w:pPr>
        <w:suppressAutoHyphens/>
        <w:autoSpaceDN w:val="0"/>
        <w:spacing w:after="0" w:line="480" w:lineRule="auto"/>
        <w:ind w:left="284" w:hanging="284"/>
        <w:jc w:val="both"/>
        <w:textAlignment w:val="baseline"/>
        <w:rPr>
          <w:rFonts w:ascii="Times New Roman" w:eastAsia="Times New Roman" w:hAnsi="Times New Roman" w:cs="Times New Roman"/>
          <w:bCs/>
          <w:iCs/>
          <w:color w:val="000000" w:themeColor="text1"/>
          <w:sz w:val="24"/>
          <w:szCs w:val="24"/>
          <w:lang w:eastAsia="es-ES"/>
        </w:rPr>
      </w:pPr>
      <w:r>
        <w:rPr>
          <w:rFonts w:ascii="Times New Roman" w:hAnsi="Times New Roman" w:cs="Times New Roman"/>
          <w:bCs/>
          <w:color w:val="000000" w:themeColor="text1"/>
          <w:sz w:val="24"/>
          <w:szCs w:val="24"/>
        </w:rPr>
        <w:t xml:space="preserve">Ruiz M. (2001). La Competencia Investigadora. La Habana, Cuba: Pueblo y  </w:t>
      </w:r>
      <w:r>
        <w:rPr>
          <w:rFonts w:ascii="Times New Roman" w:eastAsia="Times New Roman" w:hAnsi="Times New Roman" w:cs="Times New Roman"/>
          <w:bCs/>
          <w:iCs/>
          <w:color w:val="000000" w:themeColor="text1"/>
          <w:sz w:val="24"/>
          <w:szCs w:val="24"/>
          <w:lang w:eastAsia="es-ES"/>
        </w:rPr>
        <w:t xml:space="preserve"> </w:t>
      </w:r>
      <w:r>
        <w:rPr>
          <w:rFonts w:ascii="Times New Roman" w:hAnsi="Times New Roman" w:cs="Times New Roman"/>
          <w:bCs/>
          <w:color w:val="000000" w:themeColor="text1"/>
          <w:sz w:val="24"/>
          <w:szCs w:val="24"/>
        </w:rPr>
        <w:t xml:space="preserve">Educación. Recuperado de </w:t>
      </w:r>
      <w:hyperlink r:id="rId12" w:history="1">
        <w:r>
          <w:rPr>
            <w:rStyle w:val="Hipervnculo"/>
            <w:rFonts w:ascii="Times New Roman" w:hAnsi="Times New Roman" w:cs="Times New Roman"/>
            <w:bCs/>
            <w:color w:val="000000" w:themeColor="text1"/>
            <w:sz w:val="24"/>
            <w:szCs w:val="24"/>
            <w:u w:val="none"/>
          </w:rPr>
          <w:t>https://podium.upr.edu.cu/index.php/podium/article/view/703?articlesBySameAuthorPage=1</w:t>
        </w:r>
      </w:hyperlink>
      <w:r>
        <w:rPr>
          <w:rFonts w:ascii="Times New Roman" w:hAnsi="Times New Roman" w:cs="Times New Roman"/>
          <w:bCs/>
          <w:color w:val="000000" w:themeColor="text1"/>
          <w:sz w:val="24"/>
          <w:szCs w:val="24"/>
        </w:rPr>
        <w:t xml:space="preserve"> </w:t>
      </w:r>
    </w:p>
    <w:p w14:paraId="1E4F6DA2"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Sánchez Rodríguez, Y. y Labrador Rodríguez, O. (2019). Devenir histórico-revolucionario y caracterización de la superación profesional en el sector cubano de la salud. EDUMECENTRO, 11(3), 163-178. Recuperado en 20 de octubre de 2023, de </w:t>
      </w:r>
      <w:hyperlink r:id="rId13" w:history="1">
        <w:r>
          <w:rPr>
            <w:rStyle w:val="Hipervnculo"/>
            <w:rFonts w:ascii="Times New Roman" w:hAnsi="Times New Roman" w:cs="Times New Roman"/>
            <w:bCs/>
            <w:color w:val="000000" w:themeColor="text1"/>
            <w:sz w:val="24"/>
            <w:szCs w:val="24"/>
            <w:u w:val="none"/>
          </w:rPr>
          <w:t>http://scielo.sld.cu/scielo.php?script=sci_arttext&amp;pid=S2077-28742019000300163&amp;lng=es&amp;tlng=es</w:t>
        </w:r>
      </w:hyperlink>
      <w:r>
        <w:rPr>
          <w:rFonts w:ascii="Times New Roman" w:hAnsi="Times New Roman" w:cs="Times New Roman"/>
          <w:bCs/>
          <w:color w:val="000000" w:themeColor="text1"/>
          <w:sz w:val="24"/>
          <w:szCs w:val="24"/>
        </w:rPr>
        <w:t xml:space="preserve">. </w:t>
      </w:r>
    </w:p>
    <w:p w14:paraId="682D9CEA" w14:textId="77777777" w:rsidR="008C26DE" w:rsidRDefault="00000000">
      <w:pPr>
        <w:suppressAutoHyphens/>
        <w:autoSpaceDN w:val="0"/>
        <w:spacing w:after="0" w:line="480" w:lineRule="auto"/>
        <w:ind w:left="284" w:hanging="284"/>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Tejeda </w:t>
      </w:r>
      <w:proofErr w:type="spellStart"/>
      <w:r>
        <w:rPr>
          <w:rFonts w:ascii="Times New Roman" w:hAnsi="Times New Roman" w:cs="Times New Roman"/>
          <w:bCs/>
          <w:color w:val="000000" w:themeColor="text1"/>
          <w:sz w:val="24"/>
          <w:szCs w:val="24"/>
        </w:rPr>
        <w:t>Dilou</w:t>
      </w:r>
      <w:proofErr w:type="spellEnd"/>
      <w:r>
        <w:rPr>
          <w:rFonts w:ascii="Times New Roman" w:hAnsi="Times New Roman" w:cs="Times New Roman"/>
          <w:bCs/>
          <w:color w:val="000000" w:themeColor="text1"/>
          <w:sz w:val="24"/>
          <w:szCs w:val="24"/>
        </w:rPr>
        <w:t xml:space="preserve">, Y. y Macías González, Y. (2019). Riesgo preconcepcional genético como herramienta de prevención en la Atención Materno Infantil. Revista Cubana de Medicina General Integral, 35(4), e851. </w:t>
      </w:r>
      <w:proofErr w:type="spellStart"/>
      <w:r>
        <w:rPr>
          <w:rFonts w:ascii="Times New Roman" w:hAnsi="Times New Roman" w:cs="Times New Roman"/>
          <w:bCs/>
          <w:color w:val="000000" w:themeColor="text1"/>
          <w:sz w:val="24"/>
          <w:szCs w:val="24"/>
        </w:rPr>
        <w:t>Epub</w:t>
      </w:r>
      <w:proofErr w:type="spellEnd"/>
      <w:r>
        <w:rPr>
          <w:rFonts w:ascii="Times New Roman" w:hAnsi="Times New Roman" w:cs="Times New Roman"/>
          <w:bCs/>
          <w:color w:val="000000" w:themeColor="text1"/>
          <w:sz w:val="24"/>
          <w:szCs w:val="24"/>
        </w:rPr>
        <w:t xml:space="preserve"> 04 de diciembre de 2019. Recuperado en 20 de octubre de 2023, de </w:t>
      </w:r>
      <w:hyperlink r:id="rId14" w:history="1">
        <w:r>
          <w:rPr>
            <w:rStyle w:val="Hipervnculo"/>
            <w:rFonts w:ascii="Times New Roman" w:hAnsi="Times New Roman" w:cs="Times New Roman"/>
            <w:bCs/>
            <w:color w:val="000000" w:themeColor="text1"/>
            <w:sz w:val="24"/>
            <w:szCs w:val="24"/>
            <w:u w:val="none"/>
          </w:rPr>
          <w:t>http://scielo.sld.cu/scielo.php?script=sci_arttext&amp;pid=S0864-21252019000400004&amp;lng=es&amp;tlng=es</w:t>
        </w:r>
      </w:hyperlink>
      <w:r>
        <w:rPr>
          <w:rFonts w:ascii="Times New Roman" w:hAnsi="Times New Roman" w:cs="Times New Roman"/>
          <w:bCs/>
          <w:color w:val="000000" w:themeColor="text1"/>
          <w:sz w:val="24"/>
          <w:szCs w:val="24"/>
        </w:rPr>
        <w:t xml:space="preserve">. </w:t>
      </w:r>
    </w:p>
    <w:p w14:paraId="38E9BEA2" w14:textId="77777777" w:rsidR="008C26DE" w:rsidRDefault="00000000">
      <w:pPr>
        <w:suppressAutoHyphens/>
        <w:autoSpaceDN w:val="0"/>
        <w:spacing w:after="0" w:line="480" w:lineRule="auto"/>
        <w:ind w:left="284" w:hanging="284"/>
        <w:jc w:val="both"/>
        <w:textAlignment w:val="baseline"/>
        <w:rPr>
          <w:rFonts w:ascii="Times New Roman" w:eastAsia="Times New Roman" w:hAnsi="Times New Roman" w:cs="Times New Roman"/>
          <w:bCs/>
          <w:iCs/>
          <w:color w:val="000000" w:themeColor="text1"/>
          <w:sz w:val="24"/>
          <w:szCs w:val="24"/>
          <w:lang w:eastAsia="es-ES"/>
        </w:rPr>
      </w:pPr>
      <w:proofErr w:type="spellStart"/>
      <w:r>
        <w:rPr>
          <w:rFonts w:ascii="Times New Roman" w:hAnsi="Times New Roman" w:cs="Times New Roman"/>
          <w:bCs/>
          <w:color w:val="000000" w:themeColor="text1"/>
          <w:sz w:val="24"/>
          <w:szCs w:val="24"/>
        </w:rPr>
        <w:t>Marcheco</w:t>
      </w:r>
      <w:proofErr w:type="spellEnd"/>
      <w:r>
        <w:rPr>
          <w:rFonts w:ascii="Times New Roman" w:hAnsi="Times New Roman" w:cs="Times New Roman"/>
          <w:bCs/>
          <w:color w:val="000000" w:themeColor="text1"/>
          <w:sz w:val="24"/>
          <w:szCs w:val="24"/>
        </w:rPr>
        <w:t xml:space="preserve"> Teruel, B. (2009). El Programa Nacional de diagnóstico, manejo y prevención de enfermedades genéticas y defectos congénitos de Cuba: 1981-2009. Revista Cubana de Genética Comunitaria [Internet]. 2009 [citado 22/09/2023]; 3: 167-84. Disponible en: </w:t>
      </w:r>
      <w:hyperlink r:id="rId15" w:history="1">
        <w:r>
          <w:rPr>
            <w:rStyle w:val="Hipervnculo"/>
            <w:rFonts w:ascii="Times New Roman" w:hAnsi="Times New Roman" w:cs="Times New Roman"/>
            <w:bCs/>
            <w:color w:val="000000" w:themeColor="text1"/>
            <w:sz w:val="24"/>
            <w:szCs w:val="24"/>
            <w:u w:val="none"/>
          </w:rPr>
          <w:t>https://www.researchgate.net/profile/Beatriz-Marcheco-Teruel/publication/282354953_The_national_program_for_the_diagnosis_managing_and_prevention_of_genetic_diseases_and_birth_defects_in_Cuba_1981-2009/links/560daf2a08aeed9d13753dd6/The-national-program-for-the-diagnosis-managing-and-prevention-of-genetic-diseases-and-birth-defects-in-Cuba-1981-2009.pdf</w:t>
        </w:r>
      </w:hyperlink>
      <w:r>
        <w:rPr>
          <w:rFonts w:ascii="Times New Roman" w:hAnsi="Times New Roman" w:cs="Times New Roman"/>
          <w:bCs/>
          <w:color w:val="000000" w:themeColor="text1"/>
          <w:sz w:val="24"/>
          <w:szCs w:val="24"/>
        </w:rPr>
        <w:t xml:space="preserve"> </w:t>
      </w:r>
    </w:p>
    <w:bookmarkEnd w:id="10"/>
    <w:bookmarkEnd w:id="11"/>
    <w:p w14:paraId="7A432FD4" w14:textId="77777777" w:rsidR="008C26DE"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7E8ED631" w14:textId="77777777" w:rsidR="008C26DE" w:rsidRDefault="00000000">
      <w:pPr>
        <w:spacing w:after="0" w:line="360" w:lineRule="auto"/>
        <w:ind w:right="49"/>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El autor declara que no pose conflicto de interés respecto a este texto.</w:t>
      </w:r>
    </w:p>
    <w:p w14:paraId="48BC1182" w14:textId="77777777" w:rsidR="008C26DE" w:rsidRDefault="008C26DE">
      <w:pPr>
        <w:widowControl w:val="0"/>
        <w:spacing w:after="120" w:line="360" w:lineRule="auto"/>
        <w:jc w:val="both"/>
      </w:pPr>
    </w:p>
    <w:sectPr w:rsidR="008C26DE" w:rsidSect="00373354">
      <w:headerReference w:type="default" r:id="rId16"/>
      <w:footerReference w:type="default" r:id="rId17"/>
      <w:pgSz w:w="12240" w:h="15840"/>
      <w:pgMar w:top="1134" w:right="1134" w:bottom="3119" w:left="1134" w:header="811" w:footer="454" w:gutter="0"/>
      <w:pgNumType w:start="1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539D" w14:textId="77777777" w:rsidR="00F85122" w:rsidRDefault="00F85122">
      <w:pPr>
        <w:spacing w:line="240" w:lineRule="auto"/>
      </w:pPr>
      <w:r>
        <w:separator/>
      </w:r>
    </w:p>
  </w:endnote>
  <w:endnote w:type="continuationSeparator" w:id="0">
    <w:p w14:paraId="3B8FB790" w14:textId="77777777" w:rsidR="00F85122" w:rsidRDefault="00F85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373354" w:rsidRPr="00373354" w14:paraId="260E5E4F"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62A5439E" w14:textId="77777777" w:rsidR="00373354" w:rsidRPr="00373354" w:rsidRDefault="00373354" w:rsidP="00373354">
          <w:pPr>
            <w:spacing w:after="0" w:line="240" w:lineRule="auto"/>
            <w:rPr>
              <w:rFonts w:ascii="Calibri" w:eastAsia="Calibri" w:hAnsi="Calibri" w:cs="Times New Roman"/>
              <w:b/>
              <w:color w:val="FFFFFF"/>
              <w:lang w:val="en-US"/>
            </w:rPr>
          </w:pPr>
          <w:r w:rsidRPr="00373354">
            <w:rPr>
              <w:rFonts w:ascii="Calibri" w:eastAsia="Calibri" w:hAnsi="Calibri" w:cs="Times New Roman"/>
              <w:b/>
              <w:noProof/>
              <w:color w:val="FFFFFF"/>
              <w:lang w:val="en-US"/>
            </w:rPr>
            <w:drawing>
              <wp:inline distT="0" distB="0" distL="0" distR="0" wp14:anchorId="049A7630" wp14:editId="34B4CFF4">
                <wp:extent cx="1174805" cy="411480"/>
                <wp:effectExtent l="0" t="0" r="6350" b="7620"/>
                <wp:docPr id="1547939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791FF802" w14:textId="77777777" w:rsidR="00373354" w:rsidRPr="00373354" w:rsidRDefault="00373354" w:rsidP="00373354">
          <w:pPr>
            <w:spacing w:after="0" w:line="240" w:lineRule="auto"/>
            <w:rPr>
              <w:rFonts w:ascii="Calibri" w:eastAsia="Calibri" w:hAnsi="Calibri" w:cs="Times New Roman"/>
              <w:color w:val="FFFFFF"/>
              <w:sz w:val="20"/>
              <w:lang w:val="es-CU"/>
            </w:rPr>
          </w:pPr>
          <w:r w:rsidRPr="00373354">
            <w:rPr>
              <w:rFonts w:ascii="Calibri" w:eastAsia="Calibri" w:hAnsi="Calibri" w:cs="Times New Roman"/>
              <w:color w:val="FFFFFF"/>
              <w:sz w:val="20"/>
              <w:lang w:val="es-CU"/>
            </w:rPr>
            <w:t xml:space="preserve">Artículo de acceso abierto distribuido bajo los términos de la licencia Creative </w:t>
          </w:r>
          <w:proofErr w:type="spellStart"/>
          <w:r w:rsidRPr="00373354">
            <w:rPr>
              <w:rFonts w:ascii="Calibri" w:eastAsia="Calibri" w:hAnsi="Calibri" w:cs="Times New Roman"/>
              <w:color w:val="FFFFFF"/>
              <w:sz w:val="20"/>
              <w:lang w:val="es-CU"/>
            </w:rPr>
            <w:t>Commons</w:t>
          </w:r>
          <w:proofErr w:type="spellEnd"/>
          <w:r w:rsidRPr="00373354">
            <w:rPr>
              <w:rFonts w:ascii="Calibri" w:eastAsia="Calibri" w:hAnsi="Calibri" w:cs="Times New Roman"/>
              <w:color w:val="FFFFFF"/>
              <w:sz w:val="20"/>
              <w:lang w:val="es-CU"/>
            </w:rPr>
            <w:t xml:space="preserve">. </w:t>
          </w:r>
        </w:p>
        <w:p w14:paraId="5A7A6F58" w14:textId="77777777" w:rsidR="00373354" w:rsidRPr="00373354" w:rsidRDefault="00373354" w:rsidP="00373354">
          <w:pPr>
            <w:spacing w:after="0" w:line="240" w:lineRule="auto"/>
            <w:rPr>
              <w:rFonts w:ascii="Calibri" w:eastAsia="Calibri" w:hAnsi="Calibri" w:cs="Times New Roman"/>
              <w:b/>
              <w:color w:val="FFFFFF"/>
              <w:lang w:val="es-CU"/>
            </w:rPr>
          </w:pPr>
          <w:r w:rsidRPr="00373354">
            <w:rPr>
              <w:rFonts w:ascii="Calibri" w:eastAsia="Calibri" w:hAnsi="Calibri" w:cs="Times New Roman"/>
              <w:color w:val="FFFFFF"/>
              <w:sz w:val="20"/>
              <w:lang w:val="es-CU"/>
            </w:rPr>
            <w:t>Reconocimiento-</w:t>
          </w:r>
          <w:proofErr w:type="spellStart"/>
          <w:r w:rsidRPr="00373354">
            <w:rPr>
              <w:rFonts w:ascii="Calibri" w:eastAsia="Calibri" w:hAnsi="Calibri" w:cs="Times New Roman"/>
              <w:color w:val="FFFFFF"/>
              <w:sz w:val="20"/>
              <w:lang w:val="es-CU"/>
            </w:rPr>
            <w:t>NoComercial</w:t>
          </w:r>
          <w:proofErr w:type="spellEnd"/>
          <w:r w:rsidRPr="00373354">
            <w:rPr>
              <w:rFonts w:ascii="Calibri" w:eastAsia="Calibri" w:hAnsi="Calibri" w:cs="Times New Roman"/>
              <w:color w:val="FFFFFF"/>
              <w:sz w:val="20"/>
              <w:lang w:val="es-CU"/>
            </w:rPr>
            <w:t xml:space="preserve"> 4.0 Internacional (CC BY-NC 4.0)</w:t>
          </w:r>
        </w:p>
      </w:tc>
    </w:tr>
    <w:tr w:rsidR="00373354" w:rsidRPr="00373354" w14:paraId="38918437"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1044C04A" w14:textId="77777777" w:rsidR="00373354" w:rsidRPr="00373354" w:rsidRDefault="00373354" w:rsidP="00373354">
          <w:pPr>
            <w:spacing w:after="0" w:line="240" w:lineRule="auto"/>
            <w:jc w:val="center"/>
            <w:rPr>
              <w:rFonts w:ascii="Calibri" w:eastAsia="Calibri" w:hAnsi="Calibri" w:cs="Times New Roman"/>
              <w:color w:val="FFFFFF"/>
              <w:sz w:val="20"/>
              <w:lang w:val="es-CU"/>
            </w:rPr>
          </w:pPr>
          <w:r w:rsidRPr="00373354">
            <w:rPr>
              <w:rFonts w:ascii="Calibri" w:eastAsia="Calibri" w:hAnsi="Calibri" w:cs="Times New Roman"/>
              <w:color w:val="833C0B"/>
              <w:sz w:val="20"/>
              <w:lang w:val="es-CU"/>
            </w:rPr>
            <w:t>Calle 41 No. 3406 e/34 y 36 Playa, La Habana, Cuba.    /   revista@iccp.rimed.cu   /   www.cienciaspedagogicas.rimed.cu</w:t>
          </w:r>
        </w:p>
      </w:tc>
    </w:tr>
  </w:tbl>
  <w:p w14:paraId="418A07B3" w14:textId="77777777" w:rsidR="008C26DE" w:rsidRDefault="00000000" w:rsidP="0037335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67563012" w14:textId="77777777" w:rsidR="008C26DE" w:rsidRDefault="008C26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1939" w14:textId="77777777" w:rsidR="00F85122" w:rsidRDefault="00F85122">
      <w:pPr>
        <w:spacing w:after="0"/>
      </w:pPr>
      <w:r>
        <w:separator/>
      </w:r>
    </w:p>
  </w:footnote>
  <w:footnote w:type="continuationSeparator" w:id="0">
    <w:p w14:paraId="26F870AA" w14:textId="77777777" w:rsidR="00F85122" w:rsidRDefault="00F85122">
      <w:pPr>
        <w:spacing w:after="0"/>
      </w:pPr>
      <w:r>
        <w:continuationSeparator/>
      </w:r>
    </w:p>
  </w:footnote>
  <w:footnote w:id="1">
    <w:p w14:paraId="7482DBFB" w14:textId="77777777" w:rsidR="008C26DE" w:rsidRDefault="00000000">
      <w:pPr>
        <w:pStyle w:val="Textonotapie"/>
      </w:pPr>
      <w:r>
        <w:rPr>
          <w:rStyle w:val="Refdenotaalpie"/>
        </w:rPr>
        <w:footnoteRef/>
      </w:r>
      <w:r>
        <w:t xml:space="preserve"> Docente e investigador. Doctorando.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373354" w:rsidRPr="00373354" w14:paraId="09906231" w14:textId="77777777" w:rsidTr="0039226C">
      <w:trPr>
        <w:trHeight w:val="955"/>
        <w:jc w:val="center"/>
      </w:trPr>
      <w:tc>
        <w:tcPr>
          <w:tcW w:w="4821" w:type="dxa"/>
          <w:tcMar>
            <w:top w:w="72" w:type="dxa"/>
            <w:left w:w="115" w:type="dxa"/>
            <w:bottom w:w="72" w:type="dxa"/>
            <w:right w:w="115" w:type="dxa"/>
          </w:tcMar>
          <w:vAlign w:val="center"/>
        </w:tcPr>
        <w:p w14:paraId="26DE909D" w14:textId="77777777" w:rsidR="00373354" w:rsidRPr="00373354" w:rsidRDefault="00373354" w:rsidP="00373354">
          <w:pPr>
            <w:spacing w:after="0" w:line="240" w:lineRule="auto"/>
            <w:ind w:left="32" w:hanging="10"/>
            <w:jc w:val="center"/>
            <w:rPr>
              <w:rFonts w:ascii="Arial" w:eastAsia="DengXian" w:hAnsi="Arial" w:cs="Arial"/>
              <w:b/>
              <w:sz w:val="28"/>
              <w:szCs w:val="24"/>
              <w:lang w:val="zh-CN"/>
            </w:rPr>
          </w:pPr>
          <w:r w:rsidRPr="00373354">
            <w:rPr>
              <w:rFonts w:ascii="DengXian" w:eastAsia="DengXian" w:hAnsi="DengXian" w:cs="Times New Roman"/>
              <w:noProof/>
              <w:lang w:val="zh-CN" w:eastAsia="es-ES"/>
            </w:rPr>
            <w:drawing>
              <wp:inline distT="0" distB="0" distL="0" distR="0" wp14:anchorId="693359D4" wp14:editId="7209FF77">
                <wp:extent cx="2933700" cy="572341"/>
                <wp:effectExtent l="0" t="0" r="0" b="0"/>
                <wp:docPr id="125694056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435EABC7" w14:textId="77777777" w:rsidR="00373354" w:rsidRPr="00373354" w:rsidRDefault="00373354" w:rsidP="00373354">
          <w:pPr>
            <w:spacing w:after="0" w:line="240" w:lineRule="auto"/>
            <w:jc w:val="center"/>
            <w:rPr>
              <w:rFonts w:ascii="DengXian" w:eastAsia="DengXian" w:hAnsi="DengXian" w:cs="Times New Roman"/>
              <w:b/>
              <w:color w:val="FFFFFF"/>
              <w:sz w:val="16"/>
              <w:szCs w:val="16"/>
              <w:lang w:val="zh-CN"/>
            </w:rPr>
          </w:pPr>
          <w:r w:rsidRPr="00373354">
            <w:rPr>
              <w:rFonts w:ascii="DengXian" w:eastAsia="DengXian" w:hAnsi="DengXian" w:cs="Times New Roman"/>
              <w:b/>
              <w:color w:val="FFFFFF"/>
              <w:sz w:val="16"/>
              <w:szCs w:val="16"/>
              <w:lang w:val="zh-CN"/>
            </w:rPr>
            <w:t>ISSN: 1605 – 5888    RNPS: 1844</w:t>
          </w:r>
        </w:p>
        <w:p w14:paraId="21F0DBD8" w14:textId="77777777" w:rsidR="00373354" w:rsidRPr="00373354" w:rsidRDefault="00373354" w:rsidP="00373354">
          <w:pPr>
            <w:spacing w:after="0" w:line="240" w:lineRule="auto"/>
            <w:jc w:val="center"/>
            <w:rPr>
              <w:rFonts w:ascii="DengXian" w:eastAsia="DengXian" w:hAnsi="DengXian" w:cs="Times New Roman"/>
              <w:b/>
              <w:color w:val="FFFFFF"/>
              <w:sz w:val="16"/>
              <w:szCs w:val="16"/>
            </w:rPr>
          </w:pPr>
          <w:r w:rsidRPr="00373354">
            <w:rPr>
              <w:rFonts w:ascii="DengXian" w:eastAsia="DengXian" w:hAnsi="DengXian" w:cs="Times New Roman"/>
              <w:b/>
              <w:color w:val="FFFFFF"/>
              <w:sz w:val="16"/>
              <w:szCs w:val="16"/>
              <w:lang w:val="zh-CN"/>
            </w:rPr>
            <w:t>V.</w:t>
          </w:r>
          <w:r w:rsidRPr="00373354">
            <w:rPr>
              <w:rFonts w:ascii="DengXian" w:eastAsia="DengXian" w:hAnsi="DengXian" w:cs="Times New Roman"/>
              <w:b/>
              <w:color w:val="FFFFFF"/>
              <w:sz w:val="16"/>
              <w:szCs w:val="16"/>
            </w:rPr>
            <w:t>18</w:t>
          </w:r>
          <w:r w:rsidRPr="00373354">
            <w:rPr>
              <w:rFonts w:ascii="DengXian" w:eastAsia="DengXian" w:hAnsi="DengXian" w:cs="Times New Roman"/>
              <w:b/>
              <w:color w:val="FFFFFF"/>
              <w:sz w:val="16"/>
              <w:szCs w:val="16"/>
              <w:lang w:val="zh-CN"/>
            </w:rPr>
            <w:t>. No.</w:t>
          </w:r>
          <w:r w:rsidRPr="00373354">
            <w:rPr>
              <w:rFonts w:ascii="DengXian" w:eastAsia="DengXian" w:hAnsi="DengXian" w:cs="Times New Roman"/>
              <w:b/>
              <w:color w:val="FFFFFF"/>
              <w:sz w:val="16"/>
              <w:szCs w:val="16"/>
            </w:rPr>
            <w:t>3</w:t>
          </w:r>
          <w:r w:rsidRPr="00373354">
            <w:rPr>
              <w:rFonts w:ascii="DengXian" w:eastAsia="DengXian" w:hAnsi="DengXian" w:cs="Times New Roman"/>
              <w:b/>
              <w:color w:val="FFFFFF"/>
              <w:sz w:val="16"/>
              <w:szCs w:val="16"/>
              <w:lang w:val="zh-CN"/>
            </w:rPr>
            <w:t xml:space="preserve"> (</w:t>
          </w:r>
          <w:r w:rsidRPr="00373354">
            <w:rPr>
              <w:rFonts w:ascii="DengXian" w:eastAsia="DengXian" w:hAnsi="DengXian" w:cs="Times New Roman"/>
              <w:b/>
              <w:color w:val="FFFFFF"/>
              <w:sz w:val="16"/>
              <w:szCs w:val="16"/>
            </w:rPr>
            <w:t>septiembre-diciembre</w:t>
          </w:r>
          <w:r w:rsidRPr="00373354">
            <w:rPr>
              <w:rFonts w:ascii="DengXian" w:eastAsia="DengXian" w:hAnsi="DengXian" w:cs="Times New Roman"/>
              <w:b/>
              <w:color w:val="FFFFFF"/>
              <w:sz w:val="16"/>
              <w:szCs w:val="16"/>
              <w:lang w:val="zh-CN"/>
            </w:rPr>
            <w:t>) Año 202</w:t>
          </w:r>
          <w:r w:rsidRPr="00373354">
            <w:rPr>
              <w:rFonts w:ascii="DengXian" w:eastAsia="DengXian" w:hAnsi="DengXian" w:cs="Times New Roman"/>
              <w:b/>
              <w:color w:val="FFFFFF"/>
              <w:sz w:val="16"/>
              <w:szCs w:val="16"/>
            </w:rPr>
            <w:t>5</w:t>
          </w:r>
          <w:r w:rsidRPr="00373354">
            <w:rPr>
              <w:rFonts w:ascii="DengXian" w:eastAsia="DengXian" w:hAnsi="DengXian" w:cs="Times New Roman"/>
              <w:b/>
              <w:color w:val="FFFFFF"/>
              <w:sz w:val="16"/>
              <w:szCs w:val="16"/>
              <w:lang w:val="zh-CN"/>
            </w:rPr>
            <w:t xml:space="preserve">, 4ta Etapa </w:t>
          </w:r>
        </w:p>
        <w:p w14:paraId="302EAC2F" w14:textId="77777777" w:rsidR="00373354" w:rsidRPr="00373354" w:rsidRDefault="00373354" w:rsidP="00373354">
          <w:pPr>
            <w:spacing w:after="0" w:line="240" w:lineRule="auto"/>
            <w:jc w:val="center"/>
            <w:rPr>
              <w:rFonts w:ascii="DengXian" w:eastAsia="DengXian" w:hAnsi="DengXian" w:cs="Times New Roman"/>
              <w:b/>
              <w:color w:val="FFFFFF"/>
              <w:sz w:val="20"/>
              <w:szCs w:val="20"/>
            </w:rPr>
          </w:pPr>
          <w:r w:rsidRPr="00373354">
            <w:rPr>
              <w:rFonts w:ascii="DengXian" w:eastAsia="DengXian" w:hAnsi="DengXian" w:cs="Times New Roman"/>
              <w:b/>
              <w:color w:val="FFFFFF"/>
              <w:sz w:val="16"/>
              <w:szCs w:val="16"/>
              <w:lang w:val="zh-CN"/>
            </w:rPr>
            <w:t>Págs.</w:t>
          </w:r>
          <w:r w:rsidRPr="00373354">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147-161</w:t>
          </w:r>
        </w:p>
      </w:tc>
    </w:tr>
  </w:tbl>
  <w:p w14:paraId="0313A07C" w14:textId="77777777" w:rsidR="008C26DE" w:rsidRDefault="008C26DE">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D7"/>
    <w:rsid w:val="00144288"/>
    <w:rsid w:val="001538B8"/>
    <w:rsid w:val="00163E65"/>
    <w:rsid w:val="001C574E"/>
    <w:rsid w:val="002D75C3"/>
    <w:rsid w:val="002F4640"/>
    <w:rsid w:val="00373354"/>
    <w:rsid w:val="003A6AD7"/>
    <w:rsid w:val="00527D25"/>
    <w:rsid w:val="00607E52"/>
    <w:rsid w:val="00726B66"/>
    <w:rsid w:val="00727753"/>
    <w:rsid w:val="0073066B"/>
    <w:rsid w:val="00801C7F"/>
    <w:rsid w:val="0080413E"/>
    <w:rsid w:val="008C26DE"/>
    <w:rsid w:val="008C7C0E"/>
    <w:rsid w:val="00906F96"/>
    <w:rsid w:val="00936D16"/>
    <w:rsid w:val="00984D8A"/>
    <w:rsid w:val="009E7123"/>
    <w:rsid w:val="00B40EE4"/>
    <w:rsid w:val="00BA7602"/>
    <w:rsid w:val="00BD38FC"/>
    <w:rsid w:val="00BE6E16"/>
    <w:rsid w:val="00C55C75"/>
    <w:rsid w:val="00D8302F"/>
    <w:rsid w:val="00DD0A37"/>
    <w:rsid w:val="00DE300E"/>
    <w:rsid w:val="00E20FC4"/>
    <w:rsid w:val="00F305FE"/>
    <w:rsid w:val="00F85122"/>
    <w:rsid w:val="00FA2630"/>
    <w:rsid w:val="1DAB75C8"/>
    <w:rsid w:val="44037490"/>
    <w:rsid w:val="747614F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862E"/>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uiPriority w:val="99"/>
    <w:semiHidden/>
    <w:unhideWhenUsed/>
    <w:pPr>
      <w:snapToGrid w:val="0"/>
    </w:pPr>
    <w:rPr>
      <w:sz w:val="18"/>
      <w:szCs w:val="18"/>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qFormat/>
    <w:rPr>
      <w:color w:val="0563C1"/>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rrafodelista">
    <w:name w:val="List Paragraph"/>
    <w:basedOn w:val="Normal"/>
    <w:uiPriority w:val="34"/>
    <w:qFormat/>
    <w:pPr>
      <w:ind w:left="720"/>
      <w:contextualSpacing/>
    </w:pPr>
    <w:rPr>
      <w:kern w:val="2"/>
      <w:lang w:val="es-CL"/>
      <w14:ligatures w14:val="standardContextual"/>
    </w:rPr>
  </w:style>
  <w:style w:type="table" w:customStyle="1" w:styleId="Tablaconcuadrcula1">
    <w:name w:val="Tabla con cuadrícula1"/>
    <w:basedOn w:val="Tablanormal"/>
    <w:next w:val="Tablaconcuadrcula"/>
    <w:uiPriority w:val="39"/>
    <w:qFormat/>
    <w:rsid w:val="0037335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37335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tecnologia.sld.cu/index.php/tec/article/view/3735" TargetMode="External"/><Relationship Id="rId13" Type="http://schemas.openxmlformats.org/officeDocument/2006/relationships/hyperlink" Target="http://scielo.sld.cu/scielo.php?script=sci_arttext&amp;pid=S2077-28742019000300163&amp;lng=es&amp;tlng=e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vtecnologia.sld.cu/index.php/tec/article/view/2189" TargetMode="External"/><Relationship Id="rId12" Type="http://schemas.openxmlformats.org/officeDocument/2006/relationships/hyperlink" Target="https://podium.upr.edu.cu/index.php/podium/article/view/703?articlesBySameAuthorPage=1"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enza.cmw@infomed.sld.cu" TargetMode="External"/><Relationship Id="rId11" Type="http://schemas.openxmlformats.org/officeDocument/2006/relationships/hyperlink" Target="http://scielo.sld.cu/scielo.php?script=sci_arttext&amp;pid=S0864-21412020000300003&amp;lng=es&amp;tlng=es" TargetMode="External"/><Relationship Id="rId5" Type="http://schemas.openxmlformats.org/officeDocument/2006/relationships/endnotes" Target="endnotes.xml"/><Relationship Id="rId15" Type="http://schemas.openxmlformats.org/officeDocument/2006/relationships/hyperlink" Target="https://www.researchgate.net/profile/Beatriz-Marcheco-Teruel/publication/282354953_The_national_program_for_the_diagnosis_managing_and_prevention_of_genetic_diseases_and_birth_defects_in_Cuba_1981-2009/links/560daf2a08aeed9d13753dd6/The-national-program-for-the-diagnosis-managing-and-prevention-of-genetic-diseases-and-birth-defects-in-Cuba-1981-2009.pdf" TargetMode="External"/><Relationship Id="rId10" Type="http://schemas.openxmlformats.org/officeDocument/2006/relationships/hyperlink" Target="https://revedumecentro.sld.cu/index.php/edumc/article/view/181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evedumecentro.sld.cu/index.php/edumc/article/view/1180" TargetMode="External"/><Relationship Id="rId14" Type="http://schemas.openxmlformats.org/officeDocument/2006/relationships/hyperlink" Target="http://scielo.sld.cu/scielo.php?script=sci_arttext&amp;pid=S0864-21252019000400004&amp;lng=es&amp;tl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15</Pages>
  <Words>4144</Words>
  <Characters>23626</Characters>
  <Application>Microsoft Office Word</Application>
  <DocSecurity>0</DocSecurity>
  <Lines>196</Lines>
  <Paragraphs>55</Paragraphs>
  <ScaleCrop>false</ScaleCrop>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12</cp:revision>
  <cp:lastPrinted>2025-11-24T03:13:00Z</cp:lastPrinted>
  <dcterms:created xsi:type="dcterms:W3CDTF">2025-09-22T21:28:00Z</dcterms:created>
  <dcterms:modified xsi:type="dcterms:W3CDTF">2025-11-24T03:14:00Z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5C53DE660F484221BF06784F79CAA1CD_12</vt:lpwstr>
  </property>
</Properties>
</file>