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8EEF9" w14:textId="77777777" w:rsidR="0004684C" w:rsidRDefault="00E65373">
      <w:pPr>
        <w:widowControl w:val="0"/>
        <w:jc w:val="center"/>
        <w:rPr>
          <w:rFonts w:ascii="Times New Roman" w:hAnsi="Times New Roman" w:cs="Times New Roman"/>
          <w:b/>
          <w:bCs/>
          <w:sz w:val="24"/>
          <w:lang w:val="zh-CN"/>
        </w:rPr>
      </w:pPr>
      <w:bookmarkStart w:id="0" w:name="_Hlk204929185"/>
      <w:r>
        <w:rPr>
          <w:rFonts w:ascii="Times New Roman" w:hAnsi="Times New Roman" w:cs="Times New Roman"/>
          <w:b/>
          <w:bCs/>
          <w:sz w:val="24"/>
          <w:lang w:val="zh-CN"/>
        </w:rPr>
        <w:t xml:space="preserve">Diagnóstico sobre la </w:t>
      </w:r>
      <w:r>
        <w:rPr>
          <w:rFonts w:ascii="Times New Roman" w:hAnsi="Times New Roman" w:cs="Times New Roman"/>
          <w:b/>
          <w:bCs/>
          <w:sz w:val="24"/>
        </w:rPr>
        <w:t>c</w:t>
      </w:r>
      <w:r>
        <w:rPr>
          <w:rFonts w:ascii="Times New Roman" w:hAnsi="Times New Roman" w:cs="Times New Roman"/>
          <w:b/>
          <w:bCs/>
          <w:sz w:val="24"/>
          <w:lang w:val="zh-CN"/>
        </w:rPr>
        <w:t xml:space="preserve">apacidad de </w:t>
      </w:r>
      <w:r>
        <w:rPr>
          <w:rFonts w:ascii="Times New Roman" w:hAnsi="Times New Roman" w:cs="Times New Roman"/>
          <w:b/>
          <w:bCs/>
          <w:sz w:val="24"/>
        </w:rPr>
        <w:t>c</w:t>
      </w:r>
      <w:r>
        <w:rPr>
          <w:rFonts w:ascii="Times New Roman" w:hAnsi="Times New Roman" w:cs="Times New Roman"/>
          <w:b/>
          <w:bCs/>
          <w:sz w:val="24"/>
          <w:lang w:val="zh-CN"/>
        </w:rPr>
        <w:t xml:space="preserve">oncentración en </w:t>
      </w:r>
      <w:r>
        <w:rPr>
          <w:rFonts w:ascii="Times New Roman" w:hAnsi="Times New Roman" w:cs="Times New Roman"/>
          <w:b/>
          <w:bCs/>
          <w:sz w:val="24"/>
        </w:rPr>
        <w:t>e</w:t>
      </w:r>
      <w:r>
        <w:rPr>
          <w:rFonts w:ascii="Times New Roman" w:hAnsi="Times New Roman" w:cs="Times New Roman"/>
          <w:b/>
          <w:bCs/>
          <w:sz w:val="24"/>
          <w:lang w:val="zh-CN"/>
        </w:rPr>
        <w:t xml:space="preserve">studiantes de </w:t>
      </w:r>
      <w:r>
        <w:rPr>
          <w:rFonts w:ascii="Times New Roman" w:hAnsi="Times New Roman" w:cs="Times New Roman"/>
          <w:b/>
          <w:bCs/>
          <w:sz w:val="24"/>
        </w:rPr>
        <w:t>s</w:t>
      </w:r>
      <w:r>
        <w:rPr>
          <w:rFonts w:ascii="Times New Roman" w:hAnsi="Times New Roman" w:cs="Times New Roman"/>
          <w:b/>
          <w:bCs/>
          <w:sz w:val="24"/>
          <w:lang w:val="zh-CN"/>
        </w:rPr>
        <w:t xml:space="preserve">ecundaria y la </w:t>
      </w:r>
      <w:r>
        <w:rPr>
          <w:rFonts w:ascii="Times New Roman" w:hAnsi="Times New Roman" w:cs="Times New Roman"/>
          <w:b/>
          <w:bCs/>
          <w:sz w:val="24"/>
        </w:rPr>
        <w:t>v</w:t>
      </w:r>
      <w:r>
        <w:rPr>
          <w:rFonts w:ascii="Times New Roman" w:hAnsi="Times New Roman" w:cs="Times New Roman"/>
          <w:b/>
          <w:bCs/>
          <w:sz w:val="24"/>
          <w:lang w:val="zh-CN"/>
        </w:rPr>
        <w:t xml:space="preserve">iabilidad del </w:t>
      </w:r>
      <w:r>
        <w:rPr>
          <w:rFonts w:ascii="Times New Roman" w:hAnsi="Times New Roman" w:cs="Times New Roman"/>
          <w:b/>
          <w:bCs/>
          <w:sz w:val="24"/>
        </w:rPr>
        <w:t>a</w:t>
      </w:r>
      <w:r>
        <w:rPr>
          <w:rFonts w:ascii="Times New Roman" w:hAnsi="Times New Roman" w:cs="Times New Roman"/>
          <w:b/>
          <w:bCs/>
          <w:sz w:val="24"/>
          <w:lang w:val="zh-CN"/>
        </w:rPr>
        <w:t xml:space="preserve">prendizaje </w:t>
      </w:r>
      <w:r>
        <w:rPr>
          <w:rFonts w:ascii="Times New Roman" w:hAnsi="Times New Roman" w:cs="Times New Roman"/>
          <w:b/>
          <w:bCs/>
          <w:sz w:val="24"/>
        </w:rPr>
        <w:t>c</w:t>
      </w:r>
      <w:r>
        <w:rPr>
          <w:rFonts w:ascii="Times New Roman" w:hAnsi="Times New Roman" w:cs="Times New Roman"/>
          <w:b/>
          <w:bCs/>
          <w:sz w:val="24"/>
          <w:lang w:val="zh-CN"/>
        </w:rPr>
        <w:t>olaborativo para su </w:t>
      </w:r>
      <w:r>
        <w:rPr>
          <w:rFonts w:ascii="Times New Roman" w:hAnsi="Times New Roman" w:cs="Times New Roman"/>
          <w:b/>
          <w:bCs/>
          <w:sz w:val="24"/>
        </w:rPr>
        <w:t>m</w:t>
      </w:r>
      <w:r>
        <w:rPr>
          <w:rFonts w:ascii="Times New Roman" w:hAnsi="Times New Roman" w:cs="Times New Roman"/>
          <w:b/>
          <w:bCs/>
          <w:sz w:val="24"/>
          <w:lang w:val="zh-CN"/>
        </w:rPr>
        <w:t>ejora</w:t>
      </w:r>
    </w:p>
    <w:p w14:paraId="0A14AA57" w14:textId="77777777" w:rsidR="0004684C" w:rsidRDefault="00E65373">
      <w:pPr>
        <w:widowControl w:val="0"/>
        <w:jc w:val="center"/>
        <w:rPr>
          <w:rFonts w:ascii="Times New Roman" w:hAnsi="Times New Roman" w:cs="Times New Roman"/>
          <w:bCs/>
          <w:sz w:val="24"/>
          <w:lang w:val="en-US"/>
        </w:rPr>
      </w:pPr>
      <w:r>
        <w:rPr>
          <w:rFonts w:ascii="Times New Roman" w:hAnsi="Times New Roman" w:cs="Times New Roman"/>
          <w:bCs/>
          <w:sz w:val="24"/>
          <w:lang w:val="en-US"/>
        </w:rPr>
        <w:t xml:space="preserve">Diagnostic of </w:t>
      </w:r>
      <w:r w:rsidRPr="00E65373">
        <w:rPr>
          <w:rFonts w:ascii="Times New Roman" w:hAnsi="Times New Roman" w:cs="Times New Roman"/>
          <w:bCs/>
          <w:sz w:val="24"/>
          <w:lang w:val="en-US"/>
        </w:rPr>
        <w:t>c</w:t>
      </w:r>
      <w:r>
        <w:rPr>
          <w:rFonts w:ascii="Times New Roman" w:hAnsi="Times New Roman" w:cs="Times New Roman"/>
          <w:bCs/>
          <w:sz w:val="24"/>
          <w:lang w:val="en-US"/>
        </w:rPr>
        <w:t xml:space="preserve">oncentration </w:t>
      </w:r>
      <w:r w:rsidRPr="00E65373">
        <w:rPr>
          <w:rFonts w:ascii="Times New Roman" w:hAnsi="Times New Roman" w:cs="Times New Roman"/>
          <w:bCs/>
          <w:sz w:val="24"/>
          <w:lang w:val="en-US"/>
        </w:rPr>
        <w:t>a</w:t>
      </w:r>
      <w:r>
        <w:rPr>
          <w:rFonts w:ascii="Times New Roman" w:hAnsi="Times New Roman" w:cs="Times New Roman"/>
          <w:bCs/>
          <w:sz w:val="24"/>
          <w:lang w:val="en-US"/>
        </w:rPr>
        <w:t xml:space="preserve">bility in </w:t>
      </w:r>
      <w:r w:rsidRPr="00E65373">
        <w:rPr>
          <w:rFonts w:ascii="Times New Roman" w:hAnsi="Times New Roman" w:cs="Times New Roman"/>
          <w:bCs/>
          <w:sz w:val="24"/>
          <w:lang w:val="en-US"/>
        </w:rPr>
        <w:t>s</w:t>
      </w:r>
      <w:r>
        <w:rPr>
          <w:rFonts w:ascii="Times New Roman" w:hAnsi="Times New Roman" w:cs="Times New Roman"/>
          <w:bCs/>
          <w:sz w:val="24"/>
          <w:lang w:val="en-US"/>
        </w:rPr>
        <w:t xml:space="preserve">econdary </w:t>
      </w:r>
      <w:r w:rsidRPr="00E65373">
        <w:rPr>
          <w:rFonts w:ascii="Times New Roman" w:hAnsi="Times New Roman" w:cs="Times New Roman"/>
          <w:bCs/>
          <w:sz w:val="24"/>
          <w:lang w:val="en-US"/>
        </w:rPr>
        <w:t>s</w:t>
      </w:r>
      <w:r>
        <w:rPr>
          <w:rFonts w:ascii="Times New Roman" w:hAnsi="Times New Roman" w:cs="Times New Roman"/>
          <w:bCs/>
          <w:sz w:val="24"/>
          <w:lang w:val="en-US"/>
        </w:rPr>
        <w:t xml:space="preserve">chool </w:t>
      </w:r>
      <w:r w:rsidRPr="00E65373">
        <w:rPr>
          <w:rFonts w:ascii="Times New Roman" w:hAnsi="Times New Roman" w:cs="Times New Roman"/>
          <w:bCs/>
          <w:sz w:val="24"/>
          <w:lang w:val="en-US"/>
        </w:rPr>
        <w:t>s</w:t>
      </w:r>
      <w:r>
        <w:rPr>
          <w:rFonts w:ascii="Times New Roman" w:hAnsi="Times New Roman" w:cs="Times New Roman"/>
          <w:bCs/>
          <w:sz w:val="24"/>
          <w:lang w:val="en-US"/>
        </w:rPr>
        <w:t xml:space="preserve">tudents and the </w:t>
      </w:r>
      <w:r w:rsidRPr="00E65373">
        <w:rPr>
          <w:rFonts w:ascii="Times New Roman" w:hAnsi="Times New Roman" w:cs="Times New Roman"/>
          <w:bCs/>
          <w:sz w:val="24"/>
          <w:lang w:val="en-US"/>
        </w:rPr>
        <w:t>f</w:t>
      </w:r>
      <w:r>
        <w:rPr>
          <w:rFonts w:ascii="Times New Roman" w:hAnsi="Times New Roman" w:cs="Times New Roman"/>
          <w:bCs/>
          <w:sz w:val="24"/>
          <w:lang w:val="en-US"/>
        </w:rPr>
        <w:t xml:space="preserve">easibility </w:t>
      </w:r>
      <w:proofErr w:type="gramStart"/>
      <w:r>
        <w:rPr>
          <w:rFonts w:ascii="Times New Roman" w:hAnsi="Times New Roman" w:cs="Times New Roman"/>
          <w:bCs/>
          <w:sz w:val="24"/>
          <w:lang w:val="en-US"/>
        </w:rPr>
        <w:t xml:space="preserve">of </w:t>
      </w:r>
      <w:r w:rsidRPr="00E65373">
        <w:rPr>
          <w:rFonts w:ascii="Times New Roman" w:hAnsi="Times New Roman" w:cs="Times New Roman"/>
          <w:bCs/>
          <w:sz w:val="24"/>
          <w:lang w:val="en-US"/>
        </w:rPr>
        <w:t xml:space="preserve"> c</w:t>
      </w:r>
      <w:r>
        <w:rPr>
          <w:rFonts w:ascii="Times New Roman" w:hAnsi="Times New Roman" w:cs="Times New Roman"/>
          <w:bCs/>
          <w:sz w:val="24"/>
          <w:lang w:val="en-US"/>
        </w:rPr>
        <w:t>ollaborative</w:t>
      </w:r>
      <w:proofErr w:type="gramEnd"/>
      <w:r>
        <w:rPr>
          <w:rFonts w:ascii="Times New Roman" w:hAnsi="Times New Roman" w:cs="Times New Roman"/>
          <w:bCs/>
          <w:sz w:val="24"/>
          <w:lang w:val="en-US"/>
        </w:rPr>
        <w:t xml:space="preserve"> </w:t>
      </w:r>
      <w:r w:rsidRPr="00E65373">
        <w:rPr>
          <w:rFonts w:ascii="Times New Roman" w:hAnsi="Times New Roman" w:cs="Times New Roman"/>
          <w:bCs/>
          <w:sz w:val="24"/>
          <w:lang w:val="en-US"/>
        </w:rPr>
        <w:t>l</w:t>
      </w:r>
      <w:r>
        <w:rPr>
          <w:rFonts w:ascii="Times New Roman" w:hAnsi="Times New Roman" w:cs="Times New Roman"/>
          <w:bCs/>
          <w:sz w:val="24"/>
          <w:lang w:val="en-US"/>
        </w:rPr>
        <w:t xml:space="preserve">earning for its </w:t>
      </w:r>
      <w:r w:rsidRPr="00E65373">
        <w:rPr>
          <w:rFonts w:ascii="Times New Roman" w:hAnsi="Times New Roman" w:cs="Times New Roman"/>
          <w:bCs/>
          <w:sz w:val="24"/>
          <w:lang w:val="en-US"/>
        </w:rPr>
        <w:t>i</w:t>
      </w:r>
      <w:r>
        <w:rPr>
          <w:rFonts w:ascii="Times New Roman" w:hAnsi="Times New Roman" w:cs="Times New Roman"/>
          <w:bCs/>
          <w:sz w:val="24"/>
          <w:lang w:val="en-US"/>
        </w:rPr>
        <w:t>mprovement</w:t>
      </w:r>
    </w:p>
    <w:bookmarkEnd w:id="0"/>
    <w:p w14:paraId="55D783F3" w14:textId="77777777" w:rsidR="0004684C" w:rsidRDefault="00E65373">
      <w:pPr>
        <w:widowControl w:val="0"/>
        <w:jc w:val="right"/>
        <w:rPr>
          <w:rFonts w:ascii="Times New Roman" w:hAnsi="Times New Roman" w:cs="Times New Roman"/>
          <w:b/>
          <w:bCs/>
          <w:i/>
          <w:sz w:val="24"/>
          <w:szCs w:val="24"/>
        </w:rPr>
      </w:pPr>
      <w:r>
        <w:rPr>
          <w:rFonts w:ascii="Times New Roman" w:hAnsi="Times New Roman" w:cs="Times New Roman"/>
          <w:b/>
          <w:bCs/>
          <w:i/>
          <w:sz w:val="24"/>
          <w:szCs w:val="24"/>
        </w:rPr>
        <w:t>Artículo de Investigación</w:t>
      </w:r>
    </w:p>
    <w:p w14:paraId="47EDF1E5" w14:textId="77777777" w:rsidR="0004684C" w:rsidRDefault="00E65373">
      <w:pPr>
        <w:widowControl w:val="0"/>
        <w:rPr>
          <w:rFonts w:ascii="Times New Roman" w:hAnsi="Times New Roman" w:cs="Times New Roman"/>
          <w:b/>
          <w:sz w:val="24"/>
        </w:rPr>
      </w:pPr>
      <w:r>
        <w:rPr>
          <w:rFonts w:ascii="Times New Roman" w:hAnsi="Times New Roman" w:cs="Times New Roman"/>
          <w:b/>
          <w:sz w:val="24"/>
        </w:rPr>
        <w:t>AUTOR (ES):</w:t>
      </w:r>
    </w:p>
    <w:p w14:paraId="0E65B842" w14:textId="77777777" w:rsidR="0004684C" w:rsidRDefault="00E65373">
      <w:pPr>
        <w:widowControl w:val="0"/>
        <w:spacing w:after="0" w:line="360" w:lineRule="auto"/>
        <w:ind w:left="426"/>
        <w:rPr>
          <w:rFonts w:ascii="Times New Roman" w:hAnsi="Times New Roman" w:cs="Times New Roman"/>
          <w:sz w:val="24"/>
          <w:szCs w:val="24"/>
        </w:rPr>
      </w:pPr>
      <w:bookmarkStart w:id="1" w:name="_Hlk204929224"/>
      <w:r>
        <w:rPr>
          <w:rFonts w:ascii="Times New Roman" w:hAnsi="Times New Roman" w:cs="Times New Roman"/>
          <w:sz w:val="24"/>
          <w:szCs w:val="24"/>
        </w:rPr>
        <w:t>Jessica Alejandra Navarrete Méndez</w:t>
      </w:r>
      <w:r>
        <w:rPr>
          <w:rStyle w:val="Refdenotaalpie"/>
          <w:rFonts w:ascii="Times New Roman" w:hAnsi="Times New Roman" w:cs="Times New Roman"/>
          <w:sz w:val="24"/>
          <w:szCs w:val="24"/>
        </w:rPr>
        <w:footnoteReference w:id="1"/>
      </w:r>
    </w:p>
    <w:p w14:paraId="6F5A7C30" w14:textId="77777777" w:rsidR="0004684C" w:rsidRDefault="00E65373">
      <w:pPr>
        <w:widowControl w:val="0"/>
        <w:spacing w:after="0" w:line="360" w:lineRule="auto"/>
        <w:ind w:left="426"/>
        <w:rPr>
          <w:rFonts w:ascii="Times New Roman" w:hAnsi="Times New Roman" w:cs="Times New Roman"/>
          <w:i/>
          <w:sz w:val="24"/>
          <w:szCs w:val="24"/>
          <w:lang w:val="es-MX"/>
        </w:rPr>
      </w:pPr>
      <w:proofErr w:type="gramStart"/>
      <w:r>
        <w:rPr>
          <w:rFonts w:ascii="Times New Roman" w:hAnsi="Times New Roman" w:cs="Times New Roman"/>
          <w:i/>
          <w:sz w:val="24"/>
          <w:szCs w:val="24"/>
        </w:rPr>
        <w:t>Correo :</w:t>
      </w:r>
      <w:proofErr w:type="gramEnd"/>
      <w:r>
        <w:rPr>
          <w:lang w:val="zh-CN"/>
        </w:rPr>
        <w:t xml:space="preserve"> </w:t>
      </w:r>
      <w:hyperlink r:id="rId8" w:history="1">
        <w:r>
          <w:rPr>
            <w:rStyle w:val="Hipervnculo"/>
            <w:rFonts w:ascii="Times New Roman" w:hAnsi="Times New Roman" w:cs="Times New Roman"/>
            <w:i/>
            <w:sz w:val="24"/>
            <w:szCs w:val="24"/>
            <w:lang w:val="es-MX"/>
          </w:rPr>
          <w:t>zS24018909@estudiantes.uv.mx</w:t>
        </w:r>
      </w:hyperlink>
    </w:p>
    <w:p w14:paraId="7D5B30D3" w14:textId="77777777" w:rsidR="0004684C" w:rsidRDefault="00E65373">
      <w:pPr>
        <w:widowControl w:val="0"/>
        <w:spacing w:after="0" w:line="360" w:lineRule="auto"/>
        <w:ind w:left="426"/>
        <w:rPr>
          <w:rFonts w:ascii="Times New Roman" w:hAnsi="Times New Roman" w:cs="Times New Roman"/>
          <w:i/>
          <w:sz w:val="24"/>
          <w:szCs w:val="24"/>
          <w:lang w:val="es-MX"/>
        </w:rPr>
      </w:pP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w:t>
      </w:r>
      <w:r>
        <w:rPr>
          <w:lang w:val="zh-CN"/>
        </w:rPr>
        <w:t xml:space="preserve"> </w:t>
      </w:r>
      <w:hyperlink r:id="rId9" w:tgtFrame="_blank" w:tooltip="https://orcid.org/0009-0004-6691-8727" w:history="1">
        <w:r>
          <w:rPr>
            <w:rStyle w:val="Hipervnculo"/>
            <w:rFonts w:ascii="Times New Roman" w:hAnsi="Times New Roman" w:cs="Times New Roman"/>
            <w:i/>
            <w:sz w:val="24"/>
            <w:szCs w:val="24"/>
            <w:lang w:val="es-MX"/>
          </w:rPr>
          <w:t>https://orcid.org/0009-0004-6691-8727</w:t>
        </w:r>
      </w:hyperlink>
    </w:p>
    <w:p w14:paraId="2E6D045E" w14:textId="77777777" w:rsidR="0004684C" w:rsidRDefault="00E65373">
      <w:pPr>
        <w:widowControl w:val="0"/>
        <w:spacing w:line="360" w:lineRule="auto"/>
        <w:ind w:firstLine="426"/>
        <w:rPr>
          <w:rFonts w:ascii="Times New Roman" w:hAnsi="Times New Roman" w:cs="Times New Roman"/>
          <w:sz w:val="24"/>
          <w:szCs w:val="24"/>
        </w:rPr>
      </w:pPr>
      <w:r>
        <w:rPr>
          <w:rFonts w:ascii="Times New Roman" w:hAnsi="Times New Roman" w:cs="Times New Roman"/>
          <w:sz w:val="24"/>
          <w:szCs w:val="24"/>
        </w:rPr>
        <w:t>Facultad de Pedagogía, Universidad Veracruzana, México</w:t>
      </w:r>
    </w:p>
    <w:p w14:paraId="274D4B6A" w14:textId="77777777" w:rsidR="0004684C" w:rsidRDefault="00E65373">
      <w:pPr>
        <w:widowControl w:val="0"/>
        <w:spacing w:after="0" w:line="360" w:lineRule="auto"/>
        <w:ind w:left="426"/>
        <w:rPr>
          <w:rFonts w:ascii="Times New Roman" w:hAnsi="Times New Roman" w:cs="Times New Roman"/>
          <w:sz w:val="24"/>
          <w:szCs w:val="24"/>
        </w:rPr>
      </w:pPr>
      <w:r>
        <w:rPr>
          <w:rFonts w:ascii="Times New Roman" w:hAnsi="Times New Roman" w:cs="Times New Roman"/>
          <w:sz w:val="24"/>
          <w:szCs w:val="24"/>
        </w:rPr>
        <w:t>Mireya Cruz Ruiz</w:t>
      </w:r>
      <w:r>
        <w:rPr>
          <w:rStyle w:val="Refdenotaalpie"/>
          <w:rFonts w:ascii="Times New Roman" w:hAnsi="Times New Roman" w:cs="Times New Roman"/>
          <w:sz w:val="24"/>
          <w:szCs w:val="24"/>
        </w:rPr>
        <w:footnoteReference w:id="2"/>
      </w:r>
      <w:r>
        <w:rPr>
          <w:rFonts w:ascii="Times New Roman" w:hAnsi="Times New Roman" w:cs="Times New Roman"/>
          <w:sz w:val="24"/>
          <w:szCs w:val="24"/>
        </w:rPr>
        <w:t xml:space="preserve"> </w:t>
      </w:r>
    </w:p>
    <w:p w14:paraId="5B52DD00" w14:textId="77777777" w:rsidR="0004684C" w:rsidRDefault="00E65373">
      <w:pPr>
        <w:widowControl w:val="0"/>
        <w:spacing w:after="0" w:line="360" w:lineRule="auto"/>
        <w:ind w:left="426"/>
        <w:rPr>
          <w:rFonts w:ascii="Times New Roman" w:hAnsi="Times New Roman" w:cs="Times New Roman"/>
          <w:i/>
          <w:sz w:val="24"/>
          <w:szCs w:val="24"/>
        </w:rPr>
      </w:pPr>
      <w:proofErr w:type="gramStart"/>
      <w:r>
        <w:rPr>
          <w:rFonts w:ascii="Times New Roman" w:hAnsi="Times New Roman" w:cs="Times New Roman"/>
          <w:i/>
          <w:sz w:val="24"/>
          <w:szCs w:val="24"/>
        </w:rPr>
        <w:t>Correo :</w:t>
      </w:r>
      <w:proofErr w:type="gramEnd"/>
      <w:r>
        <w:rPr>
          <w:lang w:val="zh-CN"/>
        </w:rPr>
        <w:t xml:space="preserve"> </w:t>
      </w:r>
      <w:hyperlink r:id="rId10" w:history="1">
        <w:r>
          <w:rPr>
            <w:rStyle w:val="Hipervnculo"/>
            <w:rFonts w:ascii="Times New Roman" w:hAnsi="Times New Roman" w:cs="Times New Roman"/>
            <w:sz w:val="24"/>
            <w:szCs w:val="24"/>
            <w:lang w:val="es-MX"/>
          </w:rPr>
          <w:t>mirecruz@uv.mx</w:t>
        </w:r>
      </w:hyperlink>
    </w:p>
    <w:p w14:paraId="14F52B62" w14:textId="77777777" w:rsidR="0004684C" w:rsidRDefault="00E65373">
      <w:pPr>
        <w:widowControl w:val="0"/>
        <w:spacing w:after="0" w:line="360" w:lineRule="auto"/>
        <w:ind w:left="426"/>
        <w:rPr>
          <w:rFonts w:ascii="Times New Roman" w:hAnsi="Times New Roman" w:cs="Times New Roman"/>
          <w:i/>
          <w:sz w:val="24"/>
          <w:szCs w:val="24"/>
        </w:rPr>
      </w:pP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w:t>
      </w:r>
      <w:r>
        <w:rPr>
          <w:rFonts w:ascii="Times New Roman" w:hAnsi="Times New Roman" w:cs="Times New Roman"/>
          <w:i/>
          <w:sz w:val="24"/>
          <w:szCs w:val="24"/>
          <w:lang w:val="zh-CN"/>
        </w:rPr>
        <w:t xml:space="preserve"> </w:t>
      </w:r>
      <w:hyperlink r:id="rId11" w:history="1">
        <w:r>
          <w:rPr>
            <w:rStyle w:val="Hipervnculo"/>
            <w:rFonts w:ascii="Times New Roman" w:hAnsi="Times New Roman" w:cs="Times New Roman"/>
            <w:i/>
            <w:sz w:val="24"/>
            <w:szCs w:val="24"/>
            <w:lang w:val="es-MX"/>
          </w:rPr>
          <w:t>https://orcid.org/0000-0003-2977-7801</w:t>
        </w:r>
      </w:hyperlink>
    </w:p>
    <w:p w14:paraId="1C8E1509" w14:textId="77777777" w:rsidR="0004684C" w:rsidRDefault="00E65373">
      <w:pPr>
        <w:widowControl w:val="0"/>
        <w:spacing w:line="360" w:lineRule="auto"/>
        <w:ind w:left="426"/>
        <w:rPr>
          <w:rFonts w:ascii="Times New Roman" w:hAnsi="Times New Roman" w:cs="Times New Roman"/>
          <w:sz w:val="24"/>
          <w:szCs w:val="24"/>
          <w:lang w:val="es-MX"/>
        </w:rPr>
      </w:pPr>
      <w:r>
        <w:rPr>
          <w:rFonts w:ascii="Times New Roman" w:hAnsi="Times New Roman" w:cs="Times New Roman"/>
          <w:sz w:val="24"/>
          <w:szCs w:val="24"/>
        </w:rPr>
        <w:t xml:space="preserve">Facultad de Pedagogía y Psicología, </w:t>
      </w:r>
      <w:r>
        <w:rPr>
          <w:rFonts w:ascii="Times New Roman" w:hAnsi="Times New Roman" w:cs="Times New Roman"/>
          <w:sz w:val="24"/>
          <w:szCs w:val="24"/>
          <w:lang w:val="es-MX"/>
        </w:rPr>
        <w:t>Universidad Veracruzana, México</w:t>
      </w:r>
    </w:p>
    <w:p w14:paraId="11C9CA39" w14:textId="77777777" w:rsidR="0004684C" w:rsidRDefault="00E65373">
      <w:pPr>
        <w:widowControl w:val="0"/>
        <w:spacing w:after="0" w:line="360" w:lineRule="auto"/>
        <w:ind w:left="426"/>
        <w:rPr>
          <w:rFonts w:ascii="Times New Roman" w:hAnsi="Times New Roman" w:cs="Times New Roman"/>
          <w:sz w:val="24"/>
          <w:szCs w:val="24"/>
          <w:lang w:val="es-MX"/>
        </w:rPr>
      </w:pPr>
      <w:r>
        <w:rPr>
          <w:rFonts w:ascii="Times New Roman" w:hAnsi="Times New Roman" w:cs="Times New Roman"/>
          <w:sz w:val="24"/>
          <w:szCs w:val="24"/>
          <w:lang w:val="zh-CN"/>
        </w:rPr>
        <w:t>Nazaria Martínez Díaz</w:t>
      </w:r>
      <w:r>
        <w:rPr>
          <w:rStyle w:val="Refdenotaalpie"/>
          <w:rFonts w:ascii="Times New Roman" w:hAnsi="Times New Roman" w:cs="Times New Roman"/>
          <w:sz w:val="24"/>
          <w:szCs w:val="24"/>
        </w:rPr>
        <w:footnoteReference w:id="3"/>
      </w:r>
    </w:p>
    <w:p w14:paraId="055F98EB" w14:textId="77777777" w:rsidR="0004684C" w:rsidRDefault="00E65373">
      <w:pPr>
        <w:widowControl w:val="0"/>
        <w:spacing w:after="0" w:line="360" w:lineRule="auto"/>
        <w:ind w:left="426"/>
        <w:rPr>
          <w:rFonts w:ascii="Times New Roman" w:hAnsi="Times New Roman" w:cs="Times New Roman"/>
          <w:sz w:val="24"/>
          <w:szCs w:val="24"/>
        </w:rPr>
      </w:pPr>
      <w:r>
        <w:rPr>
          <w:rFonts w:ascii="Times New Roman" w:hAnsi="Times New Roman" w:cs="Times New Roman"/>
          <w:i/>
          <w:iCs/>
          <w:sz w:val="24"/>
          <w:szCs w:val="24"/>
          <w:lang w:val="es-MX"/>
        </w:rPr>
        <w:t>Correo:</w:t>
      </w:r>
      <w:r>
        <w:rPr>
          <w:rFonts w:ascii="Times New Roman" w:hAnsi="Times New Roman" w:cs="Times New Roman"/>
          <w:sz w:val="24"/>
          <w:szCs w:val="24"/>
          <w:lang w:val="es-MX"/>
        </w:rPr>
        <w:t xml:space="preserve"> </w:t>
      </w:r>
      <w:hyperlink r:id="rId12" w:history="1">
        <w:r>
          <w:rPr>
            <w:rStyle w:val="Hipervnculo"/>
            <w:rFonts w:ascii="Times New Roman" w:hAnsi="Times New Roman" w:cs="Times New Roman"/>
            <w:sz w:val="24"/>
            <w:szCs w:val="24"/>
            <w:lang w:val="zh-CN"/>
          </w:rPr>
          <w:t>nmartinez@uv.mx</w:t>
        </w:r>
      </w:hyperlink>
    </w:p>
    <w:p w14:paraId="3F7A294B" w14:textId="77777777" w:rsidR="0004684C" w:rsidRDefault="00E65373">
      <w:pPr>
        <w:widowControl w:val="0"/>
        <w:spacing w:after="0" w:line="360" w:lineRule="auto"/>
        <w:ind w:left="426"/>
        <w:rPr>
          <w:rFonts w:ascii="Times New Roman" w:hAnsi="Times New Roman" w:cs="Times New Roman"/>
          <w:sz w:val="24"/>
          <w:szCs w:val="24"/>
          <w:lang w:val="pt-BR"/>
        </w:rPr>
      </w:pPr>
      <w:proofErr w:type="spellStart"/>
      <w:r>
        <w:rPr>
          <w:rFonts w:ascii="Times New Roman" w:hAnsi="Times New Roman" w:cs="Times New Roman"/>
          <w:i/>
          <w:sz w:val="24"/>
          <w:szCs w:val="24"/>
          <w:lang w:val="pt-BR"/>
        </w:rPr>
        <w:t>Orcid</w:t>
      </w:r>
      <w:proofErr w:type="spellEnd"/>
      <w:r>
        <w:rPr>
          <w:rFonts w:ascii="Times New Roman" w:hAnsi="Times New Roman" w:cs="Times New Roman"/>
          <w:i/>
          <w:iCs/>
          <w:sz w:val="24"/>
          <w:szCs w:val="24"/>
          <w:lang w:val="pt-BR"/>
        </w:rPr>
        <w:t>:</w:t>
      </w:r>
      <w:r>
        <w:rPr>
          <w:rFonts w:ascii="Times New Roman" w:hAnsi="Times New Roman" w:cs="Times New Roman"/>
          <w:sz w:val="24"/>
          <w:szCs w:val="24"/>
          <w:lang w:val="pt-BR"/>
        </w:rPr>
        <w:t xml:space="preserve"> </w:t>
      </w:r>
      <w:hyperlink r:id="rId13" w:history="1">
        <w:r>
          <w:rPr>
            <w:rStyle w:val="Hipervnculo"/>
            <w:rFonts w:ascii="Times New Roman" w:hAnsi="Times New Roman" w:cs="Times New Roman"/>
            <w:sz w:val="24"/>
            <w:szCs w:val="24"/>
            <w:lang w:val="pt-BR"/>
          </w:rPr>
          <w:t>https://orcid.org/0000-0002-6705-0171</w:t>
        </w:r>
      </w:hyperlink>
    </w:p>
    <w:p w14:paraId="4C8EE562" w14:textId="77777777" w:rsidR="0004684C" w:rsidRDefault="00E65373">
      <w:pPr>
        <w:widowControl w:val="0"/>
        <w:spacing w:after="0" w:line="360" w:lineRule="auto"/>
        <w:ind w:left="426"/>
        <w:rPr>
          <w:rFonts w:ascii="Times New Roman" w:hAnsi="Times New Roman" w:cs="Times New Roman"/>
          <w:sz w:val="24"/>
          <w:szCs w:val="24"/>
          <w:lang w:val="es-MX"/>
        </w:rPr>
      </w:pPr>
      <w:r>
        <w:rPr>
          <w:rFonts w:ascii="Times New Roman" w:hAnsi="Times New Roman" w:cs="Times New Roman"/>
          <w:sz w:val="24"/>
          <w:szCs w:val="24"/>
        </w:rPr>
        <w:t xml:space="preserve"> Facultad de Pedagogía y Enfermería, </w:t>
      </w:r>
      <w:r>
        <w:rPr>
          <w:rFonts w:ascii="Times New Roman" w:hAnsi="Times New Roman" w:cs="Times New Roman"/>
          <w:sz w:val="24"/>
          <w:szCs w:val="24"/>
          <w:lang w:val="es-MX"/>
        </w:rPr>
        <w:t>Universidad Veracruzana, México.</w:t>
      </w:r>
    </w:p>
    <w:p w14:paraId="2102B0DA" w14:textId="77777777" w:rsidR="00E65373" w:rsidRDefault="00E65373">
      <w:pPr>
        <w:widowControl w:val="0"/>
        <w:spacing w:after="0" w:line="360" w:lineRule="auto"/>
        <w:ind w:left="426"/>
        <w:rPr>
          <w:rFonts w:ascii="Times New Roman" w:hAnsi="Times New Roman" w:cs="Times New Roman"/>
          <w:sz w:val="24"/>
          <w:szCs w:val="24"/>
          <w:lang w:val="es-MX"/>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04684C" w14:paraId="7AC92CAA" w14:textId="77777777">
        <w:tc>
          <w:tcPr>
            <w:tcW w:w="2942" w:type="dxa"/>
            <w:shd w:val="clear" w:color="auto" w:fill="00B0F0"/>
          </w:tcPr>
          <w:bookmarkEnd w:id="1"/>
          <w:p w14:paraId="7F476346" w14:textId="77777777" w:rsidR="0004684C" w:rsidRDefault="00E65373">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Recibido</w:t>
            </w:r>
          </w:p>
        </w:tc>
        <w:tc>
          <w:tcPr>
            <w:tcW w:w="2943" w:type="dxa"/>
            <w:shd w:val="clear" w:color="auto" w:fill="00B0F0"/>
          </w:tcPr>
          <w:p w14:paraId="70B86A97" w14:textId="77777777" w:rsidR="0004684C" w:rsidRDefault="00E65373">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Aprobado</w:t>
            </w:r>
          </w:p>
        </w:tc>
        <w:tc>
          <w:tcPr>
            <w:tcW w:w="2943" w:type="dxa"/>
            <w:shd w:val="clear" w:color="auto" w:fill="00B0F0"/>
          </w:tcPr>
          <w:p w14:paraId="6DDE0DED" w14:textId="77777777" w:rsidR="0004684C" w:rsidRDefault="00E65373">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Publicado</w:t>
            </w:r>
          </w:p>
        </w:tc>
      </w:tr>
      <w:tr w:rsidR="0004684C" w14:paraId="10814BBE" w14:textId="77777777">
        <w:tc>
          <w:tcPr>
            <w:tcW w:w="2942" w:type="dxa"/>
          </w:tcPr>
          <w:p w14:paraId="12C3616F" w14:textId="77777777" w:rsidR="0004684C" w:rsidRDefault="00E65373">
            <w:pPr>
              <w:widowControl w:val="0"/>
              <w:spacing w:after="0" w:line="240" w:lineRule="auto"/>
              <w:jc w:val="center"/>
              <w:rPr>
                <w:rFonts w:ascii="Times New Roman" w:hAnsi="Times New Roman" w:cs="Times New Roman"/>
                <w:sz w:val="24"/>
              </w:rPr>
            </w:pPr>
            <w:r>
              <w:rPr>
                <w:rFonts w:ascii="Times New Roman" w:hAnsi="Times New Roman" w:cs="Times New Roman"/>
                <w:sz w:val="24"/>
              </w:rPr>
              <w:t>28 de junio de 2025</w:t>
            </w:r>
          </w:p>
        </w:tc>
        <w:tc>
          <w:tcPr>
            <w:tcW w:w="2943" w:type="dxa"/>
          </w:tcPr>
          <w:p w14:paraId="6C7D938C" w14:textId="77777777" w:rsidR="0004684C" w:rsidRDefault="00E65373">
            <w:pPr>
              <w:widowControl w:val="0"/>
              <w:spacing w:after="0" w:line="240" w:lineRule="auto"/>
              <w:jc w:val="center"/>
              <w:rPr>
                <w:rFonts w:ascii="Times New Roman" w:hAnsi="Times New Roman" w:cs="Times New Roman"/>
                <w:sz w:val="24"/>
              </w:rPr>
            </w:pPr>
            <w:r>
              <w:rPr>
                <w:rFonts w:ascii="Times New Roman" w:hAnsi="Times New Roman" w:cs="Times New Roman"/>
                <w:sz w:val="24"/>
              </w:rPr>
              <w:t xml:space="preserve">27 de junio de 2025 </w:t>
            </w:r>
          </w:p>
        </w:tc>
        <w:tc>
          <w:tcPr>
            <w:tcW w:w="2943" w:type="dxa"/>
          </w:tcPr>
          <w:p w14:paraId="289252DA" w14:textId="77777777" w:rsidR="0004684C" w:rsidRDefault="00E65373">
            <w:pPr>
              <w:widowControl w:val="0"/>
              <w:spacing w:after="0" w:line="240" w:lineRule="auto"/>
              <w:jc w:val="center"/>
              <w:rPr>
                <w:rFonts w:ascii="Times New Roman" w:hAnsi="Times New Roman" w:cs="Times New Roman"/>
                <w:sz w:val="24"/>
              </w:rPr>
            </w:pPr>
            <w:r>
              <w:rPr>
                <w:rFonts w:ascii="Times New Roman" w:hAnsi="Times New Roman" w:cs="Times New Roman"/>
                <w:sz w:val="24"/>
              </w:rPr>
              <w:t>10 de septiembre de 2025</w:t>
            </w:r>
          </w:p>
        </w:tc>
      </w:tr>
    </w:tbl>
    <w:p w14:paraId="4B4363A2" w14:textId="77777777" w:rsidR="0004684C" w:rsidRDefault="0004684C">
      <w:pPr>
        <w:widowControl w:val="0"/>
        <w:rPr>
          <w:rFonts w:ascii="Times New Roman" w:hAnsi="Times New Roman" w:cs="Times New Roman"/>
          <w:sz w:val="24"/>
        </w:rPr>
      </w:pPr>
    </w:p>
    <w:p w14:paraId="73520CC0" w14:textId="77777777" w:rsidR="0004684C" w:rsidRDefault="0004684C">
      <w:pPr>
        <w:widowControl w:val="0"/>
        <w:spacing w:line="360" w:lineRule="auto"/>
        <w:rPr>
          <w:rFonts w:ascii="Times New Roman" w:eastAsia="Calibri" w:hAnsi="Times New Roman" w:cs="Times New Roman"/>
          <w:b/>
          <w:bCs/>
          <w:sz w:val="28"/>
          <w:szCs w:val="24"/>
        </w:rPr>
      </w:pPr>
    </w:p>
    <w:p w14:paraId="2DC005DB" w14:textId="77777777" w:rsidR="0004684C" w:rsidRDefault="00E65373">
      <w:pPr>
        <w:widowControl w:val="0"/>
        <w:spacing w:line="360" w:lineRule="auto"/>
        <w:rPr>
          <w:rFonts w:ascii="Times New Roman" w:eastAsia="Calibri" w:hAnsi="Times New Roman" w:cs="Times New Roman"/>
          <w:b/>
          <w:bCs/>
          <w:sz w:val="28"/>
          <w:szCs w:val="24"/>
        </w:rPr>
      </w:pPr>
      <w:r>
        <w:rPr>
          <w:rFonts w:ascii="Times New Roman" w:eastAsia="Calibri" w:hAnsi="Times New Roman" w:cs="Times New Roman"/>
          <w:b/>
          <w:bCs/>
          <w:sz w:val="28"/>
          <w:szCs w:val="24"/>
        </w:rPr>
        <w:lastRenderedPageBreak/>
        <w:t>Resumen</w:t>
      </w:r>
    </w:p>
    <w:p w14:paraId="3AAD6FCF" w14:textId="77777777" w:rsidR="0004684C" w:rsidRDefault="00E65373">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Este estudio tuvo como objetivo identificar la capacidad de concentración en estudiantes del grupo 2°H de la Escuela Secundaria General Núm. 2 en Poza Rica, Veracruz; así como analizar la viabilidad de implementar estrategias de Aprendizaje Colaborativo (AC) para su mejora. Bajo un enfoque metodológico mixto e inspirado en la Investigación-Acción, se aplicaron cuatro instrumentos a seis estudiantes: guía de observación, test VAK, cuestionario de condiciones de estudio y una escala tipo Likert sobre concentr</w:t>
      </w:r>
      <w:r>
        <w:rPr>
          <w:rFonts w:ascii="Times New Roman" w:eastAsia="Calibri" w:hAnsi="Times New Roman" w:cs="Times New Roman"/>
          <w:sz w:val="24"/>
          <w:szCs w:val="24"/>
        </w:rPr>
        <w:t>ación y colaboración. Los resultados mostraron un predominio del estilo de aprendizaje cinestésico, acompañado de dificultades en atención sostenida y abstracción. Asimismo, se identificó un entorno escolar poco propicio para el desarrollo de la autorregulación. Se concluye que el AC representa una alternativa pedagógica viable para favorecer la concentración, al promover la participación activa, el trabajo con sentido y la interacción significativa entre pares. La implementación de estrategias dinámicas, a</w:t>
      </w:r>
      <w:r>
        <w:rPr>
          <w:rFonts w:ascii="Times New Roman" w:eastAsia="Calibri" w:hAnsi="Times New Roman" w:cs="Times New Roman"/>
          <w:sz w:val="24"/>
          <w:szCs w:val="24"/>
        </w:rPr>
        <w:t>daptadas al perfil cinestésico del grupo, puede incidir positivamente en la atención, motivación y rendimiento académico de los estudiantes.</w:t>
      </w:r>
    </w:p>
    <w:p w14:paraId="2AA73C74" w14:textId="77777777" w:rsidR="0004684C" w:rsidRDefault="00E65373">
      <w:pPr>
        <w:widowControl w:val="0"/>
        <w:spacing w:line="360" w:lineRule="auto"/>
        <w:rPr>
          <w:rFonts w:ascii="Times New Roman" w:eastAsia="Calibri" w:hAnsi="Times New Roman" w:cs="Times New Roman"/>
          <w:iCs/>
          <w:sz w:val="24"/>
          <w:szCs w:val="24"/>
          <w:lang w:val="zh-CN"/>
        </w:rPr>
      </w:pPr>
      <w:r>
        <w:rPr>
          <w:rFonts w:ascii="Times New Roman" w:eastAsia="Calibri" w:hAnsi="Times New Roman" w:cs="Times New Roman"/>
          <w:bCs/>
          <w:i/>
          <w:color w:val="000000"/>
          <w:sz w:val="24"/>
          <w:szCs w:val="24"/>
          <w:lang w:val="es-MX"/>
        </w:rPr>
        <w:t xml:space="preserve">Palabras </w:t>
      </w:r>
      <w:proofErr w:type="gramStart"/>
      <w:r>
        <w:rPr>
          <w:rFonts w:ascii="Times New Roman" w:eastAsia="Calibri" w:hAnsi="Times New Roman" w:cs="Times New Roman"/>
          <w:bCs/>
          <w:i/>
          <w:color w:val="000000"/>
          <w:sz w:val="24"/>
          <w:szCs w:val="24"/>
          <w:lang w:val="es-MX"/>
        </w:rPr>
        <w:t>clave :</w:t>
      </w:r>
      <w:proofErr w:type="gramEnd"/>
      <w:r>
        <w:rPr>
          <w:rFonts w:ascii="Times New Roman" w:eastAsia="Calibri" w:hAnsi="Times New Roman" w:cs="Times New Roman"/>
          <w:bCs/>
          <w:i/>
          <w:color w:val="000000"/>
          <w:sz w:val="24"/>
          <w:szCs w:val="24"/>
          <w:lang w:val="es-MX"/>
        </w:rPr>
        <w:t xml:space="preserve"> </w:t>
      </w:r>
      <w:r>
        <w:rPr>
          <w:rFonts w:ascii="Times New Roman" w:eastAsia="Calibri" w:hAnsi="Times New Roman" w:cs="Times New Roman"/>
          <w:bCs/>
          <w:iCs/>
          <w:sz w:val="24"/>
          <w:szCs w:val="24"/>
          <w:lang w:val="zh-CN"/>
        </w:rPr>
        <w:t>Concentración, aprendizaje, colaborativo, estilo cinestésico.</w:t>
      </w:r>
    </w:p>
    <w:p w14:paraId="6CC70953" w14:textId="77777777" w:rsidR="0004684C" w:rsidRDefault="00E65373">
      <w:pPr>
        <w:widowControl w:val="0"/>
        <w:spacing w:line="360" w:lineRule="auto"/>
        <w:rPr>
          <w:rFonts w:ascii="Times New Roman" w:eastAsia="Calibri" w:hAnsi="Times New Roman" w:cs="Times New Roman"/>
          <w:b/>
          <w:iCs/>
          <w:color w:val="000000"/>
          <w:sz w:val="28"/>
          <w:szCs w:val="24"/>
          <w:lang w:val="en-US"/>
        </w:rPr>
      </w:pPr>
      <w:r>
        <w:rPr>
          <w:rFonts w:ascii="Times New Roman" w:eastAsia="Calibri" w:hAnsi="Times New Roman" w:cs="Times New Roman"/>
          <w:b/>
          <w:iCs/>
          <w:color w:val="000000"/>
          <w:sz w:val="28"/>
          <w:szCs w:val="24"/>
          <w:lang w:val="en-US"/>
        </w:rPr>
        <w:t>Abstract</w:t>
      </w:r>
    </w:p>
    <w:p w14:paraId="2ABDB787" w14:textId="77777777" w:rsidR="0004684C" w:rsidRDefault="00E65373">
      <w:pPr>
        <w:widowControl w:val="0"/>
        <w:spacing w:line="360" w:lineRule="auto"/>
        <w:jc w:val="both"/>
        <w:rPr>
          <w:rFonts w:ascii="Times New Roman" w:eastAsia="Calibri" w:hAnsi="Times New Roman" w:cs="Times New Roman"/>
          <w:bCs/>
          <w:iCs/>
          <w:color w:val="000000"/>
          <w:sz w:val="24"/>
          <w:szCs w:val="24"/>
          <w:lang w:val="en-US"/>
        </w:rPr>
      </w:pPr>
      <w:r>
        <w:rPr>
          <w:rFonts w:ascii="Times New Roman" w:eastAsia="Calibri" w:hAnsi="Times New Roman" w:cs="Times New Roman"/>
          <w:bCs/>
          <w:iCs/>
          <w:color w:val="000000"/>
          <w:sz w:val="24"/>
          <w:lang w:val="en-US"/>
        </w:rPr>
        <w:t>This study aimed to identify the concentration capacity of students from group 2°</w:t>
      </w:r>
      <w:proofErr w:type="spellStart"/>
      <w:r>
        <w:rPr>
          <w:rFonts w:ascii="Times New Roman" w:eastAsia="Calibri" w:hAnsi="Times New Roman" w:cs="Times New Roman"/>
          <w:bCs/>
          <w:iCs/>
          <w:color w:val="000000"/>
          <w:sz w:val="24"/>
          <w:lang w:val="en-US"/>
        </w:rPr>
        <w:t>H at</w:t>
      </w:r>
      <w:proofErr w:type="spellEnd"/>
      <w:r>
        <w:rPr>
          <w:rFonts w:ascii="Times New Roman" w:eastAsia="Calibri" w:hAnsi="Times New Roman" w:cs="Times New Roman"/>
          <w:bCs/>
          <w:iCs/>
          <w:color w:val="000000"/>
          <w:sz w:val="24"/>
          <w:lang w:val="en-US"/>
        </w:rPr>
        <w:t xml:space="preserve"> Escuela </w:t>
      </w:r>
      <w:proofErr w:type="spellStart"/>
      <w:r>
        <w:rPr>
          <w:rFonts w:ascii="Times New Roman" w:eastAsia="Calibri" w:hAnsi="Times New Roman" w:cs="Times New Roman"/>
          <w:bCs/>
          <w:iCs/>
          <w:color w:val="000000"/>
          <w:sz w:val="24"/>
          <w:lang w:val="en-US"/>
        </w:rPr>
        <w:t>Secundaria</w:t>
      </w:r>
      <w:proofErr w:type="spellEnd"/>
      <w:r>
        <w:rPr>
          <w:rFonts w:ascii="Times New Roman" w:eastAsia="Calibri" w:hAnsi="Times New Roman" w:cs="Times New Roman"/>
          <w:bCs/>
          <w:iCs/>
          <w:color w:val="000000"/>
          <w:sz w:val="24"/>
          <w:lang w:val="en-US"/>
        </w:rPr>
        <w:t xml:space="preserve"> General </w:t>
      </w:r>
      <w:proofErr w:type="spellStart"/>
      <w:r>
        <w:rPr>
          <w:rFonts w:ascii="Times New Roman" w:eastAsia="Calibri" w:hAnsi="Times New Roman" w:cs="Times New Roman"/>
          <w:bCs/>
          <w:iCs/>
          <w:color w:val="000000"/>
          <w:sz w:val="24"/>
          <w:lang w:val="en-US"/>
        </w:rPr>
        <w:t>Núm</w:t>
      </w:r>
      <w:proofErr w:type="spellEnd"/>
      <w:r>
        <w:rPr>
          <w:rFonts w:ascii="Times New Roman" w:eastAsia="Calibri" w:hAnsi="Times New Roman" w:cs="Times New Roman"/>
          <w:bCs/>
          <w:iCs/>
          <w:color w:val="000000"/>
          <w:sz w:val="24"/>
          <w:lang w:val="en-US"/>
        </w:rPr>
        <w:t>. 2 in Poza Rica, Veracruz; and to analyze the feasibility of implementing Collaborative Learning (CL) strategies to improve it. Using a mixed-methods approach and grounded in Action Research, four instruments were applied to six students: an observation guide, the VAK learning styles test, a study conditions questionnaire, and a Likert-type scale assessing concentration and collaboration. The results revealed a predominance of the kinesthetic learning style, along with di</w:t>
      </w:r>
      <w:r>
        <w:rPr>
          <w:rFonts w:ascii="Times New Roman" w:eastAsia="Calibri" w:hAnsi="Times New Roman" w:cs="Times New Roman"/>
          <w:bCs/>
          <w:iCs/>
          <w:color w:val="000000"/>
          <w:sz w:val="24"/>
          <w:lang w:val="en-US"/>
        </w:rPr>
        <w:t xml:space="preserve">fficulties in sustained attention and abstraction. Additionally, the school environment was found to be unfavorable for the development of self-regulation. It is concluded that CL represents a viable pedagogical alternative to enhance concentration by promoting active participation, meaningful work, and peer interaction. </w:t>
      </w:r>
      <w:r>
        <w:rPr>
          <w:rFonts w:ascii="Times New Roman" w:eastAsia="Calibri" w:hAnsi="Times New Roman" w:cs="Times New Roman"/>
          <w:bCs/>
          <w:iCs/>
          <w:color w:val="000000"/>
          <w:sz w:val="24"/>
          <w:lang w:val="en-US"/>
        </w:rPr>
        <w:lastRenderedPageBreak/>
        <w:t xml:space="preserve">Implementing dynamic strategies tailored to the </w:t>
      </w:r>
      <w:r>
        <w:rPr>
          <w:rFonts w:ascii="Times New Roman" w:eastAsia="Calibri" w:hAnsi="Times New Roman" w:cs="Times New Roman"/>
          <w:bCs/>
          <w:iCs/>
          <w:color w:val="000000"/>
          <w:sz w:val="24"/>
          <w:szCs w:val="24"/>
          <w:lang w:val="en-US"/>
        </w:rPr>
        <w:t>group's kinesthetic profile may positively influence students’ attention, motivation, and academic performance.</w:t>
      </w:r>
    </w:p>
    <w:p w14:paraId="4B3691FB" w14:textId="77777777" w:rsidR="0004684C" w:rsidRDefault="00E65373">
      <w:pPr>
        <w:widowControl w:val="0"/>
        <w:spacing w:line="360" w:lineRule="auto"/>
        <w:rPr>
          <w:rFonts w:ascii="Times New Roman" w:eastAsia="Calibri" w:hAnsi="Times New Roman" w:cs="Times New Roman"/>
          <w:bCs/>
          <w:i/>
          <w:color w:val="000000"/>
          <w:sz w:val="24"/>
          <w:szCs w:val="24"/>
          <w:lang w:val="en-US"/>
        </w:rPr>
      </w:pPr>
      <w:r>
        <w:rPr>
          <w:rFonts w:ascii="Times New Roman" w:eastAsia="Calibri" w:hAnsi="Times New Roman" w:cs="Times New Roman"/>
          <w:bCs/>
          <w:i/>
          <w:color w:val="000000"/>
          <w:sz w:val="24"/>
          <w:szCs w:val="24"/>
          <w:lang w:val="en-US"/>
        </w:rPr>
        <w:t>Keywords:</w:t>
      </w:r>
      <w:r>
        <w:rPr>
          <w:rFonts w:ascii="Roboto" w:hAnsi="Roboto"/>
          <w:sz w:val="24"/>
          <w:szCs w:val="24"/>
          <w:lang w:val="en-US"/>
        </w:rPr>
        <w:t xml:space="preserve"> </w:t>
      </w:r>
      <w:r>
        <w:rPr>
          <w:rFonts w:ascii="Times New Roman" w:eastAsia="Calibri" w:hAnsi="Times New Roman" w:cs="Times New Roman"/>
          <w:iCs/>
          <w:color w:val="000000"/>
          <w:sz w:val="24"/>
          <w:szCs w:val="24"/>
          <w:lang w:val="en-US"/>
        </w:rPr>
        <w:t>Concentration, learning, collaborative, kinesthetic style.</w:t>
      </w:r>
    </w:p>
    <w:p w14:paraId="078B1F28" w14:textId="77777777" w:rsidR="0004684C" w:rsidRDefault="00E65373">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8"/>
          <w:szCs w:val="24"/>
          <w:lang w:val="es-MX"/>
        </w:rPr>
        <w:t>INTRODUCCIÓN</w:t>
      </w:r>
    </w:p>
    <w:p w14:paraId="7F36F441" w14:textId="77777777" w:rsidR="0004684C" w:rsidRDefault="00E65373">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Actualmente, la capacidad de concentración de los estudiantes de secundaria se encuentra en descenso, producto de una combinación de factores tecnológicos, emocionales y pedagógicos. En particular, se ha evidenciado que el uso excesivo de pantallas con estímulos de luz, sonido y movimiento tiene un impacto directo sobre la corteza prefrontal del cerebro, disminuyendo su grosor y afectando negativamente los periodos atencionales. Esta alteración neurológica se traduce en una atención fragmentada y menor capa</w:t>
      </w:r>
      <w:r>
        <w:rPr>
          <w:rFonts w:ascii="Times New Roman" w:eastAsia="Calibri" w:hAnsi="Times New Roman" w:cs="Times New Roman"/>
          <w:sz w:val="24"/>
          <w:szCs w:val="24"/>
          <w:lang w:val="es-MX"/>
        </w:rPr>
        <w:t xml:space="preserve">cidad de concentración durante las actividades escolares, refiere Rojas (2021) en Aprendemos Juntos BBVA. </w:t>
      </w:r>
    </w:p>
    <w:p w14:paraId="7A4560B0" w14:textId="77777777" w:rsidR="0004684C" w:rsidRDefault="00E65373">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s-MX"/>
        </w:rPr>
        <w:t>En el mismo sentido, Mora (2023), señala que “</w:t>
      </w:r>
      <w:r>
        <w:rPr>
          <w:rFonts w:ascii="Times New Roman" w:eastAsia="Calibri" w:hAnsi="Times New Roman" w:cs="Times New Roman"/>
          <w:sz w:val="24"/>
          <w:szCs w:val="24"/>
        </w:rPr>
        <w:t xml:space="preserve">durante el proceso de aprendizaje cada estudiante siente y percibe la información sensorial en forma personal y única; cada uno construye, cambia y reorganiza sus redes neuronales en la corteza cerebral, cada persona construye su propio aprendizaje”, bajo esta idea, se exige una mirada a los estilos de aprendizaje, que se tomaron en cuenta durante el desarrollo del trabajo. </w:t>
      </w:r>
    </w:p>
    <w:p w14:paraId="529B4289" w14:textId="77777777" w:rsidR="0004684C" w:rsidRDefault="00E65373">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Además, los factores psicológicos también contribuyen al bajo rendimiento académico. Así como los trastornos como la ansiedad y la depresión afectan significativamente la concentración, motivación </w:t>
      </w:r>
      <w:proofErr w:type="gramStart"/>
      <w:r>
        <w:rPr>
          <w:rFonts w:ascii="Times New Roman" w:eastAsia="Calibri" w:hAnsi="Times New Roman" w:cs="Times New Roman"/>
          <w:sz w:val="24"/>
          <w:szCs w:val="24"/>
          <w:lang w:val="es-MX"/>
        </w:rPr>
        <w:t>y  capacidad</w:t>
      </w:r>
      <w:proofErr w:type="gramEnd"/>
      <w:r>
        <w:rPr>
          <w:rFonts w:ascii="Times New Roman" w:eastAsia="Calibri" w:hAnsi="Times New Roman" w:cs="Times New Roman"/>
          <w:sz w:val="24"/>
          <w:szCs w:val="24"/>
          <w:lang w:val="es-MX"/>
        </w:rPr>
        <w:t xml:space="preserve"> de aprendizaje en la adolescencia. Estas condiciones, comunes durante la etapa secundaria, deben ser consideradas en el diseño de estrategias pedagógicas efectivas (Bardales et al, 2024).</w:t>
      </w:r>
    </w:p>
    <w:p w14:paraId="295472B0" w14:textId="77777777" w:rsidR="0004684C" w:rsidRDefault="00E65373">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rPr>
        <w:t xml:space="preserve">Diversos estudios han demostrado que el bienestar emocional de los estudiantes influye en su capacidad de atención, motivación y autorregulación del aprendizaje, cuando este se encuentra emocionalmente equilibrado, está en mejores condiciones para sostener la concentración y participar activamente en su </w:t>
      </w:r>
      <w:r>
        <w:rPr>
          <w:rFonts w:ascii="Times New Roman" w:eastAsia="Calibri" w:hAnsi="Times New Roman" w:cs="Times New Roman"/>
          <w:sz w:val="24"/>
          <w:szCs w:val="24"/>
        </w:rPr>
        <w:lastRenderedPageBreak/>
        <w:t>proceso formativo. García (2019, como se citó en Hernández et al., 2025), señala que los estudiantes con mayor bienestar emocional tienden a presentar mejores niveles de concentración, motivación intrínseca y capacidad de aprendizaje autorregulado, lo cual se refleja positivamente en su desempeño académico.</w:t>
      </w:r>
    </w:p>
    <w:p w14:paraId="27C09983" w14:textId="77777777" w:rsidR="0004684C" w:rsidRDefault="00E65373">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Al respecto Barkley (2012) y Gardner (2011), han enfatizado la relevancia de metodologías colaborativas y activas, especialmente para estudiantes con estilos de aprendizaje cinestésicos, al considerar que estas favorecen no solo la atención, sino también el desarrollo de habilidades cognitivas y socioemocionales. En este contexto, el estudio cobra relevancia social al buscar alternativas que contribuyan a mejorar la concentración en un grupo vulnerable, mediante estrategias viables, adaptadas y significativ</w:t>
      </w:r>
      <w:r>
        <w:rPr>
          <w:rFonts w:ascii="Times New Roman" w:eastAsia="Calibri" w:hAnsi="Times New Roman" w:cs="Times New Roman"/>
          <w:sz w:val="24"/>
          <w:szCs w:val="24"/>
          <w:lang w:val="es-MX"/>
        </w:rPr>
        <w:t>as.</w:t>
      </w:r>
    </w:p>
    <w:p w14:paraId="22CE0CAF" w14:textId="77777777" w:rsidR="0004684C" w:rsidRDefault="00E65373">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Estos hallazgos resultan particularmente relevantes para el nivel secundaria, donde los factores emocionales, sociales y cognitivos se entrelazan con mayor intensidad. En este sentido, abordar la concentración desde una perspectiva integral, que considere tanto los estilos de aprendizaje como el contexto escolar, resulta indispensable para diseñar estrategias pedagógicas efectivas, como lo propone el presente estudio a través del Aprendizaje Colaborativo (AC).</w:t>
      </w:r>
    </w:p>
    <w:p w14:paraId="55C96419" w14:textId="77777777" w:rsidR="0004684C" w:rsidRDefault="00E65373">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bCs/>
          <w:sz w:val="24"/>
          <w:szCs w:val="24"/>
          <w:lang w:val="es-MX"/>
        </w:rPr>
        <w:t>Por consiguiente, el objetivo de investigación es i</w:t>
      </w:r>
      <w:r>
        <w:rPr>
          <w:rFonts w:ascii="Times New Roman" w:eastAsia="Calibri" w:hAnsi="Times New Roman" w:cs="Times New Roman"/>
          <w:sz w:val="24"/>
          <w:szCs w:val="24"/>
          <w:lang w:val="es-MX"/>
        </w:rPr>
        <w:t xml:space="preserve">dentificar la capacidad de concentración en estudiantes de segundo grado de secundaria y además se analizó la viabilidad de implementar estrategias de Aprendizaje Colaborativo como una vía para favorecer dicha capacidad en función de su estilo de aprendizaje y contexto escolar. La población de estudio fue en la </w:t>
      </w:r>
      <w:r>
        <w:rPr>
          <w:rFonts w:ascii="Times New Roman" w:eastAsia="Calibri" w:hAnsi="Times New Roman" w:cs="Times New Roman"/>
          <w:bCs/>
          <w:sz w:val="24"/>
          <w:szCs w:val="24"/>
          <w:lang w:val="es-MX"/>
        </w:rPr>
        <w:t>Escuela Secundaria General Núm. 2, ubicada en Poza Rica, Veracruz; utilizando cuatro instrumentos que son: la guía de observación estructurada, test de estilos de aprendizaje de VAK,</w:t>
      </w:r>
      <w:r>
        <w:rPr>
          <w:rFonts w:ascii="Times New Roman" w:eastAsia="Calibri" w:hAnsi="Times New Roman" w:cs="Times New Roman"/>
          <w:sz w:val="24"/>
          <w:szCs w:val="24"/>
        </w:rPr>
        <w:t xml:space="preserve"> cuestionario de </w:t>
      </w:r>
      <w:r>
        <w:rPr>
          <w:rFonts w:ascii="Times New Roman" w:eastAsia="Calibri" w:hAnsi="Times New Roman" w:cs="Times New Roman"/>
          <w:sz w:val="24"/>
          <w:szCs w:val="24"/>
        </w:rPr>
        <w:t>condiciones de estudio y la escala sobre concentración y colaboración.</w:t>
      </w:r>
    </w:p>
    <w:p w14:paraId="2A11FAB6" w14:textId="77777777" w:rsidR="0004684C" w:rsidRDefault="00E6537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DESARROLLO</w:t>
      </w:r>
    </w:p>
    <w:p w14:paraId="0ECBD39D" w14:textId="77777777" w:rsidR="0004684C" w:rsidRDefault="00E65373">
      <w:pPr>
        <w:widowControl w:val="0"/>
        <w:spacing w:line="360" w:lineRule="auto"/>
        <w:jc w:val="center"/>
        <w:rPr>
          <w:rFonts w:ascii="Times New Roman" w:eastAsia="Calibri" w:hAnsi="Times New Roman" w:cs="Times New Roman"/>
          <w:b/>
          <w:bCs/>
          <w:sz w:val="28"/>
          <w:szCs w:val="28"/>
          <w:lang w:val="es-MX"/>
        </w:rPr>
      </w:pPr>
      <w:r>
        <w:rPr>
          <w:rFonts w:ascii="Times New Roman" w:eastAsia="Calibri" w:hAnsi="Times New Roman" w:cs="Times New Roman"/>
          <w:b/>
          <w:bCs/>
          <w:sz w:val="28"/>
          <w:szCs w:val="28"/>
          <w:lang w:val="es-MX"/>
        </w:rPr>
        <w:t>Muestra y Metodología</w:t>
      </w:r>
    </w:p>
    <w:p w14:paraId="3C81EA0E" w14:textId="77777777" w:rsidR="0004684C" w:rsidRDefault="00E65373">
      <w:pPr>
        <w:widowControl w:val="0"/>
        <w:spacing w:line="360" w:lineRule="auto"/>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 xml:space="preserve">Este estudio se desarrolló bajo un enfoque metodológico mixto (cuantitativo y cualitativo) con elementos </w:t>
      </w:r>
      <w:r>
        <w:rPr>
          <w:rFonts w:ascii="Times New Roman" w:eastAsia="Calibri" w:hAnsi="Times New Roman" w:cs="Times New Roman"/>
          <w:bCs/>
          <w:sz w:val="24"/>
          <w:szCs w:val="24"/>
          <w:lang w:val="es-MX"/>
        </w:rPr>
        <w:lastRenderedPageBreak/>
        <w:t>de la Investigación-Acción (IA), lo que permitió realizar un diagnóstico profundo sobre la problemática en su contexto real, sin manipular variables independientes. El enfoque mixto resultó adecuado para obtener una visión integral del fenómeno estudiado, fortaleciendo la validez del diagnóstico y orientando el diseño de futuras estrategias pedagógicas (Creswell &amp; Plano, 2018) y (Hernández y Mendoza, 2018).</w:t>
      </w:r>
    </w:p>
    <w:p w14:paraId="5EFCE184" w14:textId="77777777" w:rsidR="0004684C" w:rsidRDefault="00E65373">
      <w:pPr>
        <w:widowControl w:val="0"/>
        <w:spacing w:line="360" w:lineRule="auto"/>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Se seleccionó intencionalmente al grupo 2°H de la Escuela Secundaria General Núm. 2 “Alfonso Arroyo Flores”, ubicada en Poza Rica, Veracruz, durante el periodo de septiembre a noviembre de 2024. La elección se fundamentó en observaciones preliminares y la recomendación de una docente, quien reportó bajos niveles de concentración y un perfil cinestésico predominante. De los ocho estudiantes inscritos en el grupo, participaron seis, quienes asistían regularmente a clases. Para la recolección de datos, se apli</w:t>
      </w:r>
      <w:r>
        <w:rPr>
          <w:rFonts w:ascii="Times New Roman" w:eastAsia="Calibri" w:hAnsi="Times New Roman" w:cs="Times New Roman"/>
          <w:bCs/>
          <w:sz w:val="24"/>
          <w:szCs w:val="24"/>
          <w:lang w:val="es-MX"/>
        </w:rPr>
        <w:t xml:space="preserve">caron cuatro instrumentos, que se especifican a continuación: </w:t>
      </w:r>
    </w:p>
    <w:p w14:paraId="26647B44" w14:textId="77777777" w:rsidR="0004684C" w:rsidRDefault="00E65373">
      <w:pPr>
        <w:pStyle w:val="Prrafodelista"/>
        <w:widowControl w:val="0"/>
        <w:numPr>
          <w:ilvl w:val="0"/>
          <w:numId w:val="1"/>
        </w:numPr>
        <w:spacing w:line="360" w:lineRule="auto"/>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Guía de observación estructurada, enfocada en el análisis de dinámicas dentro y fuera del aula (infraestructura, cumplimiento normativo, interacción social, niveles de atención y autorregulación).</w:t>
      </w:r>
    </w:p>
    <w:p w14:paraId="77D9B245" w14:textId="77777777" w:rsidR="0004684C" w:rsidRDefault="00E65373">
      <w:pPr>
        <w:widowControl w:val="0"/>
        <w:numPr>
          <w:ilvl w:val="0"/>
          <w:numId w:val="1"/>
        </w:numPr>
        <w:spacing w:line="360" w:lineRule="auto"/>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Test estilos de aprendizaje de VAK, basado en la Programación Neurolingüística, que identificó los estilos de aprendizaje predominantes a través de 40 reactivos (De la Parra, 2004).</w:t>
      </w:r>
    </w:p>
    <w:p w14:paraId="759907B6" w14:textId="77777777" w:rsidR="0004684C" w:rsidRDefault="00E65373">
      <w:pPr>
        <w:widowControl w:val="0"/>
        <w:numPr>
          <w:ilvl w:val="0"/>
          <w:numId w:val="1"/>
        </w:numPr>
        <w:spacing w:line="360" w:lineRule="auto"/>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Cuestionario de Condiciones de Estudio (CE), diseñado por la Universidad Veracruzana, que mide hábitos de estudio en cinco categorías: técnicas de lectura, orden, concentración, distribución del trabajo y actitud hacia el estudio.</w:t>
      </w:r>
    </w:p>
    <w:p w14:paraId="0AC9BAB2" w14:textId="77777777" w:rsidR="0004684C" w:rsidRDefault="00E65373">
      <w:pPr>
        <w:widowControl w:val="0"/>
        <w:numPr>
          <w:ilvl w:val="0"/>
          <w:numId w:val="1"/>
        </w:numPr>
        <w:spacing w:line="360" w:lineRule="auto"/>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Cuestionario de Aprendizaje Colaborativo y Capacidad de Concentración (</w:t>
      </w:r>
      <w:proofErr w:type="spellStart"/>
      <w:r>
        <w:rPr>
          <w:rFonts w:ascii="Times New Roman" w:eastAsia="Calibri" w:hAnsi="Times New Roman" w:cs="Times New Roman"/>
          <w:bCs/>
          <w:sz w:val="24"/>
          <w:szCs w:val="24"/>
          <w:lang w:val="es-MX"/>
        </w:rPr>
        <w:t>ACyCC</w:t>
      </w:r>
      <w:proofErr w:type="spellEnd"/>
      <w:r>
        <w:rPr>
          <w:rFonts w:ascii="Times New Roman" w:eastAsia="Calibri" w:hAnsi="Times New Roman" w:cs="Times New Roman"/>
          <w:bCs/>
          <w:sz w:val="24"/>
          <w:szCs w:val="24"/>
          <w:lang w:val="es-MX"/>
        </w:rPr>
        <w:t xml:space="preserve">), desarrollado exprofeso, que incluye seis dimensiones: abstracción, atención, distractores, razonamiento, colaboración y enseñanza significativa. Se estructuró en escala Likert con afirmaciones positivas y negativas en las primeras cuatro dimensiones para favorecer la objetividad. </w:t>
      </w:r>
      <w:r>
        <w:rPr>
          <w:rFonts w:ascii="Times New Roman" w:eastAsia="Calibri" w:hAnsi="Times New Roman" w:cs="Times New Roman"/>
          <w:sz w:val="24"/>
          <w:szCs w:val="24"/>
          <w:lang w:val="zh-CN"/>
        </w:rPr>
        <w:t xml:space="preserve">Es importante precisar, que los ítems pertenecientes a las dimensiones de colaboración y enseñanza se </w:t>
      </w:r>
      <w:r>
        <w:rPr>
          <w:rFonts w:ascii="Times New Roman" w:eastAsia="Calibri" w:hAnsi="Times New Roman" w:cs="Times New Roman"/>
          <w:sz w:val="24"/>
          <w:szCs w:val="24"/>
          <w:lang w:val="zh-CN"/>
        </w:rPr>
        <w:lastRenderedPageBreak/>
        <w:t>redactaron en sentido positivo, porque se buscaba conocer la viabilidad de implementar la estrategia.</w:t>
      </w:r>
    </w:p>
    <w:p w14:paraId="780BEF97" w14:textId="77777777" w:rsidR="0004684C" w:rsidRDefault="00E65373">
      <w:pPr>
        <w:widowControl w:val="0"/>
        <w:spacing w:line="360" w:lineRule="auto"/>
        <w:jc w:val="center"/>
        <w:rPr>
          <w:rFonts w:ascii="Times New Roman" w:eastAsia="Calibri" w:hAnsi="Times New Roman" w:cs="Times New Roman"/>
          <w:b/>
          <w:bCs/>
          <w:sz w:val="28"/>
          <w:szCs w:val="28"/>
          <w:lang w:val="es-MX"/>
        </w:rPr>
      </w:pPr>
      <w:r>
        <w:rPr>
          <w:rFonts w:ascii="Times New Roman" w:eastAsia="Calibri" w:hAnsi="Times New Roman" w:cs="Times New Roman"/>
          <w:b/>
          <w:bCs/>
          <w:sz w:val="28"/>
          <w:szCs w:val="28"/>
          <w:lang w:val="es-MX"/>
        </w:rPr>
        <w:t>RESULTADOS</w:t>
      </w:r>
    </w:p>
    <w:p w14:paraId="7CF36525" w14:textId="77777777" w:rsidR="0004684C" w:rsidRDefault="00E65373">
      <w:pPr>
        <w:widowControl w:val="0"/>
        <w:spacing w:line="360" w:lineRule="auto"/>
        <w:jc w:val="both"/>
        <w:rPr>
          <w:rFonts w:ascii="Times New Roman" w:eastAsia="Calibri" w:hAnsi="Times New Roman" w:cs="Times New Roman"/>
          <w:bCs/>
          <w:sz w:val="24"/>
          <w:szCs w:val="24"/>
          <w:lang w:val="es-MX"/>
        </w:rPr>
      </w:pPr>
      <w:r>
        <w:rPr>
          <w:rFonts w:ascii="Times New Roman" w:eastAsia="Calibri" w:hAnsi="Times New Roman" w:cs="Times New Roman"/>
          <w:sz w:val="24"/>
          <w:szCs w:val="24"/>
          <w:lang w:val="zh-CN"/>
        </w:rPr>
        <w:t xml:space="preserve">Con relación a lo manifiesto por la población de estudio, </w:t>
      </w:r>
      <w:r>
        <w:rPr>
          <w:rFonts w:ascii="Times New Roman" w:eastAsia="Calibri" w:hAnsi="Times New Roman" w:cs="Times New Roman"/>
          <w:bCs/>
          <w:sz w:val="24"/>
          <w:szCs w:val="24"/>
          <w:lang w:val="es-MX"/>
        </w:rPr>
        <w:t>los hallazgos se sintetizan, y organizaron por instrumento aplicado.</w:t>
      </w:r>
    </w:p>
    <w:p w14:paraId="207C2EDC" w14:textId="77777777" w:rsidR="0004684C" w:rsidRDefault="00E65373">
      <w:pPr>
        <w:widowControl w:val="0"/>
        <w:numPr>
          <w:ilvl w:val="0"/>
          <w:numId w:val="2"/>
        </w:numPr>
        <w:spacing w:line="360" w:lineRule="auto"/>
        <w:jc w:val="both"/>
        <w:rPr>
          <w:rFonts w:ascii="Times New Roman" w:eastAsia="Calibri" w:hAnsi="Times New Roman" w:cs="Times New Roman"/>
          <w:i/>
          <w:iCs/>
          <w:sz w:val="24"/>
          <w:szCs w:val="24"/>
          <w:lang w:val="zh-CN"/>
        </w:rPr>
      </w:pPr>
      <w:r>
        <w:rPr>
          <w:rFonts w:ascii="Times New Roman" w:eastAsia="Calibri" w:hAnsi="Times New Roman" w:cs="Times New Roman"/>
          <w:i/>
          <w:iCs/>
          <w:sz w:val="24"/>
          <w:szCs w:val="24"/>
          <w:lang w:val="zh-CN"/>
        </w:rPr>
        <w:t>Guía de observación</w:t>
      </w:r>
    </w:p>
    <w:p w14:paraId="571E6F7C" w14:textId="77777777" w:rsidR="0004684C" w:rsidRDefault="00E65373">
      <w:pPr>
        <w:widowControl w:val="0"/>
        <w:spacing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 xml:space="preserve">Se hace evidente una problemática institucional relevante: la ausencia recurrente de docentes durante el horario de clases. Situación confirmada mediante una entrevista informal con el prefecto escolar, que afecta la continuidad del proceso educativo y favorece la aparición de conductas disruptivas entre los estudiantes. </w:t>
      </w:r>
    </w:p>
    <w:p w14:paraId="45A7BF6A" w14:textId="77777777" w:rsidR="0004684C" w:rsidRDefault="00E65373">
      <w:pPr>
        <w:widowControl w:val="0"/>
        <w:spacing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 xml:space="preserve">En cuanto al clima de grupo, se identificó que los estudiantes mantienen relaciones cordiales y disposición para actividades prácticas o físicas, como bailes, escolta o deportes. No obstante, durante las clases, su capacidad de atención depende del acompañamiento del docente. En ausencia de supervisión directa, tienden a realizar actividades paralelas no relacionadas con los objetivos de aprendizaje. Estos comportamientos reflejan una baja capacidad de autorregulación y atención sostenida, lo cual coincide </w:t>
      </w:r>
      <w:r>
        <w:rPr>
          <w:rFonts w:ascii="Times New Roman" w:eastAsia="Calibri" w:hAnsi="Times New Roman" w:cs="Times New Roman"/>
          <w:sz w:val="24"/>
          <w:szCs w:val="24"/>
          <w:lang w:val="zh-CN"/>
        </w:rPr>
        <w:t>con lo reportado en el resto de los instrumentos diagnósticos. La información recolectada sugiere la necesidad de aplicar estrategias pedagógicas que integren metodologías activas y promuevan el compromiso de los estudiantes con su propio proceso de aprendizaje.</w:t>
      </w:r>
    </w:p>
    <w:p w14:paraId="4F671767" w14:textId="77777777" w:rsidR="0004684C" w:rsidRDefault="00E65373">
      <w:pPr>
        <w:widowControl w:val="0"/>
        <w:numPr>
          <w:ilvl w:val="0"/>
          <w:numId w:val="2"/>
        </w:numPr>
        <w:spacing w:line="360" w:lineRule="auto"/>
        <w:jc w:val="both"/>
        <w:rPr>
          <w:rFonts w:ascii="Times New Roman" w:eastAsia="Calibri" w:hAnsi="Times New Roman" w:cs="Times New Roman"/>
          <w:i/>
          <w:iCs/>
          <w:sz w:val="24"/>
          <w:szCs w:val="24"/>
          <w:lang w:val="zh-CN"/>
        </w:rPr>
      </w:pPr>
      <w:r>
        <w:rPr>
          <w:rFonts w:ascii="Times New Roman" w:eastAsia="Calibri" w:hAnsi="Times New Roman" w:cs="Times New Roman"/>
          <w:i/>
          <w:iCs/>
          <w:sz w:val="24"/>
          <w:szCs w:val="24"/>
          <w:lang w:val="zh-CN"/>
        </w:rPr>
        <w:t>Estilos de Aprendizaje VAK</w:t>
      </w:r>
    </w:p>
    <w:p w14:paraId="40F9B8B6" w14:textId="77777777" w:rsidR="0004684C" w:rsidRDefault="00E65373">
      <w:pPr>
        <w:widowControl w:val="0"/>
        <w:spacing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 xml:space="preserve">El análisis individual y grupal muestra que el canal de aprendizaje cinestésico es el predominante en el grupo, con un 36%, seguido de cerca por el canal visual con un 35%, y el auditivo con 29%, que indica que los estudiantes aprenden mejor cuando se involucran en actividades que implican movimiento, manipulación de materiales y experiencias prácticas (figura 1). En palabras de Gardner (2011), la </w:t>
      </w:r>
      <w:r>
        <w:rPr>
          <w:rFonts w:ascii="Times New Roman" w:eastAsia="Calibri" w:hAnsi="Times New Roman" w:cs="Times New Roman"/>
          <w:sz w:val="24"/>
          <w:szCs w:val="24"/>
          <w:lang w:val="zh-CN"/>
        </w:rPr>
        <w:lastRenderedPageBreak/>
        <w:t>inteligencia corporal-cinestésica implica "</w:t>
      </w:r>
      <w:r>
        <w:rPr>
          <w:rFonts w:ascii="Times New Roman" w:eastAsia="Calibri" w:hAnsi="Times New Roman" w:cs="Times New Roman"/>
          <w:sz w:val="24"/>
          <w:szCs w:val="24"/>
        </w:rPr>
        <w:t>la capacidad de emplear partes del propio cuerpo… o su totalidad para resolver problemas o crear productos</w:t>
      </w:r>
      <w:r>
        <w:rPr>
          <w:rFonts w:ascii="Times New Roman" w:eastAsia="Calibri" w:hAnsi="Times New Roman" w:cs="Times New Roman"/>
          <w:sz w:val="24"/>
          <w:szCs w:val="24"/>
          <w:lang w:val="zh-CN"/>
        </w:rPr>
        <w:t>" (p. 35). En el ámbito escolar, se traduce en la necesidad de metodologías activas que favorezcan el aprendizaje a través del cuerpo, juego, acción o dramatización. Sin embargo, una de las características de este estilo de aprendizaje es que suele estar asociado a dificultades para mantener la atención sostenida.</w:t>
      </w:r>
    </w:p>
    <w:p w14:paraId="47300658" w14:textId="77777777" w:rsidR="0004684C" w:rsidRDefault="00E65373">
      <w:pPr>
        <w:widowControl w:val="0"/>
        <w:spacing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Al respecto, Gardner (2011) especifica que “</w:t>
      </w:r>
      <w:r>
        <w:rPr>
          <w:rFonts w:ascii="Times New Roman" w:eastAsia="Calibri" w:hAnsi="Times New Roman" w:cs="Times New Roman"/>
          <w:sz w:val="24"/>
          <w:szCs w:val="24"/>
        </w:rPr>
        <w:t>cada institución educativa debería reflexionar continuamente sobre sus objetivos, su misión y su propósito y… plantear esta reflexión de una manera expresa y clara. Sólo después de esta reflexión se podrán aprovechar bien las ideas IM” (</w:t>
      </w:r>
      <w:r>
        <w:rPr>
          <w:rFonts w:ascii="Times New Roman" w:eastAsia="Calibri" w:hAnsi="Times New Roman" w:cs="Times New Roman"/>
          <w:sz w:val="24"/>
          <w:szCs w:val="24"/>
          <w:lang w:val="zh-CN"/>
        </w:rPr>
        <w:t>p. 109)</w:t>
      </w:r>
      <w:r>
        <w:rPr>
          <w:rFonts w:ascii="Times New Roman" w:eastAsia="Calibri" w:hAnsi="Times New Roman" w:cs="Times New Roman"/>
          <w:sz w:val="24"/>
          <w:szCs w:val="24"/>
        </w:rPr>
        <w:t>.</w:t>
      </w:r>
      <w:r>
        <w:rPr>
          <w:rFonts w:ascii="Times New Roman" w:eastAsia="Calibri" w:hAnsi="Times New Roman" w:cs="Times New Roman"/>
          <w:sz w:val="24"/>
          <w:szCs w:val="24"/>
          <w:lang w:val="zh-CN"/>
        </w:rPr>
        <w:t xml:space="preserve"> Por esta razón, se cree que la predominancia del canal cinestésico en el grupo representa tanto una fortaleza como un reto y se convierte en una oportunidad para utilizar estrategias activas, colaborativas y dinámicas; además, requiere el rediseñar las prácticas de </w:t>
      </w:r>
      <w:r>
        <w:rPr>
          <w:rFonts w:ascii="Times New Roman" w:eastAsia="Calibri" w:hAnsi="Times New Roman" w:cs="Times New Roman"/>
          <w:sz w:val="24"/>
          <w:szCs w:val="24"/>
          <w:lang w:val="zh-CN"/>
        </w:rPr>
        <w:t>aula tradicionales para evitar la dispersión y la desmotivación.</w:t>
      </w:r>
    </w:p>
    <w:p w14:paraId="18702AD9" w14:textId="77777777" w:rsidR="0004684C" w:rsidRDefault="00E65373">
      <w:pPr>
        <w:widowControl w:val="0"/>
        <w:spacing w:after="120" w:line="240" w:lineRule="auto"/>
        <w:ind w:left="1440"/>
        <w:rPr>
          <w:rFonts w:ascii="Times New Roman" w:eastAsia="Calibri" w:hAnsi="Times New Roman" w:cs="Times New Roman"/>
          <w:bCs/>
          <w:sz w:val="24"/>
          <w:szCs w:val="24"/>
          <w:lang w:val="zh-CN"/>
        </w:rPr>
      </w:pPr>
      <w:r>
        <w:rPr>
          <w:rFonts w:ascii="Times New Roman" w:eastAsia="Calibri" w:hAnsi="Times New Roman" w:cs="Times New Roman"/>
          <w:bCs/>
          <w:sz w:val="24"/>
          <w:szCs w:val="24"/>
          <w:lang w:val="zh-CN"/>
        </w:rPr>
        <w:t xml:space="preserve">Figura 1. </w:t>
      </w:r>
    </w:p>
    <w:p w14:paraId="2228883F" w14:textId="77777777" w:rsidR="0004684C" w:rsidRDefault="00E65373">
      <w:pPr>
        <w:widowControl w:val="0"/>
        <w:spacing w:after="120" w:line="240" w:lineRule="auto"/>
        <w:ind w:left="720" w:firstLine="720"/>
        <w:rPr>
          <w:rFonts w:ascii="Times New Roman" w:eastAsia="Calibri" w:hAnsi="Times New Roman" w:cs="Times New Roman"/>
          <w:i/>
          <w:iCs/>
          <w:sz w:val="24"/>
          <w:szCs w:val="24"/>
          <w:lang w:val="zh-CN"/>
        </w:rPr>
      </w:pPr>
      <w:r>
        <w:rPr>
          <w:rFonts w:ascii="Times New Roman" w:eastAsia="Calibri" w:hAnsi="Times New Roman" w:cs="Times New Roman"/>
          <w:i/>
          <w:iCs/>
          <w:sz w:val="24"/>
          <w:szCs w:val="24"/>
          <w:lang w:val="zh-CN"/>
        </w:rPr>
        <w:t>Resultados Test Estilos de Aprendizaje del grupo 2°H</w:t>
      </w:r>
    </w:p>
    <w:p w14:paraId="07FFA252" w14:textId="77777777" w:rsidR="0004684C" w:rsidRDefault="00E65373">
      <w:pPr>
        <w:widowControl w:val="0"/>
        <w:spacing w:line="360" w:lineRule="auto"/>
        <w:jc w:val="center"/>
        <w:rPr>
          <w:rFonts w:ascii="Times New Roman" w:eastAsia="Calibri" w:hAnsi="Times New Roman" w:cs="Times New Roman"/>
          <w:sz w:val="24"/>
          <w:szCs w:val="24"/>
          <w:lang w:val="zh-CN"/>
        </w:rPr>
      </w:pPr>
      <w:r>
        <w:rPr>
          <w:rFonts w:ascii="Times New Roman" w:eastAsia="Calibri" w:hAnsi="Times New Roman" w:cs="Times New Roman"/>
          <w:noProof/>
          <w:sz w:val="24"/>
          <w:szCs w:val="24"/>
          <w:lang w:val="es-MX" w:eastAsia="es-MX"/>
        </w:rPr>
        <w:drawing>
          <wp:inline distT="0" distB="0" distL="0" distR="0" wp14:anchorId="3110740B" wp14:editId="5F40A34F">
            <wp:extent cx="4495800" cy="2501900"/>
            <wp:effectExtent l="0" t="0" r="0" b="1270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Times New Roman" w:eastAsia="Calibri" w:hAnsi="Times New Roman" w:cs="Times New Roman"/>
          <w:sz w:val="24"/>
          <w:szCs w:val="24"/>
          <w:lang w:val="zh-CN"/>
        </w:rPr>
        <w:t xml:space="preserve"> </w:t>
      </w:r>
    </w:p>
    <w:p w14:paraId="7502D790" w14:textId="77777777" w:rsidR="0004684C" w:rsidRDefault="00E65373">
      <w:pPr>
        <w:widowControl w:val="0"/>
        <w:spacing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 xml:space="preserve">Siendo relevante este resultado, pues fue clave para confirmar la necesidad de trabajar con estrategias </w:t>
      </w:r>
      <w:r>
        <w:rPr>
          <w:rFonts w:ascii="Times New Roman" w:eastAsia="Calibri" w:hAnsi="Times New Roman" w:cs="Times New Roman"/>
          <w:sz w:val="24"/>
          <w:szCs w:val="24"/>
          <w:lang w:val="zh-CN"/>
        </w:rPr>
        <w:lastRenderedPageBreak/>
        <w:t>que integren el movimiento y la participación activa como base para mejorar la concentración, en lugar de métodos centrados únicamente en el trabajo individual y estático.</w:t>
      </w:r>
    </w:p>
    <w:p w14:paraId="09149CDD" w14:textId="77777777" w:rsidR="0004684C" w:rsidRDefault="00E65373">
      <w:pPr>
        <w:widowControl w:val="0"/>
        <w:numPr>
          <w:ilvl w:val="0"/>
          <w:numId w:val="2"/>
        </w:numPr>
        <w:spacing w:line="360" w:lineRule="auto"/>
        <w:jc w:val="both"/>
        <w:rPr>
          <w:rFonts w:ascii="Times New Roman" w:eastAsia="Calibri" w:hAnsi="Times New Roman" w:cs="Times New Roman"/>
          <w:i/>
          <w:iCs/>
          <w:sz w:val="24"/>
          <w:szCs w:val="24"/>
          <w:lang w:val="zh-CN"/>
        </w:rPr>
      </w:pPr>
      <w:r>
        <w:rPr>
          <w:rFonts w:ascii="Times New Roman" w:eastAsia="Calibri" w:hAnsi="Times New Roman" w:cs="Times New Roman"/>
          <w:i/>
          <w:iCs/>
          <w:sz w:val="24"/>
          <w:szCs w:val="24"/>
          <w:lang w:val="zh-CN"/>
        </w:rPr>
        <w:t>Condiciones de   Estudio.</w:t>
      </w:r>
    </w:p>
    <w:p w14:paraId="76D26CF9" w14:textId="77777777" w:rsidR="0004684C" w:rsidRDefault="00E65373">
      <w:pPr>
        <w:widowControl w:val="0"/>
        <w:spacing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Se pueden observar los tipos de estudiantes según las condiciones de estudio. Sin embargo, esta lectura no da un panorama específico de cada categoría. A continuación, se muestra un análisis de los resultados del grupo 2°H por cada categoría (tabla 1). El análisis por categoría permite identificar las áreas de oportunidad. Las categorías con mayores puntajes fueron: Capacidad de concentración (promedio grupal: 4.0) y Distribución del trabajo (promedio grupal: 4.0), donde un mayor puntaje indica una mayor ne</w:t>
      </w:r>
      <w:r>
        <w:rPr>
          <w:rFonts w:ascii="Times New Roman" w:eastAsia="Calibri" w:hAnsi="Times New Roman" w:cs="Times New Roman"/>
          <w:sz w:val="24"/>
          <w:szCs w:val="24"/>
          <w:lang w:val="zh-CN"/>
        </w:rPr>
        <w:t>cesidad de mejora en esa categoría. Por lo tanto, se concluye que la concentración y la organización del tiempo son dos de las principales dificultades del grupo (tabla 2).</w:t>
      </w:r>
    </w:p>
    <w:p w14:paraId="01AB907C" w14:textId="77777777" w:rsidR="0004684C" w:rsidRDefault="00E65373">
      <w:pPr>
        <w:widowControl w:val="0"/>
        <w:spacing w:after="120" w:line="240" w:lineRule="auto"/>
        <w:ind w:left="720" w:firstLine="720"/>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 xml:space="preserve">Tabla 1. </w:t>
      </w:r>
    </w:p>
    <w:p w14:paraId="2DD29A9F" w14:textId="77777777" w:rsidR="0004684C" w:rsidRDefault="00E65373">
      <w:pPr>
        <w:widowControl w:val="0"/>
        <w:spacing w:after="120" w:line="240" w:lineRule="auto"/>
        <w:ind w:left="720" w:firstLine="720"/>
        <w:jc w:val="both"/>
        <w:rPr>
          <w:rFonts w:ascii="Times New Roman" w:eastAsia="Calibri" w:hAnsi="Times New Roman" w:cs="Times New Roman"/>
          <w:i/>
          <w:iCs/>
          <w:sz w:val="24"/>
          <w:szCs w:val="24"/>
          <w:lang w:val="zh-CN"/>
        </w:rPr>
      </w:pPr>
      <w:r>
        <w:rPr>
          <w:rFonts w:ascii="Times New Roman" w:eastAsia="Calibri" w:hAnsi="Times New Roman" w:cs="Times New Roman"/>
          <w:i/>
          <w:iCs/>
          <w:sz w:val="24"/>
          <w:szCs w:val="24"/>
          <w:lang w:val="zh-CN"/>
        </w:rPr>
        <w:t>Tipos de estudiante según el test Condiciones de Estudio</w:t>
      </w:r>
    </w:p>
    <w:tbl>
      <w:tblPr>
        <w:tblStyle w:val="Tablaconcuadrcula"/>
        <w:tblW w:w="0" w:type="auto"/>
        <w:tblInd w:w="158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2"/>
        <w:gridCol w:w="2611"/>
      </w:tblGrid>
      <w:tr w:rsidR="0004684C" w14:paraId="20B02432" w14:textId="77777777">
        <w:trPr>
          <w:trHeight w:val="338"/>
        </w:trPr>
        <w:tc>
          <w:tcPr>
            <w:tcW w:w="2182" w:type="dxa"/>
            <w:tcBorders>
              <w:top w:val="single" w:sz="4" w:space="0" w:color="auto"/>
              <w:bottom w:val="single" w:sz="4" w:space="0" w:color="auto"/>
            </w:tcBorders>
          </w:tcPr>
          <w:p w14:paraId="03829ABD" w14:textId="77777777" w:rsidR="0004684C" w:rsidRDefault="00E65373">
            <w:pPr>
              <w:widowControl w:val="0"/>
              <w:spacing w:line="240" w:lineRule="auto"/>
              <w:ind w:left="601" w:hanging="601"/>
              <w:jc w:val="center"/>
              <w:rPr>
                <w:rFonts w:ascii="Times New Roman" w:eastAsia="Calibri" w:hAnsi="Times New Roman" w:cs="Times New Roman"/>
                <w:b/>
                <w:sz w:val="18"/>
                <w:szCs w:val="18"/>
                <w:lang w:val="zh-CN"/>
              </w:rPr>
            </w:pPr>
            <w:r>
              <w:rPr>
                <w:rFonts w:ascii="Times New Roman" w:eastAsia="Calibri" w:hAnsi="Times New Roman" w:cs="Times New Roman"/>
                <w:b/>
                <w:sz w:val="18"/>
                <w:szCs w:val="18"/>
                <w:lang w:val="zh-CN"/>
              </w:rPr>
              <w:t>Tipo de estudiante</w:t>
            </w:r>
          </w:p>
        </w:tc>
        <w:tc>
          <w:tcPr>
            <w:tcW w:w="2611" w:type="dxa"/>
            <w:tcBorders>
              <w:top w:val="single" w:sz="4" w:space="0" w:color="auto"/>
              <w:bottom w:val="single" w:sz="4" w:space="0" w:color="auto"/>
            </w:tcBorders>
          </w:tcPr>
          <w:p w14:paraId="4476E807" w14:textId="77777777" w:rsidR="0004684C" w:rsidRDefault="00E65373">
            <w:pPr>
              <w:widowControl w:val="0"/>
              <w:spacing w:line="240" w:lineRule="auto"/>
              <w:ind w:left="601" w:hanging="601"/>
              <w:jc w:val="center"/>
              <w:rPr>
                <w:rFonts w:ascii="Times New Roman" w:eastAsia="Calibri" w:hAnsi="Times New Roman" w:cs="Times New Roman"/>
                <w:b/>
                <w:sz w:val="18"/>
                <w:szCs w:val="18"/>
                <w:lang w:val="zh-CN"/>
              </w:rPr>
            </w:pPr>
            <w:r>
              <w:rPr>
                <w:rFonts w:ascii="Times New Roman" w:eastAsia="Calibri" w:hAnsi="Times New Roman" w:cs="Times New Roman"/>
                <w:b/>
                <w:sz w:val="18"/>
                <w:szCs w:val="18"/>
                <w:lang w:val="zh-CN"/>
              </w:rPr>
              <w:t xml:space="preserve">             Número de estudiante</w:t>
            </w:r>
          </w:p>
        </w:tc>
      </w:tr>
      <w:tr w:rsidR="0004684C" w14:paraId="301617F0" w14:textId="77777777">
        <w:trPr>
          <w:trHeight w:val="338"/>
        </w:trPr>
        <w:tc>
          <w:tcPr>
            <w:tcW w:w="2182" w:type="dxa"/>
            <w:tcBorders>
              <w:top w:val="single" w:sz="4" w:space="0" w:color="auto"/>
            </w:tcBorders>
          </w:tcPr>
          <w:p w14:paraId="206948DD" w14:textId="77777777" w:rsidR="0004684C" w:rsidRDefault="00E65373">
            <w:pPr>
              <w:widowControl w:val="0"/>
              <w:spacing w:after="120" w:line="240" w:lineRule="auto"/>
              <w:ind w:left="601" w:hanging="601"/>
              <w:jc w:val="center"/>
              <w:rPr>
                <w:rFonts w:ascii="Times New Roman" w:eastAsia="Calibri" w:hAnsi="Times New Roman" w:cs="Times New Roman"/>
                <w:sz w:val="18"/>
                <w:szCs w:val="18"/>
                <w:lang w:val="zh-CN"/>
              </w:rPr>
            </w:pPr>
            <w:r>
              <w:rPr>
                <w:rFonts w:ascii="Times New Roman" w:eastAsia="Calibri" w:hAnsi="Times New Roman" w:cs="Times New Roman"/>
                <w:sz w:val="18"/>
                <w:szCs w:val="18"/>
                <w:lang w:val="zh-CN"/>
              </w:rPr>
              <w:t>Excelente</w:t>
            </w:r>
          </w:p>
        </w:tc>
        <w:tc>
          <w:tcPr>
            <w:tcW w:w="2611" w:type="dxa"/>
            <w:tcBorders>
              <w:top w:val="single" w:sz="4" w:space="0" w:color="auto"/>
            </w:tcBorders>
          </w:tcPr>
          <w:p w14:paraId="021D10B1" w14:textId="77777777" w:rsidR="0004684C" w:rsidRDefault="00E65373">
            <w:pPr>
              <w:widowControl w:val="0"/>
              <w:spacing w:after="120" w:line="240" w:lineRule="auto"/>
              <w:ind w:left="601" w:hanging="601"/>
              <w:jc w:val="center"/>
              <w:rPr>
                <w:rFonts w:ascii="Times New Roman" w:eastAsia="Calibri" w:hAnsi="Times New Roman" w:cs="Times New Roman"/>
                <w:sz w:val="18"/>
                <w:szCs w:val="18"/>
                <w:lang w:val="zh-CN"/>
              </w:rPr>
            </w:pPr>
            <w:r>
              <w:rPr>
                <w:rFonts w:ascii="Times New Roman" w:eastAsia="Calibri" w:hAnsi="Times New Roman" w:cs="Times New Roman"/>
                <w:sz w:val="18"/>
                <w:szCs w:val="18"/>
                <w:lang w:val="zh-CN"/>
              </w:rPr>
              <w:t>1</w:t>
            </w:r>
          </w:p>
        </w:tc>
      </w:tr>
      <w:tr w:rsidR="0004684C" w14:paraId="540D931B" w14:textId="77777777">
        <w:trPr>
          <w:trHeight w:val="338"/>
        </w:trPr>
        <w:tc>
          <w:tcPr>
            <w:tcW w:w="2182" w:type="dxa"/>
          </w:tcPr>
          <w:p w14:paraId="5AA13086" w14:textId="77777777" w:rsidR="0004684C" w:rsidRDefault="00E65373">
            <w:pPr>
              <w:widowControl w:val="0"/>
              <w:spacing w:after="120" w:line="240" w:lineRule="auto"/>
              <w:ind w:left="601" w:hanging="601"/>
              <w:jc w:val="center"/>
              <w:rPr>
                <w:rFonts w:ascii="Times New Roman" w:eastAsia="Calibri" w:hAnsi="Times New Roman" w:cs="Times New Roman"/>
                <w:sz w:val="18"/>
                <w:szCs w:val="18"/>
                <w:lang w:val="zh-CN"/>
              </w:rPr>
            </w:pPr>
            <w:r>
              <w:rPr>
                <w:rFonts w:ascii="Times New Roman" w:eastAsia="Calibri" w:hAnsi="Times New Roman" w:cs="Times New Roman"/>
                <w:sz w:val="18"/>
                <w:szCs w:val="18"/>
                <w:lang w:val="zh-CN"/>
              </w:rPr>
              <w:t>Bueno</w:t>
            </w:r>
          </w:p>
        </w:tc>
        <w:tc>
          <w:tcPr>
            <w:tcW w:w="2611" w:type="dxa"/>
          </w:tcPr>
          <w:p w14:paraId="74CF6975" w14:textId="77777777" w:rsidR="0004684C" w:rsidRDefault="00E65373">
            <w:pPr>
              <w:widowControl w:val="0"/>
              <w:spacing w:after="120" w:line="240" w:lineRule="auto"/>
              <w:ind w:left="601" w:hanging="601"/>
              <w:jc w:val="center"/>
              <w:rPr>
                <w:rFonts w:ascii="Times New Roman" w:eastAsia="Calibri" w:hAnsi="Times New Roman" w:cs="Times New Roman"/>
                <w:sz w:val="18"/>
                <w:szCs w:val="18"/>
                <w:lang w:val="zh-CN"/>
              </w:rPr>
            </w:pPr>
            <w:r>
              <w:rPr>
                <w:rFonts w:ascii="Times New Roman" w:eastAsia="Calibri" w:hAnsi="Times New Roman" w:cs="Times New Roman"/>
                <w:sz w:val="18"/>
                <w:szCs w:val="18"/>
                <w:lang w:val="zh-CN"/>
              </w:rPr>
              <w:t>2</w:t>
            </w:r>
          </w:p>
        </w:tc>
      </w:tr>
      <w:tr w:rsidR="0004684C" w14:paraId="3F82D027" w14:textId="77777777">
        <w:trPr>
          <w:trHeight w:val="338"/>
        </w:trPr>
        <w:tc>
          <w:tcPr>
            <w:tcW w:w="2182" w:type="dxa"/>
          </w:tcPr>
          <w:p w14:paraId="27D15857" w14:textId="77777777" w:rsidR="0004684C" w:rsidRDefault="00E65373">
            <w:pPr>
              <w:widowControl w:val="0"/>
              <w:spacing w:after="120" w:line="240" w:lineRule="auto"/>
              <w:ind w:left="601" w:hanging="601"/>
              <w:jc w:val="center"/>
              <w:rPr>
                <w:rFonts w:ascii="Times New Roman" w:eastAsia="Calibri" w:hAnsi="Times New Roman" w:cs="Times New Roman"/>
                <w:sz w:val="18"/>
                <w:szCs w:val="18"/>
                <w:lang w:val="zh-CN"/>
              </w:rPr>
            </w:pPr>
            <w:r>
              <w:rPr>
                <w:rFonts w:ascii="Times New Roman" w:eastAsia="Calibri" w:hAnsi="Times New Roman" w:cs="Times New Roman"/>
                <w:sz w:val="18"/>
                <w:szCs w:val="18"/>
                <w:lang w:val="zh-CN"/>
              </w:rPr>
              <w:t>Mediano</w:t>
            </w:r>
          </w:p>
        </w:tc>
        <w:tc>
          <w:tcPr>
            <w:tcW w:w="2611" w:type="dxa"/>
          </w:tcPr>
          <w:p w14:paraId="2536B9CE" w14:textId="77777777" w:rsidR="0004684C" w:rsidRDefault="00E65373">
            <w:pPr>
              <w:widowControl w:val="0"/>
              <w:spacing w:after="120" w:line="240" w:lineRule="auto"/>
              <w:ind w:left="601" w:hanging="601"/>
              <w:jc w:val="center"/>
              <w:rPr>
                <w:rFonts w:ascii="Times New Roman" w:eastAsia="Calibri" w:hAnsi="Times New Roman" w:cs="Times New Roman"/>
                <w:sz w:val="18"/>
                <w:szCs w:val="18"/>
                <w:lang w:val="zh-CN"/>
              </w:rPr>
            </w:pPr>
            <w:r>
              <w:rPr>
                <w:rFonts w:ascii="Times New Roman" w:eastAsia="Calibri" w:hAnsi="Times New Roman" w:cs="Times New Roman"/>
                <w:sz w:val="18"/>
                <w:szCs w:val="18"/>
                <w:lang w:val="zh-CN"/>
              </w:rPr>
              <w:t>2</w:t>
            </w:r>
          </w:p>
        </w:tc>
      </w:tr>
      <w:tr w:rsidR="0004684C" w14:paraId="4B8E9817" w14:textId="77777777">
        <w:trPr>
          <w:trHeight w:val="338"/>
        </w:trPr>
        <w:tc>
          <w:tcPr>
            <w:tcW w:w="2182" w:type="dxa"/>
          </w:tcPr>
          <w:p w14:paraId="18784A7A" w14:textId="77777777" w:rsidR="0004684C" w:rsidRDefault="00E65373">
            <w:pPr>
              <w:widowControl w:val="0"/>
              <w:spacing w:after="120" w:line="240" w:lineRule="auto"/>
              <w:ind w:left="601" w:hanging="601"/>
              <w:jc w:val="center"/>
              <w:rPr>
                <w:rFonts w:ascii="Times New Roman" w:eastAsia="Calibri" w:hAnsi="Times New Roman" w:cs="Times New Roman"/>
                <w:sz w:val="18"/>
                <w:szCs w:val="18"/>
                <w:lang w:val="zh-CN"/>
              </w:rPr>
            </w:pPr>
            <w:r>
              <w:rPr>
                <w:rFonts w:ascii="Times New Roman" w:eastAsia="Calibri" w:hAnsi="Times New Roman" w:cs="Times New Roman"/>
                <w:sz w:val="18"/>
                <w:szCs w:val="18"/>
                <w:lang w:val="zh-CN"/>
              </w:rPr>
              <w:t>Deficiente</w:t>
            </w:r>
          </w:p>
        </w:tc>
        <w:tc>
          <w:tcPr>
            <w:tcW w:w="2611" w:type="dxa"/>
          </w:tcPr>
          <w:p w14:paraId="59CDE9C9" w14:textId="77777777" w:rsidR="0004684C" w:rsidRDefault="00E65373">
            <w:pPr>
              <w:widowControl w:val="0"/>
              <w:spacing w:after="120" w:line="240" w:lineRule="auto"/>
              <w:ind w:left="601" w:hanging="601"/>
              <w:jc w:val="center"/>
              <w:rPr>
                <w:rFonts w:ascii="Times New Roman" w:eastAsia="Calibri" w:hAnsi="Times New Roman" w:cs="Times New Roman"/>
                <w:sz w:val="18"/>
                <w:szCs w:val="18"/>
                <w:lang w:val="zh-CN"/>
              </w:rPr>
            </w:pPr>
            <w:r>
              <w:rPr>
                <w:rFonts w:ascii="Times New Roman" w:eastAsia="Calibri" w:hAnsi="Times New Roman" w:cs="Times New Roman"/>
                <w:sz w:val="18"/>
                <w:szCs w:val="18"/>
                <w:lang w:val="zh-CN"/>
              </w:rPr>
              <w:t>1</w:t>
            </w:r>
          </w:p>
        </w:tc>
      </w:tr>
    </w:tbl>
    <w:p w14:paraId="386D7C8D" w14:textId="77777777" w:rsidR="0004684C" w:rsidRDefault="0004684C">
      <w:pPr>
        <w:widowControl w:val="0"/>
        <w:spacing w:after="120" w:line="240" w:lineRule="auto"/>
        <w:ind w:left="720"/>
        <w:jc w:val="both"/>
        <w:rPr>
          <w:rFonts w:ascii="Times New Roman" w:eastAsia="Calibri" w:hAnsi="Times New Roman" w:cs="Times New Roman"/>
          <w:bCs/>
          <w:sz w:val="24"/>
          <w:szCs w:val="24"/>
          <w:lang w:val="zh-CN"/>
        </w:rPr>
      </w:pPr>
    </w:p>
    <w:p w14:paraId="5B501107" w14:textId="77777777" w:rsidR="0004684C" w:rsidRDefault="00E65373">
      <w:pPr>
        <w:widowControl w:val="0"/>
        <w:spacing w:after="120" w:line="240" w:lineRule="auto"/>
        <w:ind w:left="720"/>
        <w:jc w:val="both"/>
        <w:rPr>
          <w:rFonts w:ascii="Times New Roman" w:eastAsia="Calibri" w:hAnsi="Times New Roman" w:cs="Times New Roman"/>
          <w:bCs/>
          <w:sz w:val="24"/>
          <w:szCs w:val="24"/>
          <w:lang w:val="zh-CN"/>
        </w:rPr>
      </w:pPr>
      <w:r>
        <w:rPr>
          <w:rFonts w:ascii="Times New Roman" w:eastAsia="Calibri" w:hAnsi="Times New Roman" w:cs="Times New Roman"/>
          <w:bCs/>
          <w:sz w:val="24"/>
          <w:szCs w:val="24"/>
          <w:lang w:val="zh-CN"/>
        </w:rPr>
        <w:t>Tabla 2.</w:t>
      </w:r>
    </w:p>
    <w:p w14:paraId="29AA1149" w14:textId="77777777" w:rsidR="0004684C" w:rsidRDefault="00E65373">
      <w:pPr>
        <w:widowControl w:val="0"/>
        <w:spacing w:after="120" w:line="240" w:lineRule="auto"/>
        <w:ind w:firstLine="720"/>
        <w:jc w:val="both"/>
        <w:rPr>
          <w:rFonts w:ascii="Times New Roman" w:eastAsia="Calibri" w:hAnsi="Times New Roman" w:cs="Times New Roman"/>
          <w:sz w:val="24"/>
          <w:szCs w:val="24"/>
          <w:lang w:val="zh-CN"/>
        </w:rPr>
      </w:pPr>
      <w:r>
        <w:rPr>
          <w:rFonts w:ascii="Times New Roman" w:eastAsia="Calibri" w:hAnsi="Times New Roman" w:cs="Times New Roman"/>
          <w:b/>
          <w:bCs/>
          <w:sz w:val="24"/>
          <w:szCs w:val="24"/>
          <w:lang w:val="zh-CN"/>
        </w:rPr>
        <w:t xml:space="preserve"> </w:t>
      </w:r>
      <w:r>
        <w:rPr>
          <w:rFonts w:ascii="Times New Roman" w:eastAsia="Calibri" w:hAnsi="Times New Roman" w:cs="Times New Roman"/>
          <w:i/>
          <w:iCs/>
          <w:sz w:val="24"/>
          <w:szCs w:val="24"/>
          <w:lang w:val="zh-CN"/>
        </w:rPr>
        <w:t>Resultados grupales por categoría Test Condiciones de Estudio</w:t>
      </w:r>
    </w:p>
    <w:tbl>
      <w:tblPr>
        <w:tblW w:w="7669"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585"/>
        <w:gridCol w:w="1733"/>
        <w:gridCol w:w="2351"/>
      </w:tblGrid>
      <w:tr w:rsidR="0004684C" w14:paraId="25A5E152" w14:textId="77777777">
        <w:trPr>
          <w:trHeight w:val="537"/>
          <w:jc w:val="center"/>
        </w:trPr>
        <w:tc>
          <w:tcPr>
            <w:tcW w:w="3585" w:type="dxa"/>
            <w:tcBorders>
              <w:top w:val="single" w:sz="4" w:space="0" w:color="auto"/>
              <w:bottom w:val="single" w:sz="4" w:space="0" w:color="auto"/>
            </w:tcBorders>
            <w:vAlign w:val="center"/>
          </w:tcPr>
          <w:p w14:paraId="7C65EBE4" w14:textId="77777777" w:rsidR="0004684C" w:rsidRDefault="00E65373">
            <w:pPr>
              <w:widowControl w:val="0"/>
              <w:spacing w:line="360" w:lineRule="auto"/>
              <w:jc w:val="both"/>
              <w:rPr>
                <w:rFonts w:ascii="Times New Roman" w:eastAsia="Calibri" w:hAnsi="Times New Roman" w:cs="Times New Roman"/>
                <w:b/>
                <w:sz w:val="18"/>
                <w:szCs w:val="18"/>
                <w:lang w:val="zh-CN"/>
              </w:rPr>
            </w:pPr>
            <w:r>
              <w:rPr>
                <w:rFonts w:ascii="Times New Roman" w:eastAsia="Calibri" w:hAnsi="Times New Roman" w:cs="Times New Roman"/>
                <w:b/>
                <w:sz w:val="18"/>
                <w:szCs w:val="18"/>
                <w:lang w:val="zh-CN"/>
              </w:rPr>
              <w:t>Categoría</w:t>
            </w:r>
          </w:p>
        </w:tc>
        <w:tc>
          <w:tcPr>
            <w:tcW w:w="1733" w:type="dxa"/>
            <w:tcBorders>
              <w:top w:val="single" w:sz="4" w:space="0" w:color="auto"/>
              <w:bottom w:val="single" w:sz="4" w:space="0" w:color="auto"/>
            </w:tcBorders>
            <w:vAlign w:val="center"/>
          </w:tcPr>
          <w:p w14:paraId="6D1789E1" w14:textId="77777777" w:rsidR="0004684C" w:rsidRDefault="00E65373">
            <w:pPr>
              <w:widowControl w:val="0"/>
              <w:spacing w:line="360" w:lineRule="auto"/>
              <w:jc w:val="both"/>
              <w:rPr>
                <w:rFonts w:ascii="Times New Roman" w:eastAsia="Calibri" w:hAnsi="Times New Roman" w:cs="Times New Roman"/>
                <w:b/>
                <w:sz w:val="18"/>
                <w:szCs w:val="18"/>
                <w:lang w:val="zh-CN"/>
              </w:rPr>
            </w:pPr>
            <w:r>
              <w:rPr>
                <w:rFonts w:ascii="Times New Roman" w:eastAsia="Calibri" w:hAnsi="Times New Roman" w:cs="Times New Roman"/>
                <w:b/>
                <w:sz w:val="18"/>
                <w:szCs w:val="18"/>
                <w:lang w:val="zh-CN"/>
              </w:rPr>
              <w:t>Puntaje Grupal</w:t>
            </w:r>
          </w:p>
        </w:tc>
        <w:tc>
          <w:tcPr>
            <w:tcW w:w="2351" w:type="dxa"/>
            <w:tcBorders>
              <w:top w:val="single" w:sz="4" w:space="0" w:color="auto"/>
              <w:bottom w:val="single" w:sz="4" w:space="0" w:color="auto"/>
            </w:tcBorders>
            <w:vAlign w:val="center"/>
          </w:tcPr>
          <w:p w14:paraId="3B1166EA" w14:textId="77777777" w:rsidR="0004684C" w:rsidRDefault="00E65373">
            <w:pPr>
              <w:widowControl w:val="0"/>
              <w:spacing w:line="360" w:lineRule="auto"/>
              <w:jc w:val="both"/>
              <w:rPr>
                <w:rFonts w:ascii="Times New Roman" w:eastAsia="Calibri" w:hAnsi="Times New Roman" w:cs="Times New Roman"/>
                <w:b/>
                <w:sz w:val="18"/>
                <w:szCs w:val="18"/>
                <w:lang w:val="zh-CN"/>
              </w:rPr>
            </w:pPr>
            <w:r>
              <w:rPr>
                <w:rFonts w:ascii="Times New Roman" w:eastAsia="Calibri" w:hAnsi="Times New Roman" w:cs="Times New Roman"/>
                <w:b/>
                <w:sz w:val="18"/>
                <w:szCs w:val="18"/>
                <w:lang w:val="zh-CN"/>
              </w:rPr>
              <w:t>Puntaje Promedio</w:t>
            </w:r>
          </w:p>
        </w:tc>
      </w:tr>
      <w:tr w:rsidR="0004684C" w14:paraId="624B9CFE" w14:textId="77777777">
        <w:trPr>
          <w:trHeight w:val="268"/>
          <w:jc w:val="center"/>
        </w:trPr>
        <w:tc>
          <w:tcPr>
            <w:tcW w:w="3585" w:type="dxa"/>
            <w:tcBorders>
              <w:top w:val="single" w:sz="4" w:space="0" w:color="auto"/>
              <w:bottom w:val="nil"/>
            </w:tcBorders>
            <w:vAlign w:val="center"/>
          </w:tcPr>
          <w:p w14:paraId="67C1D71C" w14:textId="77777777" w:rsidR="0004684C" w:rsidRDefault="00E65373">
            <w:pPr>
              <w:widowControl w:val="0"/>
              <w:spacing w:line="360" w:lineRule="auto"/>
              <w:jc w:val="both"/>
              <w:rPr>
                <w:rFonts w:ascii="Times New Roman" w:eastAsia="Calibri" w:hAnsi="Times New Roman" w:cs="Times New Roman"/>
                <w:sz w:val="18"/>
                <w:szCs w:val="18"/>
                <w:lang w:val="zh-CN"/>
              </w:rPr>
            </w:pPr>
            <w:r>
              <w:rPr>
                <w:rFonts w:ascii="Times New Roman" w:eastAsia="Calibri" w:hAnsi="Times New Roman" w:cs="Times New Roman"/>
                <w:sz w:val="18"/>
                <w:szCs w:val="18"/>
                <w:lang w:val="zh-CN"/>
              </w:rPr>
              <w:t>Técnicas para leer y tomar notas</w:t>
            </w:r>
          </w:p>
        </w:tc>
        <w:tc>
          <w:tcPr>
            <w:tcW w:w="1733" w:type="dxa"/>
            <w:tcBorders>
              <w:top w:val="single" w:sz="4" w:space="0" w:color="auto"/>
              <w:bottom w:val="nil"/>
            </w:tcBorders>
            <w:vAlign w:val="center"/>
          </w:tcPr>
          <w:p w14:paraId="12664296" w14:textId="77777777" w:rsidR="0004684C" w:rsidRDefault="00E65373">
            <w:pPr>
              <w:widowControl w:val="0"/>
              <w:spacing w:line="360" w:lineRule="auto"/>
              <w:jc w:val="both"/>
              <w:rPr>
                <w:rFonts w:ascii="Times New Roman" w:eastAsia="Calibri" w:hAnsi="Times New Roman" w:cs="Times New Roman"/>
                <w:sz w:val="18"/>
                <w:szCs w:val="18"/>
                <w:lang w:val="zh-CN"/>
              </w:rPr>
            </w:pPr>
            <w:r>
              <w:rPr>
                <w:rFonts w:ascii="Times New Roman" w:eastAsia="Calibri" w:hAnsi="Times New Roman" w:cs="Times New Roman"/>
                <w:sz w:val="18"/>
                <w:szCs w:val="18"/>
                <w:lang w:val="zh-CN"/>
              </w:rPr>
              <w:t>18</w:t>
            </w:r>
          </w:p>
        </w:tc>
        <w:tc>
          <w:tcPr>
            <w:tcW w:w="2351" w:type="dxa"/>
            <w:tcBorders>
              <w:top w:val="single" w:sz="4" w:space="0" w:color="auto"/>
              <w:bottom w:val="nil"/>
            </w:tcBorders>
            <w:vAlign w:val="center"/>
          </w:tcPr>
          <w:p w14:paraId="7815402B" w14:textId="77777777" w:rsidR="0004684C" w:rsidRDefault="00E65373">
            <w:pPr>
              <w:widowControl w:val="0"/>
              <w:spacing w:line="360" w:lineRule="auto"/>
              <w:jc w:val="both"/>
              <w:rPr>
                <w:rFonts w:ascii="Times New Roman" w:eastAsia="Calibri" w:hAnsi="Times New Roman" w:cs="Times New Roman"/>
                <w:sz w:val="18"/>
                <w:szCs w:val="18"/>
                <w:lang w:val="zh-CN"/>
              </w:rPr>
            </w:pPr>
            <w:r>
              <w:rPr>
                <w:rFonts w:ascii="Times New Roman" w:eastAsia="Calibri" w:hAnsi="Times New Roman" w:cs="Times New Roman"/>
                <w:sz w:val="18"/>
                <w:szCs w:val="18"/>
                <w:lang w:val="zh-CN"/>
              </w:rPr>
              <w:t>3</w:t>
            </w:r>
          </w:p>
        </w:tc>
      </w:tr>
      <w:tr w:rsidR="0004684C" w14:paraId="112ED0A9" w14:textId="77777777">
        <w:trPr>
          <w:trHeight w:val="268"/>
          <w:jc w:val="center"/>
        </w:trPr>
        <w:tc>
          <w:tcPr>
            <w:tcW w:w="3585" w:type="dxa"/>
            <w:tcBorders>
              <w:top w:val="nil"/>
            </w:tcBorders>
            <w:vAlign w:val="center"/>
          </w:tcPr>
          <w:p w14:paraId="09D2A15B" w14:textId="77777777" w:rsidR="0004684C" w:rsidRDefault="00E65373">
            <w:pPr>
              <w:widowControl w:val="0"/>
              <w:spacing w:line="360" w:lineRule="auto"/>
              <w:jc w:val="both"/>
              <w:rPr>
                <w:rFonts w:ascii="Times New Roman" w:eastAsia="Calibri" w:hAnsi="Times New Roman" w:cs="Times New Roman"/>
                <w:sz w:val="18"/>
                <w:szCs w:val="18"/>
                <w:lang w:val="zh-CN"/>
              </w:rPr>
            </w:pPr>
            <w:r>
              <w:rPr>
                <w:rFonts w:ascii="Times New Roman" w:eastAsia="Calibri" w:hAnsi="Times New Roman" w:cs="Times New Roman"/>
                <w:sz w:val="18"/>
                <w:szCs w:val="18"/>
                <w:lang w:val="zh-CN"/>
              </w:rPr>
              <w:t>Hábitos de orden</w:t>
            </w:r>
          </w:p>
        </w:tc>
        <w:tc>
          <w:tcPr>
            <w:tcW w:w="1733" w:type="dxa"/>
            <w:tcBorders>
              <w:top w:val="nil"/>
            </w:tcBorders>
            <w:vAlign w:val="center"/>
          </w:tcPr>
          <w:p w14:paraId="7084D4CE" w14:textId="77777777" w:rsidR="0004684C" w:rsidRDefault="00E65373">
            <w:pPr>
              <w:widowControl w:val="0"/>
              <w:spacing w:line="360" w:lineRule="auto"/>
              <w:jc w:val="both"/>
              <w:rPr>
                <w:rFonts w:ascii="Times New Roman" w:eastAsia="Calibri" w:hAnsi="Times New Roman" w:cs="Times New Roman"/>
                <w:sz w:val="18"/>
                <w:szCs w:val="18"/>
                <w:lang w:val="zh-CN"/>
              </w:rPr>
            </w:pPr>
            <w:r>
              <w:rPr>
                <w:rFonts w:ascii="Times New Roman" w:eastAsia="Calibri" w:hAnsi="Times New Roman" w:cs="Times New Roman"/>
                <w:sz w:val="18"/>
                <w:szCs w:val="18"/>
                <w:lang w:val="zh-CN"/>
              </w:rPr>
              <w:t>17</w:t>
            </w:r>
          </w:p>
        </w:tc>
        <w:tc>
          <w:tcPr>
            <w:tcW w:w="2351" w:type="dxa"/>
            <w:tcBorders>
              <w:top w:val="nil"/>
            </w:tcBorders>
            <w:vAlign w:val="center"/>
          </w:tcPr>
          <w:p w14:paraId="32E4DE3E" w14:textId="77777777" w:rsidR="0004684C" w:rsidRDefault="00E65373">
            <w:pPr>
              <w:widowControl w:val="0"/>
              <w:spacing w:line="360" w:lineRule="auto"/>
              <w:jc w:val="both"/>
              <w:rPr>
                <w:rFonts w:ascii="Times New Roman" w:eastAsia="Calibri" w:hAnsi="Times New Roman" w:cs="Times New Roman"/>
                <w:sz w:val="18"/>
                <w:szCs w:val="18"/>
                <w:lang w:val="zh-CN"/>
              </w:rPr>
            </w:pPr>
            <w:r>
              <w:rPr>
                <w:rFonts w:ascii="Times New Roman" w:eastAsia="Calibri" w:hAnsi="Times New Roman" w:cs="Times New Roman"/>
                <w:sz w:val="18"/>
                <w:szCs w:val="18"/>
                <w:lang w:val="zh-CN"/>
              </w:rPr>
              <w:t>2.833333</w:t>
            </w:r>
          </w:p>
        </w:tc>
      </w:tr>
      <w:tr w:rsidR="0004684C" w14:paraId="59D99A9E" w14:textId="77777777">
        <w:trPr>
          <w:trHeight w:val="268"/>
          <w:jc w:val="center"/>
        </w:trPr>
        <w:tc>
          <w:tcPr>
            <w:tcW w:w="3585" w:type="dxa"/>
            <w:shd w:val="clear" w:color="auto" w:fill="E7E6E6" w:themeFill="background2"/>
            <w:noWrap/>
            <w:vAlign w:val="center"/>
          </w:tcPr>
          <w:p w14:paraId="4C079898" w14:textId="77777777" w:rsidR="0004684C" w:rsidRDefault="00E65373">
            <w:pPr>
              <w:widowControl w:val="0"/>
              <w:spacing w:line="360" w:lineRule="auto"/>
              <w:jc w:val="both"/>
              <w:rPr>
                <w:rFonts w:ascii="Times New Roman" w:eastAsia="Calibri" w:hAnsi="Times New Roman" w:cs="Times New Roman"/>
                <w:sz w:val="18"/>
                <w:szCs w:val="18"/>
                <w:lang w:val="zh-CN"/>
              </w:rPr>
            </w:pPr>
            <w:r>
              <w:rPr>
                <w:rFonts w:ascii="Times New Roman" w:eastAsia="Calibri" w:hAnsi="Times New Roman" w:cs="Times New Roman"/>
                <w:sz w:val="18"/>
                <w:szCs w:val="18"/>
                <w:lang w:val="zh-CN"/>
              </w:rPr>
              <w:t>Capacidad de concentración</w:t>
            </w:r>
          </w:p>
        </w:tc>
        <w:tc>
          <w:tcPr>
            <w:tcW w:w="1733" w:type="dxa"/>
            <w:shd w:val="clear" w:color="auto" w:fill="E7E6E6" w:themeFill="background2"/>
            <w:vAlign w:val="center"/>
          </w:tcPr>
          <w:p w14:paraId="5A75D7B5" w14:textId="77777777" w:rsidR="0004684C" w:rsidRDefault="00E65373">
            <w:pPr>
              <w:widowControl w:val="0"/>
              <w:spacing w:line="360" w:lineRule="auto"/>
              <w:jc w:val="both"/>
              <w:rPr>
                <w:rFonts w:ascii="Times New Roman" w:eastAsia="Calibri" w:hAnsi="Times New Roman" w:cs="Times New Roman"/>
                <w:sz w:val="18"/>
                <w:szCs w:val="18"/>
                <w:lang w:val="zh-CN"/>
              </w:rPr>
            </w:pPr>
            <w:r>
              <w:rPr>
                <w:rFonts w:ascii="Times New Roman" w:eastAsia="Calibri" w:hAnsi="Times New Roman" w:cs="Times New Roman"/>
                <w:sz w:val="18"/>
                <w:szCs w:val="18"/>
                <w:lang w:val="zh-CN"/>
              </w:rPr>
              <w:t>24</w:t>
            </w:r>
          </w:p>
        </w:tc>
        <w:tc>
          <w:tcPr>
            <w:tcW w:w="2351" w:type="dxa"/>
            <w:shd w:val="clear" w:color="auto" w:fill="E7E6E6" w:themeFill="background2"/>
            <w:vAlign w:val="center"/>
          </w:tcPr>
          <w:p w14:paraId="75E12872" w14:textId="77777777" w:rsidR="0004684C" w:rsidRDefault="00E65373">
            <w:pPr>
              <w:widowControl w:val="0"/>
              <w:spacing w:line="360" w:lineRule="auto"/>
              <w:jc w:val="both"/>
              <w:rPr>
                <w:rFonts w:ascii="Times New Roman" w:eastAsia="Calibri" w:hAnsi="Times New Roman" w:cs="Times New Roman"/>
                <w:sz w:val="18"/>
                <w:szCs w:val="18"/>
                <w:lang w:val="zh-CN"/>
              </w:rPr>
            </w:pPr>
            <w:r>
              <w:rPr>
                <w:rFonts w:ascii="Times New Roman" w:eastAsia="Calibri" w:hAnsi="Times New Roman" w:cs="Times New Roman"/>
                <w:sz w:val="18"/>
                <w:szCs w:val="18"/>
                <w:lang w:val="zh-CN"/>
              </w:rPr>
              <w:t>4</w:t>
            </w:r>
          </w:p>
        </w:tc>
      </w:tr>
      <w:tr w:rsidR="0004684C" w14:paraId="56533835" w14:textId="77777777">
        <w:trPr>
          <w:trHeight w:val="268"/>
          <w:jc w:val="center"/>
        </w:trPr>
        <w:tc>
          <w:tcPr>
            <w:tcW w:w="3585" w:type="dxa"/>
            <w:shd w:val="clear" w:color="auto" w:fill="E7E6E6" w:themeFill="background2"/>
            <w:vAlign w:val="center"/>
          </w:tcPr>
          <w:p w14:paraId="0C0D8D52" w14:textId="77777777" w:rsidR="0004684C" w:rsidRDefault="00E65373">
            <w:pPr>
              <w:widowControl w:val="0"/>
              <w:spacing w:line="360" w:lineRule="auto"/>
              <w:jc w:val="both"/>
              <w:rPr>
                <w:rFonts w:ascii="Times New Roman" w:eastAsia="Calibri" w:hAnsi="Times New Roman" w:cs="Times New Roman"/>
                <w:sz w:val="18"/>
                <w:szCs w:val="18"/>
                <w:lang w:val="zh-CN"/>
              </w:rPr>
            </w:pPr>
            <w:r>
              <w:rPr>
                <w:rFonts w:ascii="Times New Roman" w:eastAsia="Calibri" w:hAnsi="Times New Roman" w:cs="Times New Roman"/>
                <w:sz w:val="18"/>
                <w:szCs w:val="18"/>
                <w:lang w:val="zh-CN"/>
              </w:rPr>
              <w:lastRenderedPageBreak/>
              <w:t>Distribución del trabajo</w:t>
            </w:r>
          </w:p>
        </w:tc>
        <w:tc>
          <w:tcPr>
            <w:tcW w:w="1733" w:type="dxa"/>
            <w:shd w:val="clear" w:color="auto" w:fill="E7E6E6" w:themeFill="background2"/>
            <w:vAlign w:val="center"/>
          </w:tcPr>
          <w:p w14:paraId="7EF3482B" w14:textId="77777777" w:rsidR="0004684C" w:rsidRDefault="00E65373">
            <w:pPr>
              <w:widowControl w:val="0"/>
              <w:spacing w:line="360" w:lineRule="auto"/>
              <w:jc w:val="both"/>
              <w:rPr>
                <w:rFonts w:ascii="Times New Roman" w:eastAsia="Calibri" w:hAnsi="Times New Roman" w:cs="Times New Roman"/>
                <w:sz w:val="18"/>
                <w:szCs w:val="18"/>
                <w:lang w:val="zh-CN"/>
              </w:rPr>
            </w:pPr>
            <w:r>
              <w:rPr>
                <w:rFonts w:ascii="Times New Roman" w:eastAsia="Calibri" w:hAnsi="Times New Roman" w:cs="Times New Roman"/>
                <w:sz w:val="18"/>
                <w:szCs w:val="18"/>
                <w:lang w:val="zh-CN"/>
              </w:rPr>
              <w:t>24</w:t>
            </w:r>
          </w:p>
        </w:tc>
        <w:tc>
          <w:tcPr>
            <w:tcW w:w="2351" w:type="dxa"/>
            <w:shd w:val="clear" w:color="auto" w:fill="E7E6E6" w:themeFill="background2"/>
            <w:vAlign w:val="center"/>
          </w:tcPr>
          <w:p w14:paraId="5624A177" w14:textId="77777777" w:rsidR="0004684C" w:rsidRDefault="00E65373">
            <w:pPr>
              <w:widowControl w:val="0"/>
              <w:spacing w:line="360" w:lineRule="auto"/>
              <w:jc w:val="both"/>
              <w:rPr>
                <w:rFonts w:ascii="Times New Roman" w:eastAsia="Calibri" w:hAnsi="Times New Roman" w:cs="Times New Roman"/>
                <w:sz w:val="18"/>
                <w:szCs w:val="18"/>
                <w:lang w:val="zh-CN"/>
              </w:rPr>
            </w:pPr>
            <w:r>
              <w:rPr>
                <w:rFonts w:ascii="Times New Roman" w:eastAsia="Calibri" w:hAnsi="Times New Roman" w:cs="Times New Roman"/>
                <w:sz w:val="18"/>
                <w:szCs w:val="18"/>
                <w:lang w:val="zh-CN"/>
              </w:rPr>
              <w:t>4</w:t>
            </w:r>
          </w:p>
        </w:tc>
      </w:tr>
      <w:tr w:rsidR="0004684C" w14:paraId="7DFED12B" w14:textId="77777777">
        <w:trPr>
          <w:trHeight w:val="268"/>
          <w:jc w:val="center"/>
        </w:trPr>
        <w:tc>
          <w:tcPr>
            <w:tcW w:w="3585" w:type="dxa"/>
            <w:vAlign w:val="center"/>
          </w:tcPr>
          <w:p w14:paraId="51A02B42" w14:textId="77777777" w:rsidR="0004684C" w:rsidRDefault="00E65373">
            <w:pPr>
              <w:widowControl w:val="0"/>
              <w:spacing w:line="360" w:lineRule="auto"/>
              <w:jc w:val="both"/>
              <w:rPr>
                <w:rFonts w:ascii="Times New Roman" w:eastAsia="Calibri" w:hAnsi="Times New Roman" w:cs="Times New Roman"/>
                <w:sz w:val="18"/>
                <w:szCs w:val="18"/>
                <w:lang w:val="zh-CN"/>
              </w:rPr>
            </w:pPr>
            <w:r>
              <w:rPr>
                <w:rFonts w:ascii="Times New Roman" w:eastAsia="Calibri" w:hAnsi="Times New Roman" w:cs="Times New Roman"/>
                <w:sz w:val="18"/>
                <w:szCs w:val="18"/>
                <w:lang w:val="zh-CN"/>
              </w:rPr>
              <w:t>Actitudes frente al estudio</w:t>
            </w:r>
          </w:p>
        </w:tc>
        <w:tc>
          <w:tcPr>
            <w:tcW w:w="1733" w:type="dxa"/>
            <w:vAlign w:val="center"/>
          </w:tcPr>
          <w:p w14:paraId="08A8734C" w14:textId="77777777" w:rsidR="0004684C" w:rsidRDefault="00E65373">
            <w:pPr>
              <w:widowControl w:val="0"/>
              <w:spacing w:line="360" w:lineRule="auto"/>
              <w:jc w:val="both"/>
              <w:rPr>
                <w:rFonts w:ascii="Times New Roman" w:eastAsia="Calibri" w:hAnsi="Times New Roman" w:cs="Times New Roman"/>
                <w:sz w:val="18"/>
                <w:szCs w:val="18"/>
                <w:lang w:val="zh-CN"/>
              </w:rPr>
            </w:pPr>
            <w:r>
              <w:rPr>
                <w:rFonts w:ascii="Times New Roman" w:eastAsia="Calibri" w:hAnsi="Times New Roman" w:cs="Times New Roman"/>
                <w:sz w:val="18"/>
                <w:szCs w:val="18"/>
                <w:lang w:val="zh-CN"/>
              </w:rPr>
              <w:t>23</w:t>
            </w:r>
          </w:p>
        </w:tc>
        <w:tc>
          <w:tcPr>
            <w:tcW w:w="2351" w:type="dxa"/>
            <w:vAlign w:val="center"/>
          </w:tcPr>
          <w:p w14:paraId="415BE8CD" w14:textId="77777777" w:rsidR="0004684C" w:rsidRDefault="00E65373">
            <w:pPr>
              <w:widowControl w:val="0"/>
              <w:spacing w:line="360" w:lineRule="auto"/>
              <w:jc w:val="both"/>
              <w:rPr>
                <w:rFonts w:ascii="Times New Roman" w:eastAsia="Calibri" w:hAnsi="Times New Roman" w:cs="Times New Roman"/>
                <w:sz w:val="18"/>
                <w:szCs w:val="18"/>
                <w:lang w:val="zh-CN"/>
              </w:rPr>
            </w:pPr>
            <w:r>
              <w:rPr>
                <w:rFonts w:ascii="Times New Roman" w:eastAsia="Calibri" w:hAnsi="Times New Roman" w:cs="Times New Roman"/>
                <w:sz w:val="18"/>
                <w:szCs w:val="18"/>
                <w:lang w:val="zh-CN"/>
              </w:rPr>
              <w:t>3.833333</w:t>
            </w:r>
          </w:p>
        </w:tc>
      </w:tr>
    </w:tbl>
    <w:p w14:paraId="33AB5083" w14:textId="77777777" w:rsidR="0004684C" w:rsidRDefault="0004684C">
      <w:pPr>
        <w:widowControl w:val="0"/>
        <w:spacing w:line="360" w:lineRule="auto"/>
        <w:jc w:val="both"/>
        <w:rPr>
          <w:rFonts w:ascii="Times New Roman" w:eastAsia="Calibri" w:hAnsi="Times New Roman" w:cs="Times New Roman"/>
          <w:sz w:val="24"/>
          <w:szCs w:val="24"/>
          <w:lang w:val="zh-CN"/>
        </w:rPr>
      </w:pPr>
    </w:p>
    <w:p w14:paraId="4E3C8F06" w14:textId="77777777" w:rsidR="0004684C" w:rsidRDefault="00E65373">
      <w:pPr>
        <w:widowControl w:val="0"/>
        <w:spacing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Estos hallazgos coinciden con estudios recientes que señalan la concentración como un componente crítico del rendimiento académico, especialmente en contextos donde existen distracciones constantes. Al respecto Facio y Valenzuela (2021), señalan la relación significativa entre la atención sostenida y el rendimiento académico en niños y adolescentes. En este sentido, se ha demostrado que la capacidad atencional puede predecir las calificaciones escolares.</w:t>
      </w:r>
    </w:p>
    <w:p w14:paraId="0447C66E" w14:textId="77777777" w:rsidR="0004684C" w:rsidRDefault="00E65373">
      <w:pPr>
        <w:widowControl w:val="0"/>
        <w:spacing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Cabe mencionar, aunque esta no fue la problemática central de este estudio, que el bajo desempeño en la categoría de distribución del trabajo sugiere que los estudiantes carecen de estrategias para organizar sus tiempos de estudio, lo que puede estar afectando su rendimiento en general. Según Garzón y Gil (2017), los estudiantes con bajo rendimiento académico tienden a carecer de una estructura temporal definida para sus actividades de estudio, lo que sugiere una falta de estrategias efectivas para organiza</w:t>
      </w:r>
      <w:r>
        <w:rPr>
          <w:rFonts w:ascii="Times New Roman" w:eastAsia="Calibri" w:hAnsi="Times New Roman" w:cs="Times New Roman"/>
          <w:sz w:val="24"/>
          <w:szCs w:val="24"/>
          <w:lang w:val="zh-CN"/>
        </w:rPr>
        <w:t>r su tiempo, afectando negativamente su desempeño.</w:t>
      </w:r>
    </w:p>
    <w:p w14:paraId="509416FE" w14:textId="77777777" w:rsidR="0004684C" w:rsidRDefault="00E65373">
      <w:pPr>
        <w:widowControl w:val="0"/>
        <w:spacing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La coincidencia entre los datos obtenidos sobre las Condiciones de Estudio, Guía de Observación y el t</w:t>
      </w:r>
      <w:proofErr w:type="spellStart"/>
      <w:r>
        <w:rPr>
          <w:rFonts w:ascii="Times New Roman" w:eastAsia="Calibri" w:hAnsi="Times New Roman" w:cs="Times New Roman"/>
          <w:bCs/>
          <w:sz w:val="24"/>
          <w:szCs w:val="24"/>
          <w:lang w:val="es-MX"/>
        </w:rPr>
        <w:t>est</w:t>
      </w:r>
      <w:proofErr w:type="spellEnd"/>
      <w:r>
        <w:rPr>
          <w:rFonts w:ascii="Times New Roman" w:eastAsia="Calibri" w:hAnsi="Times New Roman" w:cs="Times New Roman"/>
          <w:bCs/>
          <w:sz w:val="24"/>
          <w:szCs w:val="24"/>
          <w:lang w:val="es-MX"/>
        </w:rPr>
        <w:t xml:space="preserve"> Estilos de Aprendizaje</w:t>
      </w:r>
      <w:r>
        <w:rPr>
          <w:rFonts w:ascii="Times New Roman" w:eastAsia="Calibri" w:hAnsi="Times New Roman" w:cs="Times New Roman"/>
          <w:sz w:val="24"/>
          <w:szCs w:val="24"/>
          <w:lang w:val="zh-CN"/>
        </w:rPr>
        <w:t xml:space="preserve">, refuerza la elección de la capacidad de concentración como problemática principal a intervenir. A esto se suma que el estilo de aprendizaje cinestésico predominante en el grupo requiere metodologías activas que mantengan al estudiante involucrado de manera constante en la actividad para evitar distracciones y fomentar la atención sostenida. </w:t>
      </w:r>
    </w:p>
    <w:p w14:paraId="5C42EE7B" w14:textId="77777777" w:rsidR="0004684C" w:rsidRDefault="00E65373">
      <w:pPr>
        <w:widowControl w:val="0"/>
        <w:spacing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Al respecto, se logró construir una visión clara sobre las necesidades prioritarias del grupo 2°H. Si bien se identificaron diversas áreas de oportunidad, la capacidad de concentración emergió como la principal problemática que impacta directamente en el proceso de aprendizaje. Es evidente que los estudiantes del grupo presentan dificultades para sostener la atención durante actividades individuales, especialmente cuando no existe acompañamiento docente cercano, lo cual se agrava en contextos donde las acti</w:t>
      </w:r>
      <w:r>
        <w:rPr>
          <w:rFonts w:ascii="Times New Roman" w:eastAsia="Calibri" w:hAnsi="Times New Roman" w:cs="Times New Roman"/>
          <w:sz w:val="24"/>
          <w:szCs w:val="24"/>
          <w:lang w:val="zh-CN"/>
        </w:rPr>
        <w:t xml:space="preserve">vidades </w:t>
      </w:r>
      <w:r>
        <w:rPr>
          <w:rFonts w:ascii="Times New Roman" w:eastAsia="Calibri" w:hAnsi="Times New Roman" w:cs="Times New Roman"/>
          <w:sz w:val="24"/>
          <w:szCs w:val="24"/>
          <w:lang w:val="zh-CN"/>
        </w:rPr>
        <w:lastRenderedPageBreak/>
        <w:t xml:space="preserve">son monótonas o requieren inmovilidad prolongada, lo que contrasta con el estilo de aprendizaje predominante: el cinestésico, caracterizado por la necesidad de interacción física, movimiento y dinamismo en las tareas. Esta situación no solo limita la calidad del aprendizaje, sino que también incrementa el riesgo de desmotivación, bajo rendimiento y desinterés por los contenidos escolares. </w:t>
      </w:r>
    </w:p>
    <w:p w14:paraId="0EC3C738" w14:textId="77777777" w:rsidR="0004684C" w:rsidRDefault="00E65373">
      <w:pPr>
        <w:widowControl w:val="0"/>
        <w:spacing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Por consiguiente, se considera pertinente y viable implementar una estrategia de aprendizaje colaborativo, orientada a fomentar la participación activa, el trabajo en equipo y la atención sostenida mediante actividades significativas, compartidas y con objetivos comunes. Este diagnóstico o detección de necesidades se convierte así, en el punto de partida para el diseño de un instrumento específico para la problemática identificada.</w:t>
      </w:r>
    </w:p>
    <w:p w14:paraId="07BE5D5A" w14:textId="77777777" w:rsidR="0004684C" w:rsidRDefault="00E65373">
      <w:pPr>
        <w:widowControl w:val="0"/>
        <w:numPr>
          <w:ilvl w:val="0"/>
          <w:numId w:val="2"/>
        </w:numPr>
        <w:spacing w:line="360" w:lineRule="auto"/>
        <w:jc w:val="both"/>
        <w:rPr>
          <w:rFonts w:ascii="Times New Roman" w:eastAsia="Calibri" w:hAnsi="Times New Roman" w:cs="Times New Roman"/>
          <w:i/>
          <w:iCs/>
          <w:sz w:val="24"/>
          <w:szCs w:val="24"/>
          <w:lang w:val="zh-CN"/>
        </w:rPr>
      </w:pPr>
      <w:r>
        <w:rPr>
          <w:rFonts w:ascii="Times New Roman" w:eastAsia="Calibri" w:hAnsi="Times New Roman" w:cs="Times New Roman"/>
          <w:sz w:val="24"/>
          <w:szCs w:val="24"/>
          <w:lang w:val="zh-CN"/>
        </w:rPr>
        <w:t>Cuestionario Aprendizaje Colaborativo y Capacidad de Concentración (ACyCC).</w:t>
      </w:r>
    </w:p>
    <w:p w14:paraId="2D100D67" w14:textId="77777777" w:rsidR="0004684C" w:rsidRDefault="00E65373">
      <w:pPr>
        <w:widowControl w:val="0"/>
        <w:spacing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 xml:space="preserve">Se aplicó a un total de 6 estudiantes, con una duración de 15 minutos y se llevó a cabo sin inconvenientes. </w:t>
      </w:r>
    </w:p>
    <w:p w14:paraId="5BDEFBBD" w14:textId="77777777" w:rsidR="0004684C" w:rsidRDefault="00E65373">
      <w:pPr>
        <w:widowControl w:val="0"/>
        <w:spacing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 xml:space="preserve">En la tabla 3, se observa el puntaje obtenido en el instrumento, de las primeras cuatro dimensiones correspondientes a la capacidad de concentración, se aprecia una mayor necesidad en la capacidad de abstracción de los estudiantes con 74 puntos, seguida de la capacidad de razonamiento con 72 y la capacidad de mantener la atención con 71. </w:t>
      </w:r>
    </w:p>
    <w:p w14:paraId="146C5AE7" w14:textId="77777777" w:rsidR="0004684C" w:rsidRDefault="00E65373">
      <w:pPr>
        <w:widowControl w:val="0"/>
        <w:spacing w:after="120" w:line="24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Tabla 3.</w:t>
      </w:r>
    </w:p>
    <w:p w14:paraId="1BE81035" w14:textId="77777777" w:rsidR="0004684C" w:rsidRDefault="00E65373">
      <w:pPr>
        <w:widowControl w:val="0"/>
        <w:spacing w:after="120" w:line="240" w:lineRule="auto"/>
        <w:jc w:val="both"/>
        <w:rPr>
          <w:rFonts w:ascii="Times New Roman" w:eastAsia="Calibri" w:hAnsi="Times New Roman" w:cs="Times New Roman"/>
          <w:i/>
          <w:iCs/>
          <w:sz w:val="24"/>
          <w:szCs w:val="24"/>
          <w:lang w:val="zh-CN"/>
        </w:rPr>
      </w:pPr>
      <w:r>
        <w:rPr>
          <w:rFonts w:ascii="Times New Roman" w:eastAsia="Calibri" w:hAnsi="Times New Roman" w:cs="Times New Roman"/>
          <w:sz w:val="24"/>
          <w:szCs w:val="24"/>
          <w:lang w:val="zh-CN"/>
        </w:rPr>
        <w:t xml:space="preserve"> </w:t>
      </w:r>
      <w:r>
        <w:rPr>
          <w:rFonts w:ascii="Times New Roman" w:eastAsia="Calibri" w:hAnsi="Times New Roman" w:cs="Times New Roman"/>
          <w:i/>
          <w:iCs/>
          <w:sz w:val="24"/>
          <w:szCs w:val="24"/>
          <w:lang w:val="zh-CN"/>
        </w:rPr>
        <w:t xml:space="preserve">Resultados del </w:t>
      </w:r>
      <w:r>
        <w:rPr>
          <w:rFonts w:ascii="Times New Roman" w:eastAsia="Calibri" w:hAnsi="Times New Roman" w:cs="Times New Roman"/>
          <w:sz w:val="24"/>
          <w:szCs w:val="24"/>
          <w:lang w:val="zh-CN"/>
        </w:rPr>
        <w:t>Cuestionario Aprendizaje Colaborativo y Capacidad de Concentración (ACyCC)</w:t>
      </w:r>
      <w:r>
        <w:rPr>
          <w:rFonts w:ascii="Times New Roman" w:eastAsia="Calibri" w:hAnsi="Times New Roman" w:cs="Times New Roman"/>
          <w:i/>
          <w:iCs/>
          <w:sz w:val="24"/>
          <w:szCs w:val="24"/>
          <w:lang w:val="zh-CN"/>
        </w:rPr>
        <w:t xml:space="preserve"> por categoría</w:t>
      </w:r>
    </w:p>
    <w:p w14:paraId="30C29540" w14:textId="77777777" w:rsidR="0004684C" w:rsidRDefault="00E65373">
      <w:pPr>
        <w:widowControl w:val="0"/>
        <w:spacing w:line="360" w:lineRule="auto"/>
        <w:jc w:val="center"/>
        <w:rPr>
          <w:rFonts w:ascii="Times New Roman" w:eastAsia="Calibri" w:hAnsi="Times New Roman" w:cs="Times New Roman"/>
          <w:sz w:val="24"/>
          <w:szCs w:val="24"/>
          <w:lang w:val="zh-CN"/>
        </w:rPr>
      </w:pPr>
      <w:r>
        <w:rPr>
          <w:rFonts w:ascii="Times New Roman" w:eastAsia="Calibri" w:hAnsi="Times New Roman" w:cs="Times New Roman"/>
          <w:noProof/>
          <w:sz w:val="24"/>
          <w:szCs w:val="24"/>
          <w:lang w:val="es-MX" w:eastAsia="es-MX"/>
        </w:rPr>
        <w:drawing>
          <wp:inline distT="0" distB="0" distL="0" distR="0" wp14:anchorId="4DC5FB52" wp14:editId="3F4748AA">
            <wp:extent cx="5575300" cy="1539875"/>
            <wp:effectExtent l="0" t="0" r="6350" b="3175"/>
            <wp:docPr id="1405506400" name="Imagen 1" descr="Imagen que contiene Calendari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06400" name="Imagen 1" descr="Imagen que contiene Calendario&#10;&#10;El contenido generado por IA puede ser incorrecto."/>
                    <pic:cNvPicPr>
                      <a:picLocks noChangeAspect="1"/>
                    </pic:cNvPicPr>
                  </pic:nvPicPr>
                  <pic:blipFill>
                    <a:blip r:embed="rId15"/>
                    <a:stretch>
                      <a:fillRect/>
                    </a:stretch>
                  </pic:blipFill>
                  <pic:spPr>
                    <a:xfrm>
                      <a:off x="0" y="0"/>
                      <a:ext cx="5605181" cy="1548518"/>
                    </a:xfrm>
                    <a:prstGeom prst="rect">
                      <a:avLst/>
                    </a:prstGeom>
                  </pic:spPr>
                </pic:pic>
              </a:graphicData>
            </a:graphic>
          </wp:inline>
        </w:drawing>
      </w:r>
    </w:p>
    <w:p w14:paraId="33E4837B" w14:textId="77777777" w:rsidR="0004684C" w:rsidRDefault="00E65373">
      <w:pPr>
        <w:widowControl w:val="0"/>
        <w:spacing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lastRenderedPageBreak/>
        <w:t>En lo referente a la viabilidad de implementar estrategias de Aprendizaje Colaborativo, se observan los siguientes resultados: entre mayor es el puntaje que se obtuvo por categoría, mayor es la necesidad en la dimensión indagada, debido a que estos ítems están redactados en sentido positivo, el puntaje máximo por categoría es de 120 puntos, el ideal sería un puntaje menor a 25. Sin embargo se obtuvieron 60 puntos para Colaboración y 65 para enseñanza significativa, situando los resultados en un término medi</w:t>
      </w:r>
      <w:r>
        <w:rPr>
          <w:rFonts w:ascii="Times New Roman" w:eastAsia="Calibri" w:hAnsi="Times New Roman" w:cs="Times New Roman"/>
          <w:sz w:val="24"/>
          <w:szCs w:val="24"/>
          <w:lang w:val="zh-CN"/>
        </w:rPr>
        <w:t>o, es decir, con una necesidad de atender la problemática, agregando al criterio de análisis, los resultados de los instrumentos anteriores a este.</w:t>
      </w:r>
    </w:p>
    <w:p w14:paraId="6094C73F" w14:textId="77777777" w:rsidR="0004684C" w:rsidRDefault="00E65373">
      <w:pPr>
        <w:widowControl w:val="0"/>
        <w:spacing w:line="360" w:lineRule="auto"/>
        <w:jc w:val="center"/>
        <w:rPr>
          <w:rFonts w:ascii="Times New Roman" w:eastAsia="Calibri" w:hAnsi="Times New Roman" w:cs="Times New Roman"/>
          <w:b/>
          <w:bCs/>
          <w:sz w:val="24"/>
          <w:szCs w:val="24"/>
          <w:lang w:val="es-MX"/>
        </w:rPr>
      </w:pPr>
      <w:r>
        <w:rPr>
          <w:rFonts w:ascii="Times New Roman" w:eastAsia="Calibri" w:hAnsi="Times New Roman" w:cs="Times New Roman"/>
          <w:b/>
          <w:bCs/>
          <w:sz w:val="24"/>
          <w:szCs w:val="24"/>
          <w:lang w:val="es-MX"/>
        </w:rPr>
        <w:t>DISCUSIÓN</w:t>
      </w:r>
    </w:p>
    <w:p w14:paraId="46AC9341" w14:textId="77777777" w:rsidR="0004684C" w:rsidRDefault="00E65373">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Los hallazgos obtenidos en este estudio refuerzan la importancia de atender la capacidad de concentración como un eje crítico en el rendimiento académico. Los resultados del diagnóstico mostraron que la capacidad de concentración representa la principal dificultad del grupo. La guía de observación reveló que los estudiantes presentan baja autorregulación en ausencia del docente, mientras que el test de estilos de aprendizaje indicó un estilo de aprendizaje predominantemente cinestésico. </w:t>
      </w:r>
    </w:p>
    <w:p w14:paraId="6599F682" w14:textId="77777777" w:rsidR="0004684C" w:rsidRDefault="00E65373">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El cuestionario de condiciones de estudio confirmó deficiencias en concentración y distribución del trabajo. Estos hallazgos coinciden con estudios recientes que destacan la importancia de la autorregulación en el aprendizaje. Por ejemplo, </w:t>
      </w:r>
      <w:proofErr w:type="spellStart"/>
      <w:r>
        <w:rPr>
          <w:rFonts w:ascii="Times New Roman" w:eastAsia="Calibri" w:hAnsi="Times New Roman" w:cs="Times New Roman"/>
          <w:sz w:val="24"/>
          <w:szCs w:val="24"/>
          <w:lang w:val="es-MX"/>
        </w:rPr>
        <w:t>Gallardo</w:t>
      </w:r>
      <w:proofErr w:type="spellEnd"/>
      <w:r>
        <w:rPr>
          <w:rFonts w:ascii="Times New Roman" w:eastAsia="Calibri" w:hAnsi="Times New Roman" w:cs="Times New Roman"/>
          <w:sz w:val="24"/>
          <w:szCs w:val="24"/>
          <w:lang w:val="es-MX"/>
        </w:rPr>
        <w:t xml:space="preserve"> et al, (2024) encontraron que la implementación de estrategias de autorregulación en estudiantes universitarios mejora significativamente la motivación y reduce la intención de abandono. Asimismo, Valiente et al, (2020) señalaron que la falta de autorregulación del aprendizaje puede generar estresores cotidianos en la escuela, afectando negativamente el rendimiento académico. </w:t>
      </w:r>
    </w:p>
    <w:p w14:paraId="5E92C785" w14:textId="77777777" w:rsidR="0004684C" w:rsidRDefault="00E65373">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En cuanto al estilo de aprendizaje cinestésico, basándonos en las ideas de Gardner (2011), es ampliamente reconocido que los estudiantes con preferencias cinestésicas se benefician de métodos de enseñanza que involucren la actividad física y el aprendizaje práctico. La falta de adaptación a estos estilos puede contribuir a dificultades en la concentración y el rendimiento académico.</w:t>
      </w:r>
    </w:p>
    <w:p w14:paraId="3FFD218B" w14:textId="77777777" w:rsidR="0004684C" w:rsidRDefault="00E65373">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lastRenderedPageBreak/>
        <w:t>Los ítems vinculados al Aprendizaje Colaborativo obtuvieron resultados positivos, lo que indica disposición para trabajar en equipo y con objetivos comunes. Este hallazgo es respaldado por investigaciones que destacan la efectividad del aprendizaje colaborativo en entornos virtuales. Al respecto, Hernández et al, (2020) enfatizan que un diseño cuidadoso de experiencias colaborativas mediadas por tecnología puede mejorar significativamente el aprendizaje individual y colectivo. Por lo que se considera la pos</w:t>
      </w:r>
      <w:r>
        <w:rPr>
          <w:rFonts w:ascii="Times New Roman" w:eastAsia="Calibri" w:hAnsi="Times New Roman" w:cs="Times New Roman"/>
          <w:sz w:val="24"/>
          <w:szCs w:val="24"/>
          <w:lang w:val="es-MX"/>
        </w:rPr>
        <w:t xml:space="preserve">ibilidad de implementar estrategias que involucren a las Tecnologías de la Información y la   Comunicación (TIC). </w:t>
      </w:r>
    </w:p>
    <w:p w14:paraId="6CFC9E5F" w14:textId="77777777" w:rsidR="0004684C" w:rsidRDefault="00E65373">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Los resultados del diagnóstico reflejan la necesidad de implementar estrategias que fortalezcan la autorregulación y adapten las metodologías de enseñanza-aprendizaje a los estilos de aprendizaje de los estudiantes, especialmente aquellos con preferencias cinestésicas, para que logren mantener la atención y concentración por periodos más largos. Además de fomentar el aprendizaje colaborativo, en virtud de que puede ser una herramienta valiosa para mejorar la motivación e interés de los estudiantes, tomando </w:t>
      </w:r>
      <w:r>
        <w:rPr>
          <w:rFonts w:ascii="Times New Roman" w:eastAsia="Calibri" w:hAnsi="Times New Roman" w:cs="Times New Roman"/>
          <w:sz w:val="24"/>
          <w:szCs w:val="24"/>
          <w:lang w:val="es-MX"/>
        </w:rPr>
        <w:t xml:space="preserve">en cuenta que dicha estrategia se adapta a los estilos de aprendizaje predominantes en el grupo.  </w:t>
      </w:r>
    </w:p>
    <w:p w14:paraId="32548A4A" w14:textId="77777777" w:rsidR="0004684C" w:rsidRDefault="00E65373">
      <w:pPr>
        <w:widowControl w:val="0"/>
        <w:spacing w:line="360" w:lineRule="auto"/>
        <w:jc w:val="center"/>
        <w:rPr>
          <w:rFonts w:ascii="Times New Roman" w:eastAsia="Calibri" w:hAnsi="Times New Roman" w:cs="Times New Roman"/>
          <w:b/>
          <w:bCs/>
          <w:sz w:val="28"/>
          <w:szCs w:val="24"/>
          <w:lang w:val="es-MX"/>
        </w:rPr>
      </w:pPr>
      <w:r>
        <w:rPr>
          <w:rFonts w:ascii="Times New Roman" w:eastAsia="Calibri" w:hAnsi="Times New Roman" w:cs="Times New Roman"/>
          <w:b/>
          <w:bCs/>
          <w:sz w:val="28"/>
          <w:szCs w:val="24"/>
          <w:lang w:val="es-MX"/>
        </w:rPr>
        <w:t>CONCLUSIONES</w:t>
      </w:r>
    </w:p>
    <w:p w14:paraId="704A0263" w14:textId="77777777" w:rsidR="0004684C" w:rsidRDefault="00E65373">
      <w:pPr>
        <w:widowControl w:val="0"/>
        <w:spacing w:line="360" w:lineRule="auto"/>
        <w:jc w:val="both"/>
        <w:rPr>
          <w:rFonts w:ascii="Times New Roman" w:eastAsia="Calibri" w:hAnsi="Times New Roman" w:cs="Times New Roman"/>
          <w:bCs/>
          <w:sz w:val="24"/>
          <w:lang w:val="es-MX"/>
        </w:rPr>
      </w:pPr>
      <w:r>
        <w:rPr>
          <w:rFonts w:ascii="Times New Roman" w:eastAsia="Calibri" w:hAnsi="Times New Roman" w:cs="Times New Roman"/>
          <w:bCs/>
          <w:sz w:val="24"/>
          <w:lang w:val="es-MX"/>
        </w:rPr>
        <w:t>El estudio permitió identificar que la baja capacidad de concentración representa la principal dificultad del grupo 2°H, situación agravada por un entorno institucional poco estructurado y por la falta de metodologías didácticas activas. La predominancia del estilo de aprendizaje cinestésico refuerza la necesidad de replantear las estrategias pedagógicas tradicionales.</w:t>
      </w:r>
    </w:p>
    <w:p w14:paraId="624A7112" w14:textId="77777777" w:rsidR="0004684C" w:rsidRDefault="00E65373">
      <w:pPr>
        <w:widowControl w:val="0"/>
        <w:spacing w:line="360" w:lineRule="auto"/>
        <w:jc w:val="both"/>
        <w:rPr>
          <w:rFonts w:ascii="Times New Roman" w:eastAsia="Calibri" w:hAnsi="Times New Roman" w:cs="Times New Roman"/>
          <w:bCs/>
          <w:sz w:val="24"/>
          <w:lang w:val="es-MX"/>
        </w:rPr>
      </w:pPr>
      <w:r>
        <w:rPr>
          <w:rFonts w:ascii="Times New Roman" w:eastAsia="Calibri" w:hAnsi="Times New Roman" w:cs="Times New Roman"/>
          <w:bCs/>
          <w:sz w:val="24"/>
          <w:lang w:val="es-MX"/>
        </w:rPr>
        <w:t>La aplicación del instrumento como el test estilos de aprendizaje, cuestionario de Condiciones de Estudio y el cuestionario Aprendizaje Colaborativo y Capacidad de Concentración (</w:t>
      </w:r>
      <w:proofErr w:type="spellStart"/>
      <w:r>
        <w:rPr>
          <w:rFonts w:ascii="Times New Roman" w:eastAsia="Calibri" w:hAnsi="Times New Roman" w:cs="Times New Roman"/>
          <w:bCs/>
          <w:sz w:val="24"/>
          <w:lang w:val="es-MX"/>
        </w:rPr>
        <w:t>ACyCC</w:t>
      </w:r>
      <w:proofErr w:type="spellEnd"/>
      <w:r>
        <w:rPr>
          <w:rFonts w:ascii="Times New Roman" w:eastAsia="Calibri" w:hAnsi="Times New Roman" w:cs="Times New Roman"/>
          <w:bCs/>
          <w:sz w:val="24"/>
          <w:lang w:val="es-MX"/>
        </w:rPr>
        <w:t>) permitió construir un diagnóstico preciso, revelando que los estudiantes presentan dificultades específicas en los procesos de abstracción y atención sostenida, así como carencias en la organización del trabajo académico. Por tanto, los resultados también reflejan una disposición positiva hacia el trabajo colaborativo, lo que sugiere que el AC constituye una vía pedagógica viable para atender la problemática identificada.</w:t>
      </w:r>
    </w:p>
    <w:p w14:paraId="5CE0A8F6" w14:textId="77777777" w:rsidR="0004684C" w:rsidRDefault="00E65373">
      <w:pPr>
        <w:widowControl w:val="0"/>
        <w:spacing w:line="360" w:lineRule="auto"/>
        <w:jc w:val="both"/>
        <w:rPr>
          <w:rFonts w:ascii="Times New Roman" w:eastAsia="Calibri" w:hAnsi="Times New Roman" w:cs="Times New Roman"/>
          <w:bCs/>
          <w:sz w:val="24"/>
          <w:lang w:val="es-MX"/>
        </w:rPr>
      </w:pPr>
      <w:r>
        <w:rPr>
          <w:rFonts w:ascii="Times New Roman" w:eastAsia="Calibri" w:hAnsi="Times New Roman" w:cs="Times New Roman"/>
          <w:bCs/>
          <w:sz w:val="24"/>
          <w:lang w:val="es-MX"/>
        </w:rPr>
        <w:lastRenderedPageBreak/>
        <w:t>Además, implementar estrategias colaborativas, dinámicas y significativas, alineadas al perfil de aprendizaje del grupo, se perfila como una alternativa con alto potencial para favorecer la concentración, elevar el compromiso y mejorar el rendimiento académico en estudiantes de secundaria, especialmente en contextos similares al evaluado.</w:t>
      </w:r>
    </w:p>
    <w:p w14:paraId="31BED503" w14:textId="77777777" w:rsidR="0004684C" w:rsidRDefault="00E65373">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8"/>
          <w:szCs w:val="24"/>
          <w:lang w:val="es-MX"/>
        </w:rPr>
        <w:t>REFERENCIAS BIBLIOGRÁFICAS</w:t>
      </w:r>
    </w:p>
    <w:p w14:paraId="00FEA04C" w14:textId="77777777" w:rsidR="0004684C" w:rsidRDefault="00E65373">
      <w:pPr>
        <w:widowControl w:val="0"/>
        <w:spacing w:after="120" w:line="360" w:lineRule="auto"/>
        <w:ind w:left="720" w:hanging="720"/>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Bardales-Encinas, Giovana-del-Pilar, Ramos-García, Manuel Augusto, Morón-Cabrera, Edwar Richard, &amp; Terrones-Marreros, Mario Andrés. (2023). Salud mental en el rendimiento académico de escolares adolescentes. Revista Arbitrada Interdisciplinaria Koinonía, 8(Supl. 2), 212-224. Epub 19 de julio de 2024.</w:t>
      </w:r>
      <w:r>
        <w:fldChar w:fldCharType="begin"/>
      </w:r>
      <w:r>
        <w:instrText xml:space="preserve"> HYPERLINK "https://doi.org/10.35381/r.k.v8i2.2872" </w:instrText>
      </w:r>
      <w:r>
        <w:fldChar w:fldCharType="separate"/>
      </w:r>
      <w:r>
        <w:rPr>
          <w:rStyle w:val="Hipervnculo"/>
          <w:rFonts w:ascii="Times New Roman" w:eastAsia="Calibri" w:hAnsi="Times New Roman" w:cs="Times New Roman"/>
          <w:sz w:val="24"/>
          <w:szCs w:val="24"/>
          <w:lang w:val="zh-CN"/>
        </w:rPr>
        <w:t>https://doi.org/10.35381/r.k.v8i2.2872</w:t>
      </w:r>
      <w:r>
        <w:rPr>
          <w:rStyle w:val="Hipervnculo"/>
          <w:rFonts w:ascii="Times New Roman" w:eastAsia="Calibri" w:hAnsi="Times New Roman" w:cs="Times New Roman"/>
          <w:sz w:val="24"/>
          <w:szCs w:val="24"/>
          <w:lang w:val="zh-CN"/>
        </w:rPr>
        <w:fldChar w:fldCharType="end"/>
      </w:r>
    </w:p>
    <w:p w14:paraId="43582CAC" w14:textId="77777777" w:rsidR="0004684C" w:rsidRDefault="00E65373">
      <w:pPr>
        <w:widowControl w:val="0"/>
        <w:spacing w:after="120" w:line="360" w:lineRule="auto"/>
        <w:ind w:left="720" w:hanging="720"/>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en-US"/>
        </w:rPr>
        <w:t>Barkley, E. F., Cross, K. P., &amp; Major, C. H. (2012). </w:t>
      </w:r>
      <w:r>
        <w:rPr>
          <w:rFonts w:ascii="Times New Roman" w:eastAsia="Calibri" w:hAnsi="Times New Roman" w:cs="Times New Roman"/>
          <w:sz w:val="24"/>
          <w:szCs w:val="24"/>
          <w:lang w:val="zh-CN"/>
        </w:rPr>
        <w:t>Técnicas de aprendizaje colaborativo: Manual para el profesorado universitario (2ª ed., P. Manzano, Trad.). Ediciones Morata.</w:t>
      </w:r>
    </w:p>
    <w:p w14:paraId="28B68AA5" w14:textId="77777777" w:rsidR="0004684C" w:rsidRDefault="00E65373">
      <w:pPr>
        <w:widowControl w:val="0"/>
        <w:spacing w:after="120" w:line="360" w:lineRule="auto"/>
        <w:ind w:left="720" w:hanging="720"/>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es-MX"/>
        </w:rPr>
        <w:t xml:space="preserve">Creswell, J. W., &amp; Plano Clark, V. L. (2018). </w:t>
      </w:r>
      <w:r>
        <w:rPr>
          <w:rFonts w:ascii="Times New Roman" w:eastAsia="Calibri" w:hAnsi="Times New Roman" w:cs="Times New Roman"/>
          <w:i/>
          <w:iCs/>
          <w:sz w:val="24"/>
          <w:szCs w:val="24"/>
          <w:lang w:val="zh-CN"/>
        </w:rPr>
        <w:t>Diseño y desarrollo de estudios de investigación con métodos mixtos</w:t>
      </w:r>
      <w:r>
        <w:rPr>
          <w:rFonts w:ascii="Times New Roman" w:eastAsia="Calibri" w:hAnsi="Times New Roman" w:cs="Times New Roman"/>
          <w:sz w:val="24"/>
          <w:szCs w:val="24"/>
          <w:lang w:val="zh-CN"/>
        </w:rPr>
        <w:t>. Editorial Morata.</w:t>
      </w:r>
    </w:p>
    <w:p w14:paraId="7DF197CE" w14:textId="77777777" w:rsidR="0004684C" w:rsidRDefault="00E65373">
      <w:pPr>
        <w:widowControl w:val="0"/>
        <w:spacing w:after="120" w:line="360" w:lineRule="auto"/>
        <w:ind w:left="720" w:hanging="720"/>
        <w:jc w:val="both"/>
        <w:rPr>
          <w:rFonts w:ascii="Times New Roman" w:eastAsia="Calibri" w:hAnsi="Times New Roman" w:cs="Times New Roman"/>
          <w:sz w:val="24"/>
          <w:szCs w:val="24"/>
          <w:lang w:val="zh-CN"/>
        </w:rPr>
      </w:pPr>
      <w:r>
        <w:rPr>
          <w:rFonts w:ascii="Times New Roman" w:eastAsia="Calibri" w:hAnsi="Times New Roman" w:cs="Times New Roman"/>
          <w:sz w:val="24"/>
          <w:szCs w:val="24"/>
        </w:rPr>
        <w:t>De la Parra P., E., Herencia de vida para tus hijos. Crecimiento integral con técnicas PNL, Ed. Grijalbo, México, 2004, págs. 88-95 1 00 DGB/DCA/12-2004</w:t>
      </w:r>
      <w:r>
        <w:rPr>
          <w:rFonts w:ascii="Times New Roman" w:eastAsia="Calibri" w:hAnsi="Times New Roman" w:cs="Times New Roman"/>
          <w:sz w:val="24"/>
          <w:szCs w:val="24"/>
          <w:lang w:val="zh-CN"/>
        </w:rPr>
        <w:t xml:space="preserve"> </w:t>
      </w:r>
    </w:p>
    <w:p w14:paraId="3859BF0F" w14:textId="77777777" w:rsidR="0004684C" w:rsidRDefault="00E65373">
      <w:pPr>
        <w:widowControl w:val="0"/>
        <w:spacing w:after="120" w:line="360" w:lineRule="auto"/>
        <w:ind w:left="720" w:hanging="720"/>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 xml:space="preserve">Facio, G., Rivas, S., &amp; Valenzuela, P. (2021). Relación entre la atención y el rendimiento escolar en niños y adolescentes. Revista Costarricense de Psicología, 40(1), 3–22. </w:t>
      </w:r>
      <w:hyperlink r:id="rId16" w:history="1">
        <w:r>
          <w:rPr>
            <w:rStyle w:val="Hipervnculo"/>
            <w:rFonts w:ascii="Times New Roman" w:eastAsia="Calibri" w:hAnsi="Times New Roman" w:cs="Times New Roman"/>
            <w:sz w:val="24"/>
            <w:szCs w:val="24"/>
            <w:lang w:val="zh-CN"/>
          </w:rPr>
          <w:t>https://doi.org/10.22544/rcps.v40i1.2342</w:t>
        </w:r>
      </w:hyperlink>
    </w:p>
    <w:p w14:paraId="66037ACA" w14:textId="77777777" w:rsidR="0004684C" w:rsidRDefault="00E65373">
      <w:pPr>
        <w:widowControl w:val="0"/>
        <w:spacing w:after="120" w:line="360" w:lineRule="auto"/>
        <w:ind w:left="720" w:hanging="720"/>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 xml:space="preserve">Gallardo, M. I., Guerra, D. M., Carrera-Viver, G. J., &amp; Cisneros, D. A. (2024). Autorregulación del aprendizaje en estudiantes universitarios y su incidencia en las dimensiones: abandono, motivación, satisfacción, compromiso. </w:t>
      </w:r>
      <w:r>
        <w:rPr>
          <w:rFonts w:ascii="Times New Roman" w:eastAsia="Calibri" w:hAnsi="Times New Roman" w:cs="Times New Roman"/>
          <w:i/>
          <w:iCs/>
          <w:sz w:val="24"/>
          <w:szCs w:val="24"/>
          <w:lang w:val="zh-CN"/>
        </w:rPr>
        <w:t>Revista Científica Retos de la Ciencia</w:t>
      </w:r>
      <w:r>
        <w:rPr>
          <w:rFonts w:ascii="Times New Roman" w:eastAsia="Calibri" w:hAnsi="Times New Roman" w:cs="Times New Roman"/>
          <w:sz w:val="24"/>
          <w:szCs w:val="24"/>
          <w:lang w:val="zh-CN"/>
        </w:rPr>
        <w:t xml:space="preserve">, </w:t>
      </w:r>
      <w:r>
        <w:rPr>
          <w:rFonts w:ascii="Times New Roman" w:eastAsia="Calibri" w:hAnsi="Times New Roman" w:cs="Times New Roman"/>
          <w:i/>
          <w:iCs/>
          <w:sz w:val="24"/>
          <w:szCs w:val="24"/>
          <w:lang w:val="zh-CN"/>
        </w:rPr>
        <w:t>8</w:t>
      </w:r>
      <w:r>
        <w:rPr>
          <w:rFonts w:ascii="Times New Roman" w:eastAsia="Calibri" w:hAnsi="Times New Roman" w:cs="Times New Roman"/>
          <w:sz w:val="24"/>
          <w:szCs w:val="24"/>
          <w:lang w:val="zh-CN"/>
        </w:rPr>
        <w:t xml:space="preserve">(18), 12–23. </w:t>
      </w:r>
      <w:hyperlink r:id="rId17" w:tgtFrame="_new" w:history="1">
        <w:r>
          <w:rPr>
            <w:rStyle w:val="Hipervnculo"/>
            <w:rFonts w:ascii="Times New Roman" w:eastAsia="Calibri" w:hAnsi="Times New Roman" w:cs="Times New Roman"/>
            <w:sz w:val="24"/>
            <w:szCs w:val="24"/>
            <w:lang w:val="zh-CN"/>
          </w:rPr>
          <w:t>https://doi.org/10.53877/rc.8.18.20240701.12</w:t>
        </w:r>
      </w:hyperlink>
    </w:p>
    <w:p w14:paraId="2E8A7724" w14:textId="77777777" w:rsidR="0004684C" w:rsidRDefault="00E65373">
      <w:pPr>
        <w:widowControl w:val="0"/>
        <w:spacing w:after="120" w:line="36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Gardner, H. (2011). </w:t>
      </w:r>
      <w:r>
        <w:rPr>
          <w:rFonts w:ascii="Times New Roman" w:eastAsia="Calibri" w:hAnsi="Times New Roman" w:cs="Times New Roman"/>
          <w:i/>
          <w:iCs/>
          <w:sz w:val="24"/>
          <w:szCs w:val="24"/>
        </w:rPr>
        <w:t>Inteligencias múltiples: La teoría en la práctica</w:t>
      </w:r>
      <w:r>
        <w:rPr>
          <w:rFonts w:ascii="Times New Roman" w:eastAsia="Calibri" w:hAnsi="Times New Roman" w:cs="Times New Roman"/>
          <w:sz w:val="24"/>
          <w:szCs w:val="24"/>
        </w:rPr>
        <w:t xml:space="preserve"> (M. T. Melero Nogués, Trad.). </w:t>
      </w:r>
      <w:r>
        <w:rPr>
          <w:rFonts w:ascii="Times New Roman" w:eastAsia="Calibri" w:hAnsi="Times New Roman" w:cs="Times New Roman"/>
          <w:sz w:val="24"/>
          <w:szCs w:val="24"/>
        </w:rPr>
        <w:lastRenderedPageBreak/>
        <w:t>Ediciones Paidós. (Obra original publicada en 1993)</w:t>
      </w:r>
    </w:p>
    <w:p w14:paraId="11097F2A" w14:textId="77777777" w:rsidR="0004684C" w:rsidRDefault="00E65373">
      <w:pPr>
        <w:widowControl w:val="0"/>
        <w:spacing w:after="120" w:line="360" w:lineRule="auto"/>
        <w:ind w:left="720" w:hanging="720"/>
        <w:jc w:val="both"/>
        <w:rPr>
          <w:rFonts w:ascii="Times New Roman" w:eastAsia="Calibri" w:hAnsi="Times New Roman" w:cs="Times New Roman"/>
          <w:sz w:val="24"/>
          <w:szCs w:val="24"/>
          <w:lang w:val="pt-BR"/>
        </w:rPr>
      </w:pPr>
      <w:r>
        <w:rPr>
          <w:rFonts w:ascii="Times New Roman" w:eastAsia="Calibri" w:hAnsi="Times New Roman" w:cs="Times New Roman"/>
          <w:sz w:val="24"/>
          <w:szCs w:val="24"/>
          <w:lang w:val="zh-CN"/>
        </w:rPr>
        <w:t xml:space="preserve">Garzón Umerenkova, A., &amp; Gil Flores, J. (2017). Gestión del tiempo en alumnado universitario con diferentes niveles de rendimiento académico. </w:t>
      </w:r>
      <w:r>
        <w:rPr>
          <w:rFonts w:ascii="Times New Roman" w:eastAsia="Calibri" w:hAnsi="Times New Roman" w:cs="Times New Roman"/>
          <w:sz w:val="24"/>
          <w:szCs w:val="24"/>
          <w:lang w:val="pt-BR"/>
        </w:rPr>
        <w:t xml:space="preserve">Educação e Pesquisa, 43, e143490. </w:t>
      </w:r>
      <w:hyperlink r:id="rId18" w:tgtFrame="_new" w:history="1">
        <w:r>
          <w:rPr>
            <w:rStyle w:val="Hipervnculo"/>
            <w:rFonts w:ascii="Times New Roman" w:eastAsia="Calibri" w:hAnsi="Times New Roman" w:cs="Times New Roman"/>
            <w:sz w:val="24"/>
            <w:szCs w:val="24"/>
            <w:lang w:val="pt-BR"/>
          </w:rPr>
          <w:t>https://doi.org/10.1590/s1678-4634201708157900</w:t>
        </w:r>
      </w:hyperlink>
    </w:p>
    <w:p w14:paraId="346034FE" w14:textId="77777777" w:rsidR="0004684C" w:rsidRDefault="00E65373">
      <w:pPr>
        <w:widowControl w:val="0"/>
        <w:spacing w:after="120" w:line="360" w:lineRule="auto"/>
        <w:ind w:left="720" w:hanging="720"/>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pt-BR"/>
        </w:rPr>
        <w:t>Hernández-</w:t>
      </w:r>
      <w:proofErr w:type="spellStart"/>
      <w:r>
        <w:rPr>
          <w:rFonts w:ascii="Times New Roman" w:eastAsia="Calibri" w:hAnsi="Times New Roman" w:cs="Times New Roman"/>
          <w:sz w:val="24"/>
          <w:szCs w:val="24"/>
          <w:lang w:val="pt-BR"/>
        </w:rPr>
        <w:t>Aparcana</w:t>
      </w:r>
      <w:proofErr w:type="spellEnd"/>
      <w:r>
        <w:rPr>
          <w:rFonts w:ascii="Times New Roman" w:eastAsia="Calibri" w:hAnsi="Times New Roman" w:cs="Times New Roman"/>
          <w:sz w:val="24"/>
          <w:szCs w:val="24"/>
          <w:lang w:val="pt-BR"/>
        </w:rPr>
        <w:t xml:space="preserve">, J. Y., </w:t>
      </w:r>
      <w:proofErr w:type="spellStart"/>
      <w:r>
        <w:rPr>
          <w:rFonts w:ascii="Times New Roman" w:eastAsia="Calibri" w:hAnsi="Times New Roman" w:cs="Times New Roman"/>
          <w:sz w:val="24"/>
          <w:szCs w:val="24"/>
          <w:lang w:val="pt-BR"/>
        </w:rPr>
        <w:t>Dueñas</w:t>
      </w:r>
      <w:proofErr w:type="spellEnd"/>
      <w:r>
        <w:rPr>
          <w:rFonts w:ascii="Times New Roman" w:eastAsia="Calibri" w:hAnsi="Times New Roman" w:cs="Times New Roman"/>
          <w:sz w:val="24"/>
          <w:szCs w:val="24"/>
          <w:lang w:val="pt-BR"/>
        </w:rPr>
        <w:t> </w:t>
      </w:r>
      <w:proofErr w:type="spellStart"/>
      <w:r>
        <w:rPr>
          <w:rFonts w:ascii="Times New Roman" w:eastAsia="Calibri" w:hAnsi="Times New Roman" w:cs="Times New Roman"/>
          <w:sz w:val="24"/>
          <w:szCs w:val="24"/>
          <w:lang w:val="pt-BR"/>
        </w:rPr>
        <w:t>Zúñiga</w:t>
      </w:r>
      <w:proofErr w:type="spellEnd"/>
      <w:r>
        <w:rPr>
          <w:rFonts w:ascii="Times New Roman" w:eastAsia="Calibri" w:hAnsi="Times New Roman" w:cs="Times New Roman"/>
          <w:sz w:val="24"/>
          <w:szCs w:val="24"/>
          <w:lang w:val="pt-BR"/>
        </w:rPr>
        <w:t xml:space="preserve">, L., &amp; Inza Rodríguez, J. (2025). </w:t>
      </w:r>
      <w:r>
        <w:rPr>
          <w:rFonts w:ascii="Times New Roman" w:eastAsia="Calibri" w:hAnsi="Times New Roman" w:cs="Times New Roman"/>
          <w:i/>
          <w:iCs/>
          <w:sz w:val="24"/>
          <w:szCs w:val="24"/>
        </w:rPr>
        <w:t>El bienestar emocional y el rendimiento académico de los estudiantes universitarios: Una revisión narrativa</w:t>
      </w:r>
      <w:r>
        <w:rPr>
          <w:rFonts w:ascii="Times New Roman" w:eastAsia="Calibri" w:hAnsi="Times New Roman" w:cs="Times New Roman"/>
          <w:sz w:val="24"/>
          <w:szCs w:val="24"/>
        </w:rPr>
        <w:t xml:space="preserve">. Revista Científica Internacional de Ciencias Pedagógicas, 18(1), 18–31. </w:t>
      </w:r>
      <w:hyperlink r:id="rId19" w:tgtFrame="_new" w:history="1">
        <w:r>
          <w:rPr>
            <w:rStyle w:val="Hipervnculo"/>
            <w:rFonts w:ascii="Times New Roman" w:eastAsia="Calibri" w:hAnsi="Times New Roman" w:cs="Times New Roman"/>
            <w:sz w:val="24"/>
            <w:szCs w:val="24"/>
          </w:rPr>
          <w:t>https://www.cienciaspedagogicas.rimed.cu/index.php/ICCP/article/view/565/656</w:t>
        </w:r>
      </w:hyperlink>
    </w:p>
    <w:p w14:paraId="69DDB9BB" w14:textId="77777777" w:rsidR="0004684C" w:rsidRDefault="00E65373">
      <w:pPr>
        <w:widowControl w:val="0"/>
        <w:spacing w:after="120" w:line="360" w:lineRule="auto"/>
        <w:ind w:left="720" w:hanging="720"/>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Hernández-Sampieri, R., &amp; Mendoza Torres, C. P. (2018). </w:t>
      </w:r>
      <w:r>
        <w:rPr>
          <w:rFonts w:ascii="Times New Roman" w:eastAsia="Calibri" w:hAnsi="Times New Roman" w:cs="Times New Roman"/>
          <w:i/>
          <w:iCs/>
          <w:sz w:val="24"/>
          <w:szCs w:val="24"/>
          <w:lang w:val="zh-CN"/>
        </w:rPr>
        <w:t>Metodología de la investigación</w:t>
      </w:r>
      <w:r>
        <w:rPr>
          <w:rFonts w:ascii="Times New Roman" w:eastAsia="Calibri" w:hAnsi="Times New Roman" w:cs="Times New Roman"/>
          <w:sz w:val="24"/>
          <w:szCs w:val="24"/>
          <w:lang w:val="zh-CN"/>
        </w:rPr>
        <w:t> (6ª ed.). McGraw Hill.</w:t>
      </w:r>
    </w:p>
    <w:p w14:paraId="7A2B2361" w14:textId="77777777" w:rsidR="0004684C" w:rsidRDefault="00E65373">
      <w:pPr>
        <w:widowControl w:val="0"/>
        <w:spacing w:after="120" w:line="360" w:lineRule="auto"/>
        <w:ind w:left="720" w:hanging="720"/>
        <w:jc w:val="both"/>
        <w:rPr>
          <w:rFonts w:ascii="Times New Roman" w:eastAsia="Calibri" w:hAnsi="Times New Roman" w:cs="Times New Roman"/>
          <w:sz w:val="24"/>
          <w:szCs w:val="24"/>
          <w:lang w:val="pt-BR"/>
        </w:rPr>
      </w:pPr>
      <w:r>
        <w:rPr>
          <w:rFonts w:ascii="Times New Roman" w:eastAsia="Calibri" w:hAnsi="Times New Roman" w:cs="Times New Roman"/>
          <w:sz w:val="24"/>
          <w:szCs w:val="24"/>
          <w:lang w:val="zh-CN"/>
        </w:rPr>
        <w:t xml:space="preserve">Hernández-Sellés, N., Muñoz-Carril, P. C., &amp; González-Sanmamed, M. (2020). Aprendizaje colaborativo en entornos digitales. </w:t>
      </w:r>
      <w:r>
        <w:rPr>
          <w:rFonts w:ascii="Times New Roman" w:eastAsia="Calibri" w:hAnsi="Times New Roman" w:cs="Times New Roman"/>
          <w:i/>
          <w:iCs/>
          <w:sz w:val="24"/>
          <w:szCs w:val="24"/>
          <w:lang w:val="zh-CN"/>
        </w:rPr>
        <w:t>Revista Iberoamericana de Educación a Distancia</w:t>
      </w:r>
      <w:r>
        <w:rPr>
          <w:rFonts w:ascii="Times New Roman" w:eastAsia="Calibri" w:hAnsi="Times New Roman" w:cs="Times New Roman"/>
          <w:sz w:val="24"/>
          <w:szCs w:val="24"/>
          <w:lang w:val="zh-CN"/>
        </w:rPr>
        <w:t xml:space="preserve">, </w:t>
      </w:r>
      <w:r>
        <w:rPr>
          <w:rFonts w:ascii="Times New Roman" w:eastAsia="Calibri" w:hAnsi="Times New Roman" w:cs="Times New Roman"/>
          <w:i/>
          <w:iCs/>
          <w:sz w:val="24"/>
          <w:szCs w:val="24"/>
          <w:lang w:val="zh-CN"/>
        </w:rPr>
        <w:t>23</w:t>
      </w:r>
      <w:r>
        <w:rPr>
          <w:rFonts w:ascii="Times New Roman" w:eastAsia="Calibri" w:hAnsi="Times New Roman" w:cs="Times New Roman"/>
          <w:sz w:val="24"/>
          <w:szCs w:val="24"/>
          <w:lang w:val="zh-CN"/>
        </w:rPr>
        <w:t xml:space="preserve">(1), 25–44. </w:t>
      </w:r>
      <w:hyperlink r:id="rId20" w:tgtFrame="_new" w:history="1">
        <w:r>
          <w:rPr>
            <w:rStyle w:val="Hipervnculo"/>
            <w:rFonts w:ascii="Times New Roman" w:eastAsia="Calibri" w:hAnsi="Times New Roman" w:cs="Times New Roman"/>
            <w:sz w:val="24"/>
            <w:szCs w:val="24"/>
            <w:lang w:val="pt-BR"/>
          </w:rPr>
          <w:t>https://www.redalyc.org/journal/3314/331477742001/html/</w:t>
        </w:r>
      </w:hyperlink>
    </w:p>
    <w:p w14:paraId="63F94862" w14:textId="77777777" w:rsidR="0004684C" w:rsidRDefault="00E65373">
      <w:pPr>
        <w:widowControl w:val="0"/>
        <w:spacing w:after="120" w:line="360" w:lineRule="auto"/>
        <w:ind w:left="720" w:hanging="720"/>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pt-BR"/>
        </w:rPr>
        <w:t xml:space="preserve">Mora Saona, J. F. (2023). </w:t>
      </w:r>
      <w:r>
        <w:rPr>
          <w:rFonts w:ascii="Times New Roman" w:eastAsia="Calibri" w:hAnsi="Times New Roman" w:cs="Times New Roman"/>
          <w:sz w:val="24"/>
          <w:szCs w:val="24"/>
        </w:rPr>
        <w:t xml:space="preserve">Las preferencias sensoriales y su influencia en el rendimiento académico. </w:t>
      </w:r>
      <w:r>
        <w:rPr>
          <w:rFonts w:ascii="Times New Roman" w:eastAsia="Calibri" w:hAnsi="Times New Roman" w:cs="Times New Roman"/>
          <w:i/>
          <w:iCs/>
          <w:sz w:val="24"/>
          <w:szCs w:val="24"/>
        </w:rPr>
        <w:t>Ciencias Pedagógicas, 16</w:t>
      </w:r>
      <w:r>
        <w:rPr>
          <w:rFonts w:ascii="Times New Roman" w:eastAsia="Calibri" w:hAnsi="Times New Roman" w:cs="Times New Roman"/>
          <w:sz w:val="24"/>
          <w:szCs w:val="24"/>
        </w:rPr>
        <w:t xml:space="preserve">(1), 206–214. Recuperado de </w:t>
      </w:r>
      <w:hyperlink r:id="rId21" w:tgtFrame="_new" w:history="1">
        <w:r>
          <w:rPr>
            <w:rStyle w:val="Hipervnculo"/>
            <w:rFonts w:ascii="Times New Roman" w:eastAsia="Calibri" w:hAnsi="Times New Roman" w:cs="Times New Roman"/>
            <w:sz w:val="24"/>
            <w:szCs w:val="24"/>
          </w:rPr>
          <w:t>https://www.cienciaspedagogicas.rimed.cu/index.php/ICCP/article/view/415</w:t>
        </w:r>
      </w:hyperlink>
    </w:p>
    <w:p w14:paraId="6D5AB316" w14:textId="77777777" w:rsidR="0004684C" w:rsidRDefault="00E65373">
      <w:pPr>
        <w:widowControl w:val="0"/>
        <w:spacing w:after="120" w:line="360" w:lineRule="auto"/>
        <w:ind w:left="720" w:hanging="720"/>
        <w:rPr>
          <w:rFonts w:ascii="Times New Roman" w:eastAsia="Calibri" w:hAnsi="Times New Roman" w:cs="Times New Roman"/>
          <w:sz w:val="24"/>
          <w:szCs w:val="24"/>
          <w:lang w:val="pt-BR"/>
        </w:rPr>
      </w:pPr>
      <w:r>
        <w:rPr>
          <w:rFonts w:ascii="Times New Roman" w:eastAsia="Calibri" w:hAnsi="Times New Roman" w:cs="Times New Roman"/>
          <w:sz w:val="24"/>
          <w:szCs w:val="24"/>
          <w:lang w:val="zh-CN"/>
        </w:rPr>
        <w:t>Rojas-Estapé, Marian (2021, 13 de septiembre). </w:t>
      </w:r>
      <w:r>
        <w:rPr>
          <w:rFonts w:ascii="Times New Roman" w:eastAsia="Calibri" w:hAnsi="Times New Roman" w:cs="Times New Roman"/>
          <w:sz w:val="24"/>
          <w:szCs w:val="24"/>
          <w:lang w:val="es-MX"/>
        </w:rPr>
        <w:t xml:space="preserve">Aprendemos Juntos BBVA. </w:t>
      </w:r>
      <w:r>
        <w:rPr>
          <w:rFonts w:ascii="Times New Roman" w:eastAsia="Calibri" w:hAnsi="Times New Roman" w:cs="Times New Roman"/>
          <w:sz w:val="24"/>
          <w:szCs w:val="24"/>
          <w:lang w:val="zh-CN"/>
        </w:rPr>
        <w:t xml:space="preserve">Comprender el cerebro para vivir mejor | Aprendemos Juntos 2030 [Video]. </w:t>
      </w:r>
      <w:r>
        <w:rPr>
          <w:rFonts w:ascii="Times New Roman" w:eastAsia="Calibri" w:hAnsi="Times New Roman" w:cs="Times New Roman"/>
          <w:sz w:val="24"/>
          <w:szCs w:val="24"/>
          <w:lang w:val="es-MX"/>
        </w:rPr>
        <w:t>YouTube. </w:t>
      </w:r>
      <w:hyperlink r:id="rId22" w:tgtFrame="_blank" w:history="1">
        <w:r>
          <w:rPr>
            <w:rStyle w:val="Hipervnculo"/>
            <w:rFonts w:ascii="Times New Roman" w:eastAsia="Calibri" w:hAnsi="Times New Roman" w:cs="Times New Roman"/>
            <w:sz w:val="24"/>
            <w:szCs w:val="24"/>
            <w:lang w:val="pt-BR"/>
          </w:rPr>
          <w:t>https://www.youtube.com/watch?v=TjqrualxgkI</w:t>
        </w:r>
      </w:hyperlink>
    </w:p>
    <w:p w14:paraId="4B954AE1" w14:textId="77777777" w:rsidR="0004684C" w:rsidRDefault="00E65373">
      <w:pPr>
        <w:widowControl w:val="0"/>
        <w:spacing w:after="120" w:line="360" w:lineRule="auto"/>
        <w:ind w:left="1440" w:hanging="1440"/>
        <w:jc w:val="both"/>
        <w:rPr>
          <w:rStyle w:val="Hipervnculo"/>
          <w:rFonts w:ascii="Times New Roman" w:eastAsia="Calibri" w:hAnsi="Times New Roman" w:cs="Times New Roman"/>
          <w:sz w:val="24"/>
          <w:szCs w:val="24"/>
          <w:lang w:val="zh-CN"/>
        </w:rPr>
      </w:pPr>
      <w:proofErr w:type="spellStart"/>
      <w:r>
        <w:rPr>
          <w:rFonts w:ascii="Times New Roman" w:eastAsia="Calibri" w:hAnsi="Times New Roman" w:cs="Times New Roman"/>
          <w:sz w:val="24"/>
          <w:szCs w:val="24"/>
          <w:lang w:val="pt-BR"/>
        </w:rPr>
        <w:t>Valiente</w:t>
      </w:r>
      <w:proofErr w:type="spellEnd"/>
      <w:r>
        <w:rPr>
          <w:rFonts w:ascii="Times New Roman" w:eastAsia="Calibri" w:hAnsi="Times New Roman" w:cs="Times New Roman"/>
          <w:sz w:val="24"/>
          <w:szCs w:val="24"/>
          <w:lang w:val="pt-BR"/>
        </w:rPr>
        <w:t xml:space="preserve">-Barroso, C., Suárez-Riveiro, J. M., &amp; Martínez-Vicente, M. (2020). </w:t>
      </w:r>
      <w:r>
        <w:rPr>
          <w:rFonts w:ascii="Times New Roman" w:eastAsia="Calibri" w:hAnsi="Times New Roman" w:cs="Times New Roman"/>
          <w:sz w:val="24"/>
          <w:szCs w:val="24"/>
          <w:lang w:val="zh-CN"/>
        </w:rPr>
        <w:t xml:space="preserve">Autorregulación del aprendizaje, estrés escolar y rendimiento académico. </w:t>
      </w:r>
      <w:r>
        <w:rPr>
          <w:rFonts w:ascii="Times New Roman" w:eastAsia="Calibri" w:hAnsi="Times New Roman" w:cs="Times New Roman"/>
          <w:i/>
          <w:iCs/>
          <w:sz w:val="24"/>
          <w:szCs w:val="24"/>
          <w:lang w:val="zh-CN"/>
        </w:rPr>
        <w:t>European Journal of Education and Psychology</w:t>
      </w:r>
      <w:r>
        <w:rPr>
          <w:rFonts w:ascii="Times New Roman" w:eastAsia="Calibri" w:hAnsi="Times New Roman" w:cs="Times New Roman"/>
          <w:sz w:val="24"/>
          <w:szCs w:val="24"/>
          <w:lang w:val="zh-CN"/>
        </w:rPr>
        <w:t xml:space="preserve">, </w:t>
      </w:r>
      <w:r>
        <w:rPr>
          <w:rFonts w:ascii="Times New Roman" w:eastAsia="Calibri" w:hAnsi="Times New Roman" w:cs="Times New Roman"/>
          <w:i/>
          <w:iCs/>
          <w:sz w:val="24"/>
          <w:szCs w:val="24"/>
          <w:lang w:val="zh-CN"/>
        </w:rPr>
        <w:t>13</w:t>
      </w:r>
      <w:r>
        <w:rPr>
          <w:rFonts w:ascii="Times New Roman" w:eastAsia="Calibri" w:hAnsi="Times New Roman" w:cs="Times New Roman"/>
          <w:sz w:val="24"/>
          <w:szCs w:val="24"/>
          <w:lang w:val="zh-CN"/>
        </w:rPr>
        <w:t xml:space="preserve">(2), 161–176. </w:t>
      </w:r>
      <w:hyperlink r:id="rId23" w:tgtFrame="_new" w:history="1">
        <w:r>
          <w:rPr>
            <w:rStyle w:val="Hipervnculo"/>
            <w:rFonts w:ascii="Times New Roman" w:eastAsia="Calibri" w:hAnsi="Times New Roman" w:cs="Times New Roman"/>
            <w:sz w:val="24"/>
            <w:szCs w:val="24"/>
            <w:lang w:val="zh-CN"/>
          </w:rPr>
          <w:t>https://doi.org/10.30552/ejep.v13i2.358</w:t>
        </w:r>
      </w:hyperlink>
    </w:p>
    <w:p w14:paraId="39666531" w14:textId="77777777" w:rsidR="00E65373" w:rsidRDefault="00E65373">
      <w:pPr>
        <w:widowControl w:val="0"/>
        <w:spacing w:after="120" w:line="360" w:lineRule="auto"/>
        <w:jc w:val="both"/>
        <w:rPr>
          <w:rFonts w:ascii="Times New Roman" w:eastAsia="Times New Roman" w:hAnsi="Times New Roman" w:cs="Times New Roman"/>
          <w:b/>
          <w:sz w:val="28"/>
          <w:szCs w:val="24"/>
          <w:lang w:eastAsia="es-ES"/>
        </w:rPr>
      </w:pPr>
    </w:p>
    <w:p w14:paraId="2844DF45" w14:textId="77777777" w:rsidR="0004684C" w:rsidRDefault="00E65373">
      <w:pPr>
        <w:widowControl w:val="0"/>
        <w:spacing w:after="120" w:line="360" w:lineRule="auto"/>
        <w:jc w:val="both"/>
        <w:rPr>
          <w:rFonts w:ascii="Times New Roman" w:eastAsia="Times New Roman" w:hAnsi="Times New Roman" w:cs="Times New Roman"/>
          <w:b/>
          <w:sz w:val="28"/>
          <w:szCs w:val="24"/>
          <w:lang w:eastAsia="es-ES"/>
        </w:rPr>
      </w:pPr>
      <w:r>
        <w:rPr>
          <w:rFonts w:ascii="Times New Roman" w:eastAsia="Times New Roman" w:hAnsi="Times New Roman" w:cs="Times New Roman"/>
          <w:b/>
          <w:sz w:val="28"/>
          <w:szCs w:val="24"/>
          <w:lang w:eastAsia="es-ES"/>
        </w:rPr>
        <w:lastRenderedPageBreak/>
        <w:t xml:space="preserve">DECLARACIÓN DE CONFLICTO Y CONTRIBUCIÓN DE LOS AUTORES </w:t>
      </w:r>
    </w:p>
    <w:p w14:paraId="75362511" w14:textId="77777777" w:rsidR="0004684C" w:rsidRDefault="00E65373">
      <w:pPr>
        <w:widowControl w:val="0"/>
        <w:spacing w:after="12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Los autores declaran que este manuscrito es original y no se ha enviado a otra revista. Los autores son responsables del contenido recogido en el artículo y en él no existen plagios, conflictos de interés ni éticos. </w:t>
      </w:r>
    </w:p>
    <w:p w14:paraId="3938F68F" w14:textId="77777777" w:rsidR="0004684C" w:rsidRDefault="00E65373">
      <w:pPr>
        <w:widowControl w:val="0"/>
        <w:spacing w:after="120" w:line="360" w:lineRule="auto"/>
        <w:jc w:val="both"/>
        <w:rPr>
          <w:rFonts w:ascii="Times New Roman" w:eastAsia="Times New Roman" w:hAnsi="Times New Roman" w:cs="Times New Roman"/>
          <w:b/>
          <w:sz w:val="28"/>
          <w:szCs w:val="24"/>
          <w:lang w:eastAsia="es-ES"/>
        </w:rPr>
      </w:pPr>
      <w:r>
        <w:rPr>
          <w:rFonts w:ascii="Times New Roman" w:eastAsia="Times New Roman" w:hAnsi="Times New Roman" w:cs="Times New Roman"/>
          <w:sz w:val="24"/>
          <w:szCs w:val="24"/>
          <w:lang w:eastAsia="es-ES"/>
        </w:rPr>
        <w:t>Jessica Alejandra Navarrete Méndez:</w:t>
      </w:r>
      <w:r>
        <w:rPr>
          <w:rFonts w:ascii="Times New Roman" w:eastAsia="Times New Roman" w:hAnsi="Times New Roman" w:cs="Times New Roman"/>
          <w:sz w:val="24"/>
          <w:szCs w:val="24"/>
          <w:lang w:eastAsia="es-ES"/>
        </w:rPr>
        <w:t xml:space="preserve"> Ideas; formulación y evolución de las metas y objetivos generales de la investigación. Además de responsabilidad de gestión y coordinación de la planificación y ejecución de la actividad investigadora. Así como preparación, creación y/o presentación del trabajo publicado, específicamente visualización/presentación de datos.</w:t>
      </w:r>
    </w:p>
    <w:p w14:paraId="5957AFAD" w14:textId="77777777" w:rsidR="0004684C" w:rsidRDefault="00E65373">
      <w:pPr>
        <w:widowControl w:val="0"/>
        <w:spacing w:after="12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Mireya Cruz Ruiz:</w:t>
      </w:r>
      <w:r>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sz w:val="24"/>
          <w:szCs w:val="24"/>
          <w:lang w:eastAsia="es-ES"/>
        </w:rPr>
        <w:t>Ideas; formulación y evolución de las metas y objetivos generales de la investigación. Apoyo para la coordinación de la planificación y ejecución de la actividad investigadora. Así como la supervisión y responsabilidad de liderazgo para la planificación y ejecución de la actividad de investigación, incluida la tutoría. Además de la preparación, creación y/o presentación del trabajo publicado.</w:t>
      </w:r>
    </w:p>
    <w:p w14:paraId="13FB76FD" w14:textId="77777777" w:rsidR="0004684C" w:rsidRDefault="00E65373">
      <w:pPr>
        <w:widowControl w:val="0"/>
        <w:spacing w:after="120" w:line="360" w:lineRule="auto"/>
        <w:jc w:val="both"/>
        <w:rPr>
          <w:sz w:val="24"/>
        </w:rPr>
      </w:pPr>
      <w:r>
        <w:rPr>
          <w:rFonts w:ascii="Times New Roman" w:eastAsia="Times New Roman" w:hAnsi="Times New Roman" w:cs="Times New Roman"/>
          <w:sz w:val="24"/>
          <w:szCs w:val="24"/>
          <w:lang w:eastAsia="es-ES"/>
        </w:rPr>
        <w:t>Nazaria Martínez Díaz:</w:t>
      </w:r>
      <w:r>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sz w:val="24"/>
          <w:szCs w:val="24"/>
          <w:lang w:eastAsia="es-ES"/>
        </w:rPr>
        <w:t xml:space="preserve">Ideas; formulación y evolución de las metas y objetivos generales de la investigación. Apoyo para la coordinación de la planificación y ejecución de la actividad investigadora, Colaboración en la preparación, creación y/o presentación del trabajo publicado, específicamente visualización/presentación de datos. </w:t>
      </w:r>
      <w:r>
        <w:rPr>
          <w:sz w:val="24"/>
        </w:rPr>
        <w:t xml:space="preserve"> </w:t>
      </w:r>
    </w:p>
    <w:sectPr w:rsidR="0004684C" w:rsidSect="00E65373">
      <w:headerReference w:type="default" r:id="rId24"/>
      <w:footerReference w:type="default" r:id="rId25"/>
      <w:pgSz w:w="12240" w:h="15840"/>
      <w:pgMar w:top="1134" w:right="1134" w:bottom="2977" w:left="1134" w:header="811" w:footer="454" w:gutter="0"/>
      <w:pgNumType w:start="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33497" w14:textId="77777777" w:rsidR="0004684C" w:rsidRDefault="00E65373">
      <w:pPr>
        <w:spacing w:line="240" w:lineRule="auto"/>
      </w:pPr>
      <w:r>
        <w:separator/>
      </w:r>
    </w:p>
  </w:endnote>
  <w:endnote w:type="continuationSeparator" w:id="0">
    <w:p w14:paraId="76CFE7E2" w14:textId="77777777" w:rsidR="0004684C" w:rsidRDefault="00E653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31"/>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7995"/>
    </w:tblGrid>
    <w:tr w:rsidR="00E65373" w:rsidRPr="00916749" w14:paraId="398F54B4" w14:textId="77777777" w:rsidTr="0039226C">
      <w:trPr>
        <w:trHeight w:val="310"/>
        <w:jc w:val="center"/>
      </w:trPr>
      <w:tc>
        <w:tcPr>
          <w:tcW w:w="1804" w:type="dxa"/>
          <w:shd w:val="clear" w:color="auto" w:fill="00B0F0"/>
          <w:tcMar>
            <w:top w:w="144" w:type="dxa"/>
            <w:left w:w="115" w:type="dxa"/>
            <w:bottom w:w="144" w:type="dxa"/>
            <w:right w:w="115" w:type="dxa"/>
          </w:tcMar>
          <w:vAlign w:val="center"/>
        </w:tcPr>
        <w:p w14:paraId="0067AC5C" w14:textId="77777777" w:rsidR="00E65373" w:rsidRPr="00916749" w:rsidRDefault="00E65373" w:rsidP="00E65373">
          <w:pPr>
            <w:spacing w:after="0" w:line="240" w:lineRule="auto"/>
            <w:rPr>
              <w:rFonts w:ascii="Calibri" w:eastAsia="Calibri" w:hAnsi="Calibri" w:cs="Times New Roman"/>
              <w:b/>
              <w:color w:val="FFFFFF"/>
              <w:lang w:val="en-US"/>
            </w:rPr>
          </w:pPr>
          <w:r w:rsidRPr="00916749">
            <w:rPr>
              <w:rFonts w:ascii="Calibri" w:eastAsia="Calibri" w:hAnsi="Calibri" w:cs="Times New Roman"/>
              <w:b/>
              <w:noProof/>
              <w:color w:val="FFFFFF"/>
              <w:lang w:val="en-US"/>
            </w:rPr>
            <w:drawing>
              <wp:inline distT="0" distB="0" distL="0" distR="0" wp14:anchorId="434D27FC" wp14:editId="0203BEF3">
                <wp:extent cx="1174805" cy="411480"/>
                <wp:effectExtent l="0" t="0" r="6350" b="7620"/>
                <wp:docPr id="20350919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982" cy="413994"/>
                        </a:xfrm>
                        <a:prstGeom prst="rect">
                          <a:avLst/>
                        </a:prstGeom>
                        <a:noFill/>
                        <a:ln>
                          <a:noFill/>
                        </a:ln>
                      </pic:spPr>
                    </pic:pic>
                  </a:graphicData>
                </a:graphic>
              </wp:inline>
            </w:drawing>
          </w:r>
        </w:p>
      </w:tc>
      <w:tc>
        <w:tcPr>
          <w:tcW w:w="8281" w:type="dxa"/>
          <w:shd w:val="clear" w:color="auto" w:fill="00B0F0"/>
          <w:vAlign w:val="center"/>
        </w:tcPr>
        <w:p w14:paraId="244BF2D5" w14:textId="77777777" w:rsidR="00E65373" w:rsidRPr="00916749" w:rsidRDefault="00E65373" w:rsidP="00E65373">
          <w:pPr>
            <w:spacing w:after="0" w:line="240" w:lineRule="auto"/>
            <w:rPr>
              <w:rFonts w:ascii="Calibri" w:eastAsia="Calibri" w:hAnsi="Calibri" w:cs="Times New Roman"/>
              <w:color w:val="FFFFFF"/>
              <w:sz w:val="20"/>
              <w:lang w:val="es-CU"/>
            </w:rPr>
          </w:pPr>
          <w:r w:rsidRPr="00916749">
            <w:rPr>
              <w:rFonts w:ascii="Calibri" w:eastAsia="Calibri" w:hAnsi="Calibri" w:cs="Times New Roman"/>
              <w:color w:val="FFFFFF"/>
              <w:sz w:val="20"/>
              <w:lang w:val="es-CU"/>
            </w:rPr>
            <w:t xml:space="preserve">Artículo de acceso abierto distribuido bajo los términos de la licencia Creative </w:t>
          </w:r>
          <w:proofErr w:type="spellStart"/>
          <w:r w:rsidRPr="00916749">
            <w:rPr>
              <w:rFonts w:ascii="Calibri" w:eastAsia="Calibri" w:hAnsi="Calibri" w:cs="Times New Roman"/>
              <w:color w:val="FFFFFF"/>
              <w:sz w:val="20"/>
              <w:lang w:val="es-CU"/>
            </w:rPr>
            <w:t>Commons</w:t>
          </w:r>
          <w:proofErr w:type="spellEnd"/>
          <w:r w:rsidRPr="00916749">
            <w:rPr>
              <w:rFonts w:ascii="Calibri" w:eastAsia="Calibri" w:hAnsi="Calibri" w:cs="Times New Roman"/>
              <w:color w:val="FFFFFF"/>
              <w:sz w:val="20"/>
              <w:lang w:val="es-CU"/>
            </w:rPr>
            <w:t xml:space="preserve">. </w:t>
          </w:r>
        </w:p>
        <w:p w14:paraId="10AF8BB5" w14:textId="77777777" w:rsidR="00E65373" w:rsidRPr="00916749" w:rsidRDefault="00E65373" w:rsidP="00E65373">
          <w:pPr>
            <w:spacing w:after="0" w:line="240" w:lineRule="auto"/>
            <w:rPr>
              <w:rFonts w:ascii="Calibri" w:eastAsia="Calibri" w:hAnsi="Calibri" w:cs="Times New Roman"/>
              <w:b/>
              <w:color w:val="FFFFFF"/>
              <w:lang w:val="es-CU"/>
            </w:rPr>
          </w:pPr>
          <w:r w:rsidRPr="00916749">
            <w:rPr>
              <w:rFonts w:ascii="Calibri" w:eastAsia="Calibri" w:hAnsi="Calibri" w:cs="Times New Roman"/>
              <w:color w:val="FFFFFF"/>
              <w:sz w:val="20"/>
              <w:lang w:val="es-CU"/>
            </w:rPr>
            <w:t>Reconocimiento-</w:t>
          </w:r>
          <w:proofErr w:type="spellStart"/>
          <w:r w:rsidRPr="00916749">
            <w:rPr>
              <w:rFonts w:ascii="Calibri" w:eastAsia="Calibri" w:hAnsi="Calibri" w:cs="Times New Roman"/>
              <w:color w:val="FFFFFF"/>
              <w:sz w:val="20"/>
              <w:lang w:val="es-CU"/>
            </w:rPr>
            <w:t>NoComercial</w:t>
          </w:r>
          <w:proofErr w:type="spellEnd"/>
          <w:r w:rsidRPr="00916749">
            <w:rPr>
              <w:rFonts w:ascii="Calibri" w:eastAsia="Calibri" w:hAnsi="Calibri" w:cs="Times New Roman"/>
              <w:color w:val="FFFFFF"/>
              <w:sz w:val="20"/>
              <w:lang w:val="es-CU"/>
            </w:rPr>
            <w:t xml:space="preserve"> 4.0 Internacional (CC BY-NC 4.0)</w:t>
          </w:r>
        </w:p>
      </w:tc>
    </w:tr>
    <w:tr w:rsidR="00E65373" w:rsidRPr="00916749" w14:paraId="0F2A5298" w14:textId="77777777" w:rsidTr="0039226C">
      <w:trPr>
        <w:trHeight w:val="14"/>
        <w:jc w:val="center"/>
      </w:trPr>
      <w:tc>
        <w:tcPr>
          <w:tcW w:w="10085" w:type="dxa"/>
          <w:gridSpan w:val="2"/>
          <w:shd w:val="clear" w:color="auto" w:fill="FFFFFF"/>
          <w:tcMar>
            <w:top w:w="144" w:type="dxa"/>
            <w:left w:w="115" w:type="dxa"/>
            <w:bottom w:w="144" w:type="dxa"/>
            <w:right w:w="115" w:type="dxa"/>
          </w:tcMar>
          <w:vAlign w:val="center"/>
        </w:tcPr>
        <w:p w14:paraId="4AB14ED6" w14:textId="77777777" w:rsidR="00E65373" w:rsidRPr="00916749" w:rsidRDefault="00E65373" w:rsidP="00E65373">
          <w:pPr>
            <w:spacing w:after="0" w:line="240" w:lineRule="auto"/>
            <w:jc w:val="center"/>
            <w:rPr>
              <w:rFonts w:ascii="Calibri" w:eastAsia="Calibri" w:hAnsi="Calibri" w:cs="Times New Roman"/>
              <w:color w:val="FFFFFF"/>
              <w:sz w:val="20"/>
              <w:lang w:val="es-CU"/>
            </w:rPr>
          </w:pPr>
          <w:r w:rsidRPr="00916749">
            <w:rPr>
              <w:rFonts w:ascii="Calibri" w:eastAsia="Calibri" w:hAnsi="Calibri" w:cs="Times New Roman"/>
              <w:color w:val="833C0B"/>
              <w:sz w:val="20"/>
              <w:lang w:val="es-CU"/>
            </w:rPr>
            <w:t>Calle 41 No. 3406 e/34 y 36 Playa, La Habana, Cuba.    /   revista@iccp.rimed.cu   /   www.cienciaspedagogicas.rimed.cu</w:t>
          </w:r>
        </w:p>
      </w:tc>
    </w:tr>
  </w:tbl>
  <w:p w14:paraId="65AF4571" w14:textId="77777777" w:rsidR="0004684C" w:rsidRDefault="00E65373" w:rsidP="00E65373">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rPr>
      <w:t>14</w:t>
    </w:r>
    <w:r>
      <w:rPr>
        <w:caps/>
        <w:color w:val="5B9BD5" w:themeColor="accent1"/>
      </w:rPr>
      <w:fldChar w:fldCharType="end"/>
    </w:r>
  </w:p>
  <w:p w14:paraId="1007F10C" w14:textId="77777777" w:rsidR="0004684C" w:rsidRDefault="000468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DDFB1" w14:textId="77777777" w:rsidR="0004684C" w:rsidRDefault="00E65373">
      <w:pPr>
        <w:spacing w:after="0"/>
      </w:pPr>
      <w:r>
        <w:separator/>
      </w:r>
    </w:p>
  </w:footnote>
  <w:footnote w:type="continuationSeparator" w:id="0">
    <w:p w14:paraId="19053C3D" w14:textId="77777777" w:rsidR="0004684C" w:rsidRDefault="00E65373">
      <w:pPr>
        <w:spacing w:after="0"/>
      </w:pPr>
      <w:r>
        <w:continuationSeparator/>
      </w:r>
    </w:p>
  </w:footnote>
  <w:footnote w:id="1">
    <w:p w14:paraId="26C10238" w14:textId="77777777" w:rsidR="0004684C" w:rsidRDefault="00E65373">
      <w:pPr>
        <w:pStyle w:val="Textonotapie"/>
      </w:pPr>
      <w:r>
        <w:rPr>
          <w:rStyle w:val="Refdenotaalpie"/>
        </w:rPr>
        <w:footnoteRef/>
      </w:r>
      <w:r>
        <w:t xml:space="preserve"> Licenciada en Psicopedagogía y Estudiante de Maestría en Gestión del Aprendizaje.</w:t>
      </w:r>
    </w:p>
  </w:footnote>
  <w:footnote w:id="2">
    <w:p w14:paraId="557EF63C" w14:textId="77777777" w:rsidR="0004684C" w:rsidRDefault="00E65373">
      <w:pPr>
        <w:pStyle w:val="Textonotapie"/>
      </w:pPr>
      <w:r>
        <w:rPr>
          <w:rStyle w:val="Refdenotaalpie"/>
        </w:rPr>
        <w:footnoteRef/>
      </w:r>
      <w:r>
        <w:t xml:space="preserve"> Licenciada en Psicología con Maestra en Psicología y Desarrollo Comunitario. Docente Licenciatura y Maestría. </w:t>
      </w:r>
    </w:p>
  </w:footnote>
  <w:footnote w:id="3">
    <w:p w14:paraId="02B9381D" w14:textId="77777777" w:rsidR="0004684C" w:rsidRDefault="00E65373">
      <w:pPr>
        <w:pStyle w:val="Textonotapie"/>
      </w:pPr>
      <w:r>
        <w:rPr>
          <w:rStyle w:val="Refdenotaalpie"/>
        </w:rPr>
        <w:footnoteRef/>
      </w:r>
      <w:r>
        <w:t xml:space="preserve"> Licenciada en Enfermería con Doctorado en Educación. Docente Licenciatura y Maestría.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
      <w:tblW w:w="0" w:type="auto"/>
      <w:jc w:val="center"/>
      <w:tblBorders>
        <w:insideH w:val="none" w:sz="0" w:space="0" w:color="auto"/>
        <w:insideV w:val="none" w:sz="0" w:space="0" w:color="auto"/>
      </w:tblBorders>
      <w:tblLayout w:type="fixed"/>
      <w:tblLook w:val="04A0" w:firstRow="1" w:lastRow="0" w:firstColumn="1" w:lastColumn="0" w:noHBand="0" w:noVBand="1"/>
    </w:tblPr>
    <w:tblGrid>
      <w:gridCol w:w="4821"/>
      <w:gridCol w:w="4642"/>
    </w:tblGrid>
    <w:tr w:rsidR="00E65373" w:rsidRPr="00916749" w14:paraId="731B4EC8" w14:textId="77777777" w:rsidTr="0039226C">
      <w:trPr>
        <w:trHeight w:val="955"/>
        <w:jc w:val="center"/>
      </w:trPr>
      <w:tc>
        <w:tcPr>
          <w:tcW w:w="4821" w:type="dxa"/>
          <w:tcMar>
            <w:top w:w="72" w:type="dxa"/>
            <w:left w:w="115" w:type="dxa"/>
            <w:bottom w:w="72" w:type="dxa"/>
            <w:right w:w="115" w:type="dxa"/>
          </w:tcMar>
          <w:vAlign w:val="center"/>
        </w:tcPr>
        <w:p w14:paraId="0F422E04" w14:textId="77777777" w:rsidR="00E65373" w:rsidRPr="00916749" w:rsidRDefault="00E65373" w:rsidP="00E65373">
          <w:pPr>
            <w:spacing w:after="0" w:line="240" w:lineRule="auto"/>
            <w:ind w:left="32" w:hanging="10"/>
            <w:jc w:val="center"/>
            <w:rPr>
              <w:rFonts w:ascii="Arial" w:eastAsia="DengXian" w:hAnsi="Arial" w:cs="Arial"/>
              <w:b/>
              <w:sz w:val="28"/>
              <w:szCs w:val="24"/>
              <w:lang w:val="zh-CN"/>
            </w:rPr>
          </w:pPr>
          <w:r w:rsidRPr="00916749">
            <w:rPr>
              <w:rFonts w:ascii="DengXian" w:eastAsia="DengXian" w:hAnsi="DengXian" w:cs="Times New Roman"/>
              <w:noProof/>
              <w:lang w:val="zh-CN" w:eastAsia="es-ES"/>
            </w:rPr>
            <w:drawing>
              <wp:inline distT="0" distB="0" distL="0" distR="0" wp14:anchorId="351E26A1" wp14:editId="60BCBA8A">
                <wp:extent cx="2933700" cy="572341"/>
                <wp:effectExtent l="0" t="0" r="0" b="0"/>
                <wp:docPr id="752353311"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70"/>
                        <pic:cNvPicPr>
                          <a:picLocks noChangeAspect="1"/>
                        </pic:cNvPicPr>
                      </pic:nvPicPr>
                      <pic:blipFill>
                        <a:blip r:embed="rId1"/>
                        <a:stretch>
                          <a:fillRect/>
                        </a:stretch>
                      </pic:blipFill>
                      <pic:spPr>
                        <a:xfrm>
                          <a:off x="0" y="0"/>
                          <a:ext cx="3003913" cy="586039"/>
                        </a:xfrm>
                        <a:prstGeom prst="rect">
                          <a:avLst/>
                        </a:prstGeom>
                      </pic:spPr>
                    </pic:pic>
                  </a:graphicData>
                </a:graphic>
              </wp:inline>
            </w:drawing>
          </w:r>
        </w:p>
      </w:tc>
      <w:tc>
        <w:tcPr>
          <w:tcW w:w="4642" w:type="dxa"/>
          <w:shd w:val="clear" w:color="auto" w:fill="00B0F0"/>
          <w:tcMar>
            <w:top w:w="72" w:type="dxa"/>
            <w:left w:w="115" w:type="dxa"/>
            <w:bottom w:w="72" w:type="dxa"/>
            <w:right w:w="115" w:type="dxa"/>
          </w:tcMar>
          <w:vAlign w:val="center"/>
        </w:tcPr>
        <w:p w14:paraId="78EC04A6" w14:textId="77777777" w:rsidR="00E65373" w:rsidRPr="00916749" w:rsidRDefault="00E65373" w:rsidP="00E65373">
          <w:pPr>
            <w:spacing w:after="0" w:line="240" w:lineRule="auto"/>
            <w:jc w:val="center"/>
            <w:rPr>
              <w:rFonts w:ascii="DengXian" w:eastAsia="DengXian" w:hAnsi="DengXian" w:cs="Times New Roman"/>
              <w:b/>
              <w:color w:val="FFFFFF"/>
              <w:sz w:val="16"/>
              <w:szCs w:val="16"/>
              <w:lang w:val="zh-CN"/>
            </w:rPr>
          </w:pPr>
          <w:r w:rsidRPr="00916749">
            <w:rPr>
              <w:rFonts w:ascii="DengXian" w:eastAsia="DengXian" w:hAnsi="DengXian" w:cs="Times New Roman"/>
              <w:b/>
              <w:color w:val="FFFFFF"/>
              <w:sz w:val="16"/>
              <w:szCs w:val="16"/>
              <w:lang w:val="zh-CN"/>
            </w:rPr>
            <w:t>ISSN: 1605 – 5888    RNPS: 1844</w:t>
          </w:r>
        </w:p>
        <w:p w14:paraId="117B5329" w14:textId="77777777" w:rsidR="00E65373" w:rsidRPr="00916749" w:rsidRDefault="00E65373" w:rsidP="00E65373">
          <w:pPr>
            <w:spacing w:after="0" w:line="240" w:lineRule="auto"/>
            <w:jc w:val="center"/>
            <w:rPr>
              <w:rFonts w:ascii="DengXian" w:eastAsia="DengXian" w:hAnsi="DengXian" w:cs="Times New Roman"/>
              <w:b/>
              <w:color w:val="FFFFFF"/>
              <w:sz w:val="16"/>
              <w:szCs w:val="16"/>
            </w:rPr>
          </w:pPr>
          <w:r w:rsidRPr="00916749">
            <w:rPr>
              <w:rFonts w:ascii="DengXian" w:eastAsia="DengXian" w:hAnsi="DengXian" w:cs="Times New Roman"/>
              <w:b/>
              <w:color w:val="FFFFFF"/>
              <w:sz w:val="16"/>
              <w:szCs w:val="16"/>
              <w:lang w:val="zh-CN"/>
            </w:rPr>
            <w:t>V.</w:t>
          </w:r>
          <w:r w:rsidRPr="00916749">
            <w:rPr>
              <w:rFonts w:ascii="DengXian" w:eastAsia="DengXian" w:hAnsi="DengXian" w:cs="Times New Roman"/>
              <w:b/>
              <w:color w:val="FFFFFF"/>
              <w:sz w:val="16"/>
              <w:szCs w:val="16"/>
            </w:rPr>
            <w:t>18</w:t>
          </w:r>
          <w:r w:rsidRPr="00916749">
            <w:rPr>
              <w:rFonts w:ascii="DengXian" w:eastAsia="DengXian" w:hAnsi="DengXian" w:cs="Times New Roman"/>
              <w:b/>
              <w:color w:val="FFFFFF"/>
              <w:sz w:val="16"/>
              <w:szCs w:val="16"/>
              <w:lang w:val="zh-CN"/>
            </w:rPr>
            <w:t>. No.</w:t>
          </w:r>
          <w:r w:rsidRPr="00916749">
            <w:rPr>
              <w:rFonts w:ascii="DengXian" w:eastAsia="DengXian" w:hAnsi="DengXian" w:cs="Times New Roman"/>
              <w:b/>
              <w:color w:val="FFFFFF"/>
              <w:sz w:val="16"/>
              <w:szCs w:val="16"/>
            </w:rPr>
            <w:t>3</w:t>
          </w:r>
          <w:r w:rsidRPr="00916749">
            <w:rPr>
              <w:rFonts w:ascii="DengXian" w:eastAsia="DengXian" w:hAnsi="DengXian" w:cs="Times New Roman"/>
              <w:b/>
              <w:color w:val="FFFFFF"/>
              <w:sz w:val="16"/>
              <w:szCs w:val="16"/>
              <w:lang w:val="zh-CN"/>
            </w:rPr>
            <w:t xml:space="preserve"> (</w:t>
          </w:r>
          <w:r w:rsidRPr="00916749">
            <w:rPr>
              <w:rFonts w:ascii="DengXian" w:eastAsia="DengXian" w:hAnsi="DengXian" w:cs="Times New Roman"/>
              <w:b/>
              <w:color w:val="FFFFFF"/>
              <w:sz w:val="16"/>
              <w:szCs w:val="16"/>
            </w:rPr>
            <w:t>septiembre-diciembre</w:t>
          </w:r>
          <w:r w:rsidRPr="00916749">
            <w:rPr>
              <w:rFonts w:ascii="DengXian" w:eastAsia="DengXian" w:hAnsi="DengXian" w:cs="Times New Roman"/>
              <w:b/>
              <w:color w:val="FFFFFF"/>
              <w:sz w:val="16"/>
              <w:szCs w:val="16"/>
              <w:lang w:val="zh-CN"/>
            </w:rPr>
            <w:t>) Año 202</w:t>
          </w:r>
          <w:r w:rsidRPr="00916749">
            <w:rPr>
              <w:rFonts w:ascii="DengXian" w:eastAsia="DengXian" w:hAnsi="DengXian" w:cs="Times New Roman"/>
              <w:b/>
              <w:color w:val="FFFFFF"/>
              <w:sz w:val="16"/>
              <w:szCs w:val="16"/>
            </w:rPr>
            <w:t>5</w:t>
          </w:r>
          <w:r w:rsidRPr="00916749">
            <w:rPr>
              <w:rFonts w:ascii="DengXian" w:eastAsia="DengXian" w:hAnsi="DengXian" w:cs="Times New Roman"/>
              <w:b/>
              <w:color w:val="FFFFFF"/>
              <w:sz w:val="16"/>
              <w:szCs w:val="16"/>
              <w:lang w:val="zh-CN"/>
            </w:rPr>
            <w:t xml:space="preserve">, 4ta Etapa </w:t>
          </w:r>
        </w:p>
        <w:p w14:paraId="4332134D" w14:textId="77777777" w:rsidR="00E65373" w:rsidRPr="00916749" w:rsidRDefault="00E65373" w:rsidP="00E65373">
          <w:pPr>
            <w:spacing w:after="0" w:line="240" w:lineRule="auto"/>
            <w:jc w:val="center"/>
            <w:rPr>
              <w:rFonts w:ascii="DengXian" w:eastAsia="DengXian" w:hAnsi="DengXian" w:cs="Times New Roman"/>
              <w:b/>
              <w:color w:val="FFFFFF"/>
              <w:sz w:val="20"/>
              <w:szCs w:val="20"/>
            </w:rPr>
          </w:pPr>
          <w:r w:rsidRPr="00916749">
            <w:rPr>
              <w:rFonts w:ascii="DengXian" w:eastAsia="DengXian" w:hAnsi="DengXian" w:cs="Times New Roman"/>
              <w:b/>
              <w:color w:val="FFFFFF"/>
              <w:sz w:val="16"/>
              <w:szCs w:val="16"/>
              <w:lang w:val="zh-CN"/>
            </w:rPr>
            <w:t>Págs.</w:t>
          </w:r>
          <w:r w:rsidRPr="00916749">
            <w:rPr>
              <w:rFonts w:ascii="DengXian" w:eastAsia="DengXian" w:hAnsi="DengXian" w:cs="Times New Roman"/>
              <w:b/>
              <w:color w:val="FFFFFF"/>
              <w:sz w:val="16"/>
              <w:szCs w:val="16"/>
            </w:rPr>
            <w:t xml:space="preserve"> </w:t>
          </w:r>
          <w:r>
            <w:rPr>
              <w:rFonts w:ascii="DengXian" w:eastAsia="DengXian" w:hAnsi="DengXian" w:cs="Times New Roman"/>
              <w:b/>
              <w:color w:val="FFFFFF"/>
              <w:sz w:val="16"/>
              <w:szCs w:val="16"/>
            </w:rPr>
            <w:t>57-71</w:t>
          </w:r>
        </w:p>
      </w:tc>
    </w:tr>
  </w:tbl>
  <w:p w14:paraId="79AA3860" w14:textId="77777777" w:rsidR="0004684C" w:rsidRDefault="0004684C">
    <w:pPr>
      <w:pStyle w:val="Encabezado"/>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452A"/>
    <w:multiLevelType w:val="multilevel"/>
    <w:tmpl w:val="053B452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B73B77"/>
    <w:multiLevelType w:val="multilevel"/>
    <w:tmpl w:val="24B73B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18657453">
    <w:abstractNumId w:val="1"/>
  </w:num>
  <w:num w:numId="2" w16cid:durableId="1702822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D56"/>
    <w:rsid w:val="0004684C"/>
    <w:rsid w:val="0005331C"/>
    <w:rsid w:val="00062719"/>
    <w:rsid w:val="00065624"/>
    <w:rsid w:val="000673A6"/>
    <w:rsid w:val="0007292A"/>
    <w:rsid w:val="00075ECC"/>
    <w:rsid w:val="000B30FD"/>
    <w:rsid w:val="000C76AD"/>
    <w:rsid w:val="000D0AA8"/>
    <w:rsid w:val="000D18A5"/>
    <w:rsid w:val="000E71DA"/>
    <w:rsid w:val="00134687"/>
    <w:rsid w:val="0014333C"/>
    <w:rsid w:val="00143ABB"/>
    <w:rsid w:val="00145923"/>
    <w:rsid w:val="00181246"/>
    <w:rsid w:val="00191D93"/>
    <w:rsid w:val="00192F00"/>
    <w:rsid w:val="00195BF5"/>
    <w:rsid w:val="001A0489"/>
    <w:rsid w:val="001B1467"/>
    <w:rsid w:val="001B3B81"/>
    <w:rsid w:val="001D0DB8"/>
    <w:rsid w:val="001D0E66"/>
    <w:rsid w:val="001D6F32"/>
    <w:rsid w:val="001F288D"/>
    <w:rsid w:val="00226C41"/>
    <w:rsid w:val="00234261"/>
    <w:rsid w:val="0026601E"/>
    <w:rsid w:val="0026610D"/>
    <w:rsid w:val="002A0DE6"/>
    <w:rsid w:val="002A3047"/>
    <w:rsid w:val="002D1030"/>
    <w:rsid w:val="002D184E"/>
    <w:rsid w:val="002E45D1"/>
    <w:rsid w:val="002F4640"/>
    <w:rsid w:val="00323EEA"/>
    <w:rsid w:val="00336615"/>
    <w:rsid w:val="003804BA"/>
    <w:rsid w:val="00384579"/>
    <w:rsid w:val="0039729C"/>
    <w:rsid w:val="003B5DBA"/>
    <w:rsid w:val="003C3C0A"/>
    <w:rsid w:val="00424BC2"/>
    <w:rsid w:val="00441DC7"/>
    <w:rsid w:val="00446D1D"/>
    <w:rsid w:val="00481742"/>
    <w:rsid w:val="004A0213"/>
    <w:rsid w:val="004C0A7F"/>
    <w:rsid w:val="004C33F6"/>
    <w:rsid w:val="004D527E"/>
    <w:rsid w:val="004F66AB"/>
    <w:rsid w:val="00501F05"/>
    <w:rsid w:val="0051267C"/>
    <w:rsid w:val="00531BC2"/>
    <w:rsid w:val="00531D56"/>
    <w:rsid w:val="00542B04"/>
    <w:rsid w:val="00573CA7"/>
    <w:rsid w:val="005A61BA"/>
    <w:rsid w:val="005D29B6"/>
    <w:rsid w:val="00604412"/>
    <w:rsid w:val="006310D5"/>
    <w:rsid w:val="0063134D"/>
    <w:rsid w:val="00633351"/>
    <w:rsid w:val="00660CA3"/>
    <w:rsid w:val="006631B3"/>
    <w:rsid w:val="00675915"/>
    <w:rsid w:val="006775E5"/>
    <w:rsid w:val="006C7B26"/>
    <w:rsid w:val="006D41EF"/>
    <w:rsid w:val="006F07CC"/>
    <w:rsid w:val="0071281B"/>
    <w:rsid w:val="00742656"/>
    <w:rsid w:val="00755968"/>
    <w:rsid w:val="00756E9D"/>
    <w:rsid w:val="00765BFC"/>
    <w:rsid w:val="00781ECB"/>
    <w:rsid w:val="007C1741"/>
    <w:rsid w:val="007F569F"/>
    <w:rsid w:val="0084506E"/>
    <w:rsid w:val="00845951"/>
    <w:rsid w:val="008555B5"/>
    <w:rsid w:val="0087561D"/>
    <w:rsid w:val="00876732"/>
    <w:rsid w:val="0088179A"/>
    <w:rsid w:val="008A09F4"/>
    <w:rsid w:val="008C292F"/>
    <w:rsid w:val="008D7CFF"/>
    <w:rsid w:val="008E592A"/>
    <w:rsid w:val="00907FCF"/>
    <w:rsid w:val="009236D8"/>
    <w:rsid w:val="009647B9"/>
    <w:rsid w:val="00973918"/>
    <w:rsid w:val="00975652"/>
    <w:rsid w:val="009945DC"/>
    <w:rsid w:val="009A5927"/>
    <w:rsid w:val="009B455C"/>
    <w:rsid w:val="009E3F8E"/>
    <w:rsid w:val="009F3942"/>
    <w:rsid w:val="009F3F75"/>
    <w:rsid w:val="00A05ED3"/>
    <w:rsid w:val="00A10CEA"/>
    <w:rsid w:val="00A37B8B"/>
    <w:rsid w:val="00A4179D"/>
    <w:rsid w:val="00A41E4A"/>
    <w:rsid w:val="00A46BCE"/>
    <w:rsid w:val="00A55D98"/>
    <w:rsid w:val="00A715A3"/>
    <w:rsid w:val="00A87B8A"/>
    <w:rsid w:val="00AA1DC3"/>
    <w:rsid w:val="00AB2CDE"/>
    <w:rsid w:val="00AB3E35"/>
    <w:rsid w:val="00AB6925"/>
    <w:rsid w:val="00AC5884"/>
    <w:rsid w:val="00AC5D15"/>
    <w:rsid w:val="00AE2BC8"/>
    <w:rsid w:val="00AF581C"/>
    <w:rsid w:val="00AF696E"/>
    <w:rsid w:val="00AF6DE8"/>
    <w:rsid w:val="00B05922"/>
    <w:rsid w:val="00B06158"/>
    <w:rsid w:val="00B362D6"/>
    <w:rsid w:val="00B43721"/>
    <w:rsid w:val="00B55BAD"/>
    <w:rsid w:val="00B642C6"/>
    <w:rsid w:val="00B66537"/>
    <w:rsid w:val="00B8058E"/>
    <w:rsid w:val="00B8699B"/>
    <w:rsid w:val="00B95183"/>
    <w:rsid w:val="00BB1232"/>
    <w:rsid w:val="00BD0E43"/>
    <w:rsid w:val="00BD201E"/>
    <w:rsid w:val="00C24FCB"/>
    <w:rsid w:val="00C57B2D"/>
    <w:rsid w:val="00C7085A"/>
    <w:rsid w:val="00CA63EB"/>
    <w:rsid w:val="00CB0485"/>
    <w:rsid w:val="00CB0CC8"/>
    <w:rsid w:val="00CD5959"/>
    <w:rsid w:val="00CF0E6C"/>
    <w:rsid w:val="00CF1FF1"/>
    <w:rsid w:val="00CF31C8"/>
    <w:rsid w:val="00D038E5"/>
    <w:rsid w:val="00D27461"/>
    <w:rsid w:val="00D4448E"/>
    <w:rsid w:val="00D66434"/>
    <w:rsid w:val="00D67E47"/>
    <w:rsid w:val="00D828F9"/>
    <w:rsid w:val="00DA5E1C"/>
    <w:rsid w:val="00DC49CE"/>
    <w:rsid w:val="00DF603C"/>
    <w:rsid w:val="00E25A03"/>
    <w:rsid w:val="00E35600"/>
    <w:rsid w:val="00E44C9C"/>
    <w:rsid w:val="00E65373"/>
    <w:rsid w:val="00E65EDC"/>
    <w:rsid w:val="00EA63C0"/>
    <w:rsid w:val="00EA6D88"/>
    <w:rsid w:val="00EC33BE"/>
    <w:rsid w:val="00EC33F6"/>
    <w:rsid w:val="00EF5150"/>
    <w:rsid w:val="00EF7E8E"/>
    <w:rsid w:val="00F2670D"/>
    <w:rsid w:val="00F34822"/>
    <w:rsid w:val="00F36B49"/>
    <w:rsid w:val="00F67BCE"/>
    <w:rsid w:val="00F767FE"/>
    <w:rsid w:val="00FA46B8"/>
    <w:rsid w:val="00FC63B0"/>
    <w:rsid w:val="00FE1BDE"/>
    <w:rsid w:val="00FE6E9E"/>
    <w:rsid w:val="00FF002E"/>
    <w:rsid w:val="01713AEC"/>
    <w:rsid w:val="082E03D6"/>
    <w:rsid w:val="10543434"/>
    <w:rsid w:val="106E1750"/>
    <w:rsid w:val="17517EAE"/>
    <w:rsid w:val="19231FC9"/>
    <w:rsid w:val="1D6E6BBF"/>
    <w:rsid w:val="1DA80A3B"/>
    <w:rsid w:val="21BB1C63"/>
    <w:rsid w:val="3D41598E"/>
    <w:rsid w:val="40711049"/>
    <w:rsid w:val="42795B9B"/>
    <w:rsid w:val="44D76F81"/>
    <w:rsid w:val="4E0A0A15"/>
    <w:rsid w:val="4ED82367"/>
    <w:rsid w:val="50190775"/>
    <w:rsid w:val="5C661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B3AE1"/>
  <w15:docId w15:val="{445CAB58-0C1E-4F25-87D2-53B2A646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Segoe UI" w:hAnsi="Segoe UI" w:cs="Segoe UI"/>
      <w:sz w:val="18"/>
      <w:szCs w:val="18"/>
    </w:rPr>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character" w:styleId="Refdenotaalpie">
    <w:name w:val="footnote reference"/>
    <w:basedOn w:val="Fuentedeprrafopredeter"/>
    <w:uiPriority w:val="99"/>
    <w:semiHidden/>
    <w:unhideWhenUsed/>
    <w:qFormat/>
    <w:rPr>
      <w:vertAlign w:val="superscript"/>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680"/>
        <w:tab w:val="right" w:pos="9360"/>
      </w:tabs>
      <w:spacing w:after="0" w:line="240" w:lineRule="auto"/>
    </w:pPr>
  </w:style>
  <w:style w:type="character" w:styleId="Hipervnculo">
    <w:name w:val="Hyperlink"/>
    <w:basedOn w:val="Fuentedeprrafopredeter"/>
    <w:uiPriority w:val="99"/>
    <w:unhideWhenUsed/>
    <w:qFormat/>
    <w:rPr>
      <w:color w:val="0563C1" w:themeColor="hyperlink"/>
      <w:u w:val="single"/>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ES"/>
    </w:rPr>
  </w:style>
  <w:style w:type="character" w:customStyle="1" w:styleId="PiedepginaCar">
    <w:name w:val="Pie de página Car"/>
    <w:basedOn w:val="Fuentedeprrafopredeter"/>
    <w:link w:val="Piedepgina"/>
    <w:uiPriority w:val="99"/>
    <w:qFormat/>
    <w:rPr>
      <w:lang w:val="es-ES"/>
    </w:rPr>
  </w:style>
  <w:style w:type="paragraph" w:styleId="Prrafodelista">
    <w:name w:val="List Paragraph"/>
    <w:basedOn w:val="Normal"/>
    <w:uiPriority w:val="34"/>
    <w:qFormat/>
    <w:pPr>
      <w:ind w:left="720"/>
      <w:contextualSpacing/>
    </w:pPr>
  </w:style>
  <w:style w:type="character" w:customStyle="1" w:styleId="TextocomentarioCar">
    <w:name w:val="Texto comentario Car"/>
    <w:basedOn w:val="Fuentedeprrafopredeter"/>
    <w:link w:val="Textocomentario"/>
    <w:uiPriority w:val="99"/>
    <w:qFormat/>
    <w:rPr>
      <w:sz w:val="20"/>
      <w:szCs w:val="20"/>
      <w:lang w:val="es-ES"/>
    </w:rPr>
  </w:style>
  <w:style w:type="character" w:customStyle="1" w:styleId="AsuntodelcomentarioCar">
    <w:name w:val="Asunto del comentario Car"/>
    <w:basedOn w:val="TextocomentarioCar"/>
    <w:link w:val="Asuntodelcomentario"/>
    <w:uiPriority w:val="99"/>
    <w:semiHidden/>
    <w:qFormat/>
    <w:rPr>
      <w:b/>
      <w:bCs/>
      <w:sz w:val="20"/>
      <w:szCs w:val="20"/>
      <w:lang w:val="es-ES"/>
    </w:rPr>
  </w:style>
  <w:style w:type="character" w:customStyle="1" w:styleId="TextonotapieCar">
    <w:name w:val="Texto nota pie Car"/>
    <w:basedOn w:val="Fuentedeprrafopredeter"/>
    <w:link w:val="Textonotapie"/>
    <w:uiPriority w:val="99"/>
    <w:semiHidden/>
    <w:qFormat/>
    <w:rPr>
      <w:sz w:val="20"/>
      <w:szCs w:val="20"/>
      <w:lang w:val="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TextodegloboCar">
    <w:name w:val="Texto de globo Car"/>
    <w:basedOn w:val="Fuentedeprrafopredeter"/>
    <w:link w:val="Textodeglobo"/>
    <w:uiPriority w:val="99"/>
    <w:semiHidden/>
    <w:qFormat/>
    <w:rPr>
      <w:rFonts w:ascii="Segoe UI" w:hAnsi="Segoe UI" w:cs="Segoe UI"/>
      <w:sz w:val="18"/>
      <w:szCs w:val="18"/>
      <w:lang w:val="es-ES"/>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table" w:customStyle="1" w:styleId="Tablaconcuadrcula1">
    <w:name w:val="Tabla con cuadrícula1"/>
    <w:basedOn w:val="Tablanormal"/>
    <w:next w:val="Tablaconcuadrcula"/>
    <w:uiPriority w:val="39"/>
    <w:qFormat/>
    <w:rsid w:val="00E6537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39"/>
    <w:rsid w:val="00E65373"/>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zS24018909@estudiantes.uv.mx" TargetMode="External"/><Relationship Id="rId13" Type="http://schemas.openxmlformats.org/officeDocument/2006/relationships/hyperlink" Target="https://orcid.org/0000-0002-6705-0171" TargetMode="External"/><Relationship Id="rId18" Type="http://schemas.openxmlformats.org/officeDocument/2006/relationships/hyperlink" Target="https://doi.org/10.1590/s1678-463420170815790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cienciaspedagogicas.rimed.cu/index.php/ICCP/article/view/415" TargetMode="External"/><Relationship Id="rId7" Type="http://schemas.openxmlformats.org/officeDocument/2006/relationships/endnotes" Target="endnotes.xml"/><Relationship Id="rId12" Type="http://schemas.openxmlformats.org/officeDocument/2006/relationships/hyperlink" Target="mailto:nmartinez@uv.mx" TargetMode="External"/><Relationship Id="rId17" Type="http://schemas.openxmlformats.org/officeDocument/2006/relationships/hyperlink" Target="https://doi.org/10.53877/rc.8.18.20240701.1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22544/rcps.v40i1.2342" TargetMode="External"/><Relationship Id="rId20" Type="http://schemas.openxmlformats.org/officeDocument/2006/relationships/hyperlink" Target="https://www.redalyc.org/journal/3314/33147774200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2977-7801"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doi.org/10.30552/ejep.v13i2.358" TargetMode="External"/><Relationship Id="rId10" Type="http://schemas.openxmlformats.org/officeDocument/2006/relationships/hyperlink" Target="mailto:mirecruz@uv.mx" TargetMode="External"/><Relationship Id="rId19" Type="http://schemas.openxmlformats.org/officeDocument/2006/relationships/hyperlink" Target="https://www.cienciaspedagogicas.rimed.cu/index.php/ICCP/article/view/565/656" TargetMode="External"/><Relationship Id="rId4" Type="http://schemas.openxmlformats.org/officeDocument/2006/relationships/settings" Target="settings.xml"/><Relationship Id="rId9" Type="http://schemas.openxmlformats.org/officeDocument/2006/relationships/hyperlink" Target="https://orcid.org/0009-0004-6691-8727" TargetMode="External"/><Relationship Id="rId14" Type="http://schemas.openxmlformats.org/officeDocument/2006/relationships/chart" Target="charts/chart1.xml"/><Relationship Id="rId22" Type="http://schemas.openxmlformats.org/officeDocument/2006/relationships/hyperlink" Target="https://www.youtube.com/watch?v=TjqrualxgkI"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000" b="1" i="0" u="none" strike="noStrike" kern="1200" cap="all" spc="150" baseline="0">
                <a:solidFill>
                  <a:schemeClr val="tx1">
                    <a:lumMod val="50000"/>
                    <a:lumOff val="50000"/>
                  </a:schemeClr>
                </a:solidFill>
                <a:latin typeface="Times New Roman" panose="02020603050405020304" charset="0"/>
                <a:ea typeface="+mn-ea"/>
                <a:cs typeface="Times New Roman" panose="02020603050405020304" charset="0"/>
              </a:defRPr>
            </a:pPr>
            <a:r>
              <a:rPr lang="en-US" sz="1000">
                <a:solidFill>
                  <a:schemeClr val="accent5"/>
                </a:solidFill>
              </a:rPr>
              <a:t>Estilos De Aprendizaje</a:t>
            </a:r>
          </a:p>
        </c:rich>
      </c:tx>
      <c:overlay val="0"/>
      <c:spPr>
        <a:noFill/>
        <a:ln>
          <a:noFill/>
        </a:ln>
        <a:effectLst/>
      </c:spPr>
      <c:txPr>
        <a:bodyPr rot="0" spcFirstLastPara="1" vertOverflow="ellipsis" vert="horz" wrap="square" anchor="ctr" anchorCtr="1"/>
        <a:lstStyle/>
        <a:p>
          <a:pPr>
            <a:defRPr lang="en-US" sz="1000" b="1" i="0" u="none" strike="noStrike" kern="1200" cap="all" spc="150" baseline="0">
              <a:solidFill>
                <a:schemeClr val="tx1">
                  <a:lumMod val="50000"/>
                  <a:lumOff val="50000"/>
                </a:schemeClr>
              </a:solidFill>
              <a:latin typeface="Times New Roman" panose="02020603050405020304" charset="0"/>
              <a:ea typeface="+mn-ea"/>
              <a:cs typeface="Times New Roman" panose="02020603050405020304" charset="0"/>
            </a:defRPr>
          </a:pPr>
          <a:endParaRPr lang="en-US"/>
        </a:p>
      </c:txPr>
    </c:title>
    <c:autoTitleDeleted val="0"/>
    <c:plotArea>
      <c:layout/>
      <c:pieChart>
        <c:varyColors val="1"/>
        <c:ser>
          <c:idx val="0"/>
          <c:order val="0"/>
          <c:tx>
            <c:strRef>
              <c:f>Grupal!$E$1</c:f>
              <c:strCache>
                <c:ptCount val="1"/>
                <c:pt idx="0">
                  <c:v>2H</c:v>
                </c:pt>
              </c:strCache>
            </c:strRef>
          </c:tx>
          <c:dPt>
            <c:idx val="0"/>
            <c:bubble3D val="0"/>
            <c:spPr>
              <a:pattFill prst="ltUpDiag">
                <a:fgClr>
                  <a:schemeClr val="accent6"/>
                </a:fgClr>
                <a:bgClr>
                  <a:schemeClr val="accent6">
                    <a:lumMod val="20000"/>
                    <a:lumOff val="80000"/>
                  </a:schemeClr>
                </a:bgClr>
              </a:pattFill>
              <a:ln w="19050">
                <a:solidFill>
                  <a:schemeClr val="lt1"/>
                </a:solidFill>
              </a:ln>
              <a:effectLst>
                <a:innerShdw blurRad="114300">
                  <a:schemeClr val="accent6"/>
                </a:innerShdw>
              </a:effectLst>
            </c:spPr>
            <c:extLst>
              <c:ext xmlns:c16="http://schemas.microsoft.com/office/drawing/2014/chart" uri="{C3380CC4-5D6E-409C-BE32-E72D297353CC}">
                <c16:uniqueId val="{00000001-7D65-48D5-8B16-7E4D21AC3EF9}"/>
              </c:ext>
            </c:extLst>
          </c:dPt>
          <c:dPt>
            <c:idx val="1"/>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extLst>
              <c:ext xmlns:c16="http://schemas.microsoft.com/office/drawing/2014/chart" uri="{C3380CC4-5D6E-409C-BE32-E72D297353CC}">
                <c16:uniqueId val="{00000003-7D65-48D5-8B16-7E4D21AC3EF9}"/>
              </c:ext>
            </c:extLst>
          </c:dPt>
          <c:dPt>
            <c:idx val="2"/>
            <c:bubble3D val="0"/>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extLst>
              <c:ext xmlns:c16="http://schemas.microsoft.com/office/drawing/2014/chart" uri="{C3380CC4-5D6E-409C-BE32-E72D297353CC}">
                <c16:uniqueId val="{00000005-7D65-48D5-8B16-7E4D21AC3EF9}"/>
              </c:ext>
            </c:extLst>
          </c:dPt>
          <c:dLbls>
            <c:dLbl>
              <c:idx val="0"/>
              <c:layout>
                <c:manualLayout>
                  <c:x val="3.1713373313478302E-2"/>
                  <c:y val="-1.05652968879946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41996081710071"/>
                      <c:h val="0.27798977659438101"/>
                    </c:manualLayout>
                  </c15:layout>
                </c:ext>
                <c:ext xmlns:c16="http://schemas.microsoft.com/office/drawing/2014/chart" uri="{C3380CC4-5D6E-409C-BE32-E72D297353CC}">
                  <c16:uniqueId val="{00000001-7D65-48D5-8B16-7E4D21AC3EF9}"/>
                </c:ext>
              </c:extLst>
            </c:dLbl>
            <c:dLbl>
              <c:idx val="1"/>
              <c:layout>
                <c:manualLayout>
                  <c:x val="0.21388888888888899"/>
                  <c:y val="-3.7037037037037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7D65-48D5-8B16-7E4D21AC3EF9}"/>
                </c:ext>
              </c:extLst>
            </c:dLbl>
            <c:dLbl>
              <c:idx val="2"/>
              <c:layout>
                <c:manualLayout>
                  <c:x val="-2.7777777777777801E-3"/>
                  <c:y val="-1.38888888888889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1905555555555598"/>
                      <c:h val="0.24729184893555001"/>
                    </c:manualLayout>
                  </c15:layout>
                </c:ext>
                <c:ext xmlns:c16="http://schemas.microsoft.com/office/drawing/2014/chart" uri="{C3380CC4-5D6E-409C-BE32-E72D297353CC}">
                  <c16:uniqueId val="{00000005-7D65-48D5-8B16-7E4D21AC3EF9}"/>
                </c:ext>
              </c:extLst>
            </c:dLbl>
            <c:spPr>
              <a:noFill/>
              <a:ln>
                <a:noFill/>
              </a:ln>
              <a:effectLst/>
            </c:spPr>
            <c:txPr>
              <a:bodyPr rot="0" spcFirstLastPara="1"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en-US"/>
              </a:p>
            </c:txPr>
            <c:dLblPos val="out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Grupal!$D$2:$D$4</c:f>
              <c:strCache>
                <c:ptCount val="3"/>
                <c:pt idx="0">
                  <c:v>Visual</c:v>
                </c:pt>
                <c:pt idx="1">
                  <c:v>Auditivo</c:v>
                </c:pt>
                <c:pt idx="2">
                  <c:v>Cinestésico</c:v>
                </c:pt>
              </c:strCache>
            </c:strRef>
          </c:cat>
          <c:val>
            <c:numRef>
              <c:f>Grupal!$E$2:$E$4</c:f>
              <c:numCache>
                <c:formatCode>General</c:formatCode>
                <c:ptCount val="3"/>
                <c:pt idx="0">
                  <c:v>97</c:v>
                </c:pt>
                <c:pt idx="1">
                  <c:v>82</c:v>
                </c:pt>
                <c:pt idx="2">
                  <c:v>101</c:v>
                </c:pt>
              </c:numCache>
            </c:numRef>
          </c:val>
          <c:extLst>
            <c:ext xmlns:c16="http://schemas.microsoft.com/office/drawing/2014/chart" uri="{C3380CC4-5D6E-409C-BE32-E72D297353CC}">
              <c16:uniqueId val="{00000006-7D65-48D5-8B16-7E4D21AC3EF9}"/>
            </c:ext>
          </c:extLst>
        </c:ser>
        <c:dLbls>
          <c:showLegendKey val="0"/>
          <c:showVal val="0"/>
          <c:showCatName val="1"/>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4e7ddc86-5bb8-4b74-891c-477c1b5a0d35}"/>
      </c:ext>
    </c:extLst>
  </c:chart>
  <c:spPr>
    <a:solidFill>
      <a:schemeClr val="bg1"/>
    </a:solidFill>
    <a:ln w="3175" cap="flat" cmpd="sng" algn="ctr">
      <a:solidFill>
        <a:schemeClr val="tx1"/>
      </a:solidFill>
      <a:round/>
    </a:ln>
    <a:effectLst/>
  </c:spPr>
  <c:txPr>
    <a:bodyPr/>
    <a:lstStyle/>
    <a:p>
      <a:pPr>
        <a:defRPr lang="en-US">
          <a:latin typeface="Times New Roman" panose="02020603050405020304" charset="0"/>
          <a:cs typeface="Times New Roman" panose="0202060305040502030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A571C-321B-40C4-A267-830ACBA7E196}">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15</Pages>
  <Words>4080</Words>
  <Characters>23262</Characters>
  <Application>Microsoft Office Word</Application>
  <DocSecurity>0</DocSecurity>
  <Lines>193</Lines>
  <Paragraphs>54</Paragraphs>
  <ScaleCrop>false</ScaleCrop>
  <Company/>
  <LinksUpToDate>false</LinksUpToDate>
  <CharactersWithSpaces>27288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Enrique Orouri</cp:lastModifiedBy>
  <cp:revision>27</cp:revision>
  <cp:lastPrinted>2025-11-24T02:39:00Z</cp:lastPrinted>
  <dcterms:created xsi:type="dcterms:W3CDTF">2025-08-01T19:05:00Z</dcterms:created>
  <dcterms:modified xsi:type="dcterms:W3CDTF">2025-11-24T02:42:00Z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326447FD78D549318DBDA5A223B5D103_12</vt:lpwstr>
  </property>
</Properties>
</file>