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BC60" w14:textId="77777777" w:rsidR="00E42C89" w:rsidRDefault="008B4A20">
      <w:pPr>
        <w:widowControl w:val="0"/>
        <w:autoSpaceDE w:val="0"/>
        <w:autoSpaceDN w:val="0"/>
        <w:spacing w:before="79" w:after="0" w:line="360" w:lineRule="auto"/>
        <w:jc w:val="center"/>
        <w:rPr>
          <w:rFonts w:ascii="Times New Roman" w:eastAsia="Times New Roman" w:hAnsi="Times New Roman" w:cs="Times New Roman"/>
          <w:b/>
          <w:bCs/>
          <w:spacing w:val="-2"/>
          <w:sz w:val="24"/>
          <w:szCs w:val="24"/>
        </w:rPr>
      </w:pPr>
      <w:r>
        <w:rPr>
          <w:rFonts w:ascii="Times New Roman" w:eastAsia="Times New Roman" w:hAnsi="Times New Roman" w:cs="Times New Roman"/>
          <w:b/>
          <w:bCs/>
          <w:sz w:val="24"/>
          <w:szCs w:val="24"/>
        </w:rPr>
        <w:t xml:space="preserve">Dificultades en el aprendizaje de Ecuaciones Lineales en Educación Media </w:t>
      </w:r>
    </w:p>
    <w:p w14:paraId="383F534A" w14:textId="77777777" w:rsidR="00E42C89" w:rsidRDefault="008B4A20">
      <w:pPr>
        <w:widowControl w:val="0"/>
        <w:autoSpaceDE w:val="0"/>
        <w:autoSpaceDN w:val="0"/>
        <w:spacing w:before="79" w:after="0" w:line="360" w:lineRule="auto"/>
        <w:jc w:val="cente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Difficulties in learning linear equations in Secondary Education</w:t>
      </w:r>
    </w:p>
    <w:p w14:paraId="706B225C" w14:textId="77777777" w:rsidR="00E42C89" w:rsidRDefault="00E42C89">
      <w:pPr>
        <w:widowControl w:val="0"/>
        <w:autoSpaceDE w:val="0"/>
        <w:autoSpaceDN w:val="0"/>
        <w:spacing w:after="0" w:line="360" w:lineRule="auto"/>
        <w:jc w:val="right"/>
        <w:rPr>
          <w:rFonts w:ascii="Times New Roman" w:eastAsia="Times New Roman" w:hAnsi="Times New Roman" w:cs="Times New Roman"/>
          <w:b/>
          <w:bCs/>
          <w:iCs/>
          <w:sz w:val="24"/>
          <w:szCs w:val="24"/>
          <w:lang w:val="en-US"/>
        </w:rPr>
      </w:pPr>
    </w:p>
    <w:p w14:paraId="59121383" w14:textId="77777777" w:rsidR="00E42C89" w:rsidRDefault="008B4A20">
      <w:pPr>
        <w:widowControl w:val="0"/>
        <w:autoSpaceDE w:val="0"/>
        <w:autoSpaceDN w:val="0"/>
        <w:spacing w:after="0" w:line="360" w:lineRule="auto"/>
        <w:jc w:val="right"/>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Artículo de investigación </w:t>
      </w:r>
    </w:p>
    <w:p w14:paraId="25837E9B" w14:textId="77777777" w:rsidR="00E42C89" w:rsidRDefault="008B4A2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409CB702" w14:textId="77777777" w:rsidR="00E42C89" w:rsidRDefault="008B4A2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Nelly Guadalupe Álvarez Calle</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57259221" w14:textId="77777777" w:rsidR="00E42C89" w:rsidRDefault="008B4A20">
      <w:pPr>
        <w:widowControl w:val="0"/>
        <w:spacing w:after="0" w:line="36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7" w:history="1">
        <w:r>
          <w:rPr>
            <w:rStyle w:val="Hipervnculo"/>
            <w:rFonts w:ascii="Times New Roman" w:hAnsi="Times New Roman" w:cs="Times New Roman"/>
            <w:i/>
            <w:sz w:val="24"/>
            <w:szCs w:val="24"/>
          </w:rPr>
          <w:t>nellyalvrz121@gmail.com</w:t>
        </w:r>
      </w:hyperlink>
      <w:r>
        <w:rPr>
          <w:rFonts w:ascii="Times New Roman" w:hAnsi="Times New Roman" w:cs="Times New Roman"/>
          <w:i/>
          <w:sz w:val="24"/>
          <w:szCs w:val="24"/>
        </w:rPr>
        <w:t xml:space="preserve">  </w:t>
      </w:r>
    </w:p>
    <w:p w14:paraId="5763E3FD" w14:textId="77777777" w:rsidR="00E42C89" w:rsidRDefault="008B4A20">
      <w:pPr>
        <w:widowControl w:val="0"/>
        <w:spacing w:after="0" w:line="360" w:lineRule="auto"/>
        <w:ind w:left="425"/>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8" w:history="1">
        <w:r>
          <w:rPr>
            <w:rStyle w:val="Hipervnculo"/>
          </w:rPr>
          <w:t>https://orcid.org/0009-0008-6791-4508</w:t>
        </w:r>
      </w:hyperlink>
      <w:r>
        <w:t xml:space="preserve"> </w:t>
      </w:r>
    </w:p>
    <w:p w14:paraId="2E2E3F3F" w14:textId="77777777" w:rsidR="00E42C89" w:rsidRDefault="008B4A2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 xml:space="preserve">Universidad Enrique José </w:t>
      </w:r>
      <w:proofErr w:type="spellStart"/>
      <w:r>
        <w:rPr>
          <w:rFonts w:ascii="Times New Roman" w:hAnsi="Times New Roman" w:cs="Times New Roman"/>
          <w:sz w:val="24"/>
          <w:szCs w:val="24"/>
        </w:rPr>
        <w:t>Varaona</w:t>
      </w:r>
      <w:proofErr w:type="spellEnd"/>
      <w:r>
        <w:rPr>
          <w:rFonts w:ascii="Times New Roman" w:hAnsi="Times New Roman" w:cs="Times New Roman"/>
          <w:sz w:val="24"/>
          <w:szCs w:val="24"/>
        </w:rPr>
        <w:t>, Ecuador</w:t>
      </w:r>
    </w:p>
    <w:p w14:paraId="3F3D21AA" w14:textId="77777777" w:rsidR="00E42C89" w:rsidRDefault="008B4A2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 xml:space="preserve">Leonardo Navarro </w:t>
      </w:r>
      <w:proofErr w:type="spellStart"/>
      <w:r>
        <w:rPr>
          <w:rFonts w:ascii="Times New Roman" w:hAnsi="Times New Roman" w:cs="Times New Roman"/>
          <w:sz w:val="24"/>
          <w:szCs w:val="24"/>
        </w:rPr>
        <w:t>Casabuena</w:t>
      </w:r>
      <w:proofErr w:type="spellEnd"/>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27413F11" w14:textId="77777777" w:rsidR="00E42C89" w:rsidRDefault="008B4A20">
      <w:pPr>
        <w:spacing w:after="0" w:line="360" w:lineRule="auto"/>
        <w:ind w:left="425"/>
        <w:rPr>
          <w:rFonts w:ascii="Times New Roman" w:hAnsi="Times New Roman" w:cs="Times New Roman"/>
          <w:sz w:val="24"/>
          <w:szCs w:val="24"/>
        </w:rPr>
      </w:pPr>
      <w:r>
        <w:rPr>
          <w:rFonts w:ascii="Times New Roman" w:hAnsi="Times New Roman" w:cs="Times New Roman"/>
          <w:i/>
          <w:sz w:val="24"/>
          <w:szCs w:val="24"/>
        </w:rPr>
        <w:t xml:space="preserve">Correo: </w:t>
      </w:r>
      <w:hyperlink r:id="rId9" w:history="1">
        <w:r>
          <w:rPr>
            <w:rStyle w:val="Hipervnculo"/>
            <w:rFonts w:ascii="Times New Roman" w:hAnsi="Times New Roman" w:cs="Times New Roman"/>
            <w:i/>
            <w:sz w:val="24"/>
            <w:szCs w:val="24"/>
          </w:rPr>
          <w:t>leonavarro4376@gmail.com</w:t>
        </w:r>
      </w:hyperlink>
      <w:r>
        <w:rPr>
          <w:rFonts w:ascii="Times New Roman" w:hAnsi="Times New Roman" w:cs="Times New Roman"/>
          <w:i/>
          <w:sz w:val="24"/>
          <w:szCs w:val="24"/>
        </w:rPr>
        <w:t xml:space="preserve">  </w:t>
      </w:r>
    </w:p>
    <w:p w14:paraId="0D1D2D85" w14:textId="77777777" w:rsidR="00E42C89" w:rsidRDefault="008B4A20">
      <w:pPr>
        <w:spacing w:after="0" w:line="360" w:lineRule="auto"/>
        <w:rPr>
          <w:rStyle w:val="Hipervnculo"/>
          <w:rFonts w:ascii="Times New Roman" w:hAnsi="Times New Roman" w:cs="Times New Roman"/>
          <w:sz w:val="24"/>
          <w:szCs w:val="24"/>
          <w:lang w:val="es-PE"/>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hyperlink r:id="rId10" w:history="1">
        <w:r>
          <w:rPr>
            <w:rStyle w:val="Hipervnculo"/>
            <w:rFonts w:ascii="Times New Roman" w:hAnsi="Times New Roman" w:cs="Times New Roman"/>
            <w:sz w:val="24"/>
            <w:szCs w:val="24"/>
            <w:lang w:val="es-PE"/>
          </w:rPr>
          <w:t>https://orcid.org/0000-0001-9538-</w:t>
        </w:r>
      </w:hyperlink>
      <w:r>
        <w:rPr>
          <w:rStyle w:val="Hipervnculo"/>
          <w:rFonts w:ascii="Times New Roman" w:hAnsi="Times New Roman" w:cs="Times New Roman"/>
          <w:sz w:val="24"/>
          <w:szCs w:val="24"/>
          <w:lang w:val="es-PE"/>
        </w:rPr>
        <w:t>7364</w:t>
      </w:r>
    </w:p>
    <w:p w14:paraId="3367FF97" w14:textId="77777777" w:rsidR="00E42C89" w:rsidRDefault="008B4A20">
      <w:pPr>
        <w:spacing w:line="360" w:lineRule="auto"/>
        <w:ind w:left="425"/>
        <w:rPr>
          <w:rFonts w:ascii="Times New Roman" w:hAnsi="Times New Roman" w:cs="Times New Roman"/>
          <w:sz w:val="24"/>
          <w:szCs w:val="24"/>
        </w:rPr>
      </w:pPr>
      <w:r>
        <w:rPr>
          <w:rFonts w:ascii="Times New Roman" w:hAnsi="Times New Roman" w:cs="Times New Roman"/>
          <w:sz w:val="24"/>
          <w:szCs w:val="24"/>
        </w:rPr>
        <w:t xml:space="preserve">Universidad Enrique José </w:t>
      </w:r>
      <w:proofErr w:type="spellStart"/>
      <w:r>
        <w:rPr>
          <w:rFonts w:ascii="Times New Roman" w:hAnsi="Times New Roman" w:cs="Times New Roman"/>
          <w:sz w:val="24"/>
          <w:szCs w:val="24"/>
        </w:rPr>
        <w:t>Varaona</w:t>
      </w:r>
      <w:proofErr w:type="spellEnd"/>
      <w:r>
        <w:rPr>
          <w:rFonts w:ascii="Times New Roman" w:hAnsi="Times New Roman" w:cs="Times New Roman"/>
          <w:sz w:val="24"/>
          <w:szCs w:val="24"/>
        </w:rPr>
        <w:t>, Cuba</w:t>
      </w:r>
    </w:p>
    <w:tbl>
      <w:tblPr>
        <w:tblStyle w:val="Tablaconcuadrcula"/>
        <w:tblpPr w:leftFromText="180" w:rightFromText="180" w:vertAnchor="text" w:horzAnchor="margin" w:tblpY="99"/>
        <w:tblW w:w="0" w:type="auto"/>
        <w:tblLook w:val="04A0" w:firstRow="1" w:lastRow="0" w:firstColumn="1" w:lastColumn="0" w:noHBand="0" w:noVBand="1"/>
      </w:tblPr>
      <w:tblGrid>
        <w:gridCol w:w="2942"/>
        <w:gridCol w:w="2943"/>
        <w:gridCol w:w="2943"/>
      </w:tblGrid>
      <w:tr w:rsidR="00E42C89" w14:paraId="5D35930B" w14:textId="77777777">
        <w:tc>
          <w:tcPr>
            <w:tcW w:w="2942" w:type="dxa"/>
            <w:shd w:val="clear" w:color="auto" w:fill="00B0F0"/>
          </w:tcPr>
          <w:p w14:paraId="37C50724" w14:textId="77777777" w:rsidR="00E42C89" w:rsidRDefault="008B4A2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1CAFCE44" w14:textId="77777777" w:rsidR="00E42C89" w:rsidRDefault="008B4A2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F88C68B" w14:textId="77777777" w:rsidR="00E42C89" w:rsidRDefault="008B4A2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E42C89" w14:paraId="5ADA1906" w14:textId="77777777">
        <w:tc>
          <w:tcPr>
            <w:tcW w:w="2942" w:type="dxa"/>
          </w:tcPr>
          <w:p w14:paraId="6B56F0F3" w14:textId="77777777" w:rsidR="00E42C89" w:rsidRDefault="008B4A2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junio de 2025</w:t>
            </w:r>
          </w:p>
        </w:tc>
        <w:tc>
          <w:tcPr>
            <w:tcW w:w="2943" w:type="dxa"/>
          </w:tcPr>
          <w:p w14:paraId="01667FF6" w14:textId="77777777" w:rsidR="00E42C89" w:rsidRDefault="008B4A20">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agosto de 2025</w:t>
            </w:r>
          </w:p>
        </w:tc>
        <w:tc>
          <w:tcPr>
            <w:tcW w:w="2943" w:type="dxa"/>
          </w:tcPr>
          <w:p w14:paraId="5447A036" w14:textId="77777777" w:rsidR="00E42C89" w:rsidRDefault="008B4A2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7BFEE593" w14:textId="77777777" w:rsidR="00E42C89" w:rsidRDefault="00E42C89">
      <w:pPr>
        <w:widowControl w:val="0"/>
        <w:spacing w:after="240"/>
        <w:ind w:left="426"/>
        <w:rPr>
          <w:rFonts w:ascii="Times New Roman" w:hAnsi="Times New Roman" w:cs="Times New Roman"/>
          <w:sz w:val="24"/>
          <w:szCs w:val="24"/>
        </w:rPr>
      </w:pPr>
    </w:p>
    <w:p w14:paraId="7CBA35E7" w14:textId="77777777" w:rsidR="00E42C89" w:rsidRDefault="00E42C89">
      <w:pPr>
        <w:widowControl w:val="0"/>
        <w:autoSpaceDE w:val="0"/>
        <w:autoSpaceDN w:val="0"/>
        <w:spacing w:after="0" w:line="360" w:lineRule="auto"/>
        <w:rPr>
          <w:rFonts w:ascii="Times New Roman" w:eastAsia="Times New Roman" w:hAnsi="Times New Roman" w:cs="Times New Roman"/>
          <w:b/>
          <w:bCs/>
          <w:sz w:val="24"/>
          <w:szCs w:val="24"/>
        </w:rPr>
      </w:pPr>
    </w:p>
    <w:p w14:paraId="0EB2E8B7" w14:textId="77777777" w:rsidR="00E42C89" w:rsidRDefault="008B4A20">
      <w:pPr>
        <w:widowControl w:val="0"/>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RESUMEN</w:t>
      </w:r>
    </w:p>
    <w:p w14:paraId="00966975"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este estudio es identificar las principales dificultades en el aprendizaje de ecuaciones lineales en educación media, mediante una revisión narrativa. Los resultados revelan un problema multifactorial donde interactúan: (1) componentes cognitivos (déficits aritméticos previos, polisemia de variables), (2) didácticos (énfasis en algoritmos mecánicos) y (3) actitudinales (baja </w:t>
      </w:r>
      <w:r>
        <w:rPr>
          <w:rFonts w:ascii="Times New Roman" w:eastAsia="Times New Roman" w:hAnsi="Times New Roman" w:cs="Times New Roman"/>
          <w:sz w:val="24"/>
          <w:szCs w:val="24"/>
        </w:rPr>
        <w:lastRenderedPageBreak/>
        <w:t xml:space="preserve">motivación). Investigadores como Socas (2008) y Barría-Chavarría (2010) demuestran que los errores persistentes (confusión de inversos, mal uso de propiedades algebraicas) provienen de enfoques descontextualizadas que privilegian procedimientos sobre la comprensión conceptual. Estas limitaciones generan un efecto acumulativo que perjudica el rendimiento en matemáticas avanzada y aumenta el riesgo de abandono escolar. Como solución se proponen tres estrategias basadas en evidencia: representaciones visuales </w:t>
      </w:r>
      <w:r>
        <w:rPr>
          <w:rFonts w:ascii="Times New Roman" w:eastAsia="Times New Roman" w:hAnsi="Times New Roman" w:cs="Times New Roman"/>
          <w:sz w:val="24"/>
          <w:szCs w:val="24"/>
        </w:rPr>
        <w:t>(balanzas algebraicas) para la abstracción de conceptos (Duval, 2006), contextualización de problemas presentados a los estudiantes y la ludificación para la motivación. Su implementación integrada (junto con la capacitación docente en diagnóstico de errores) podría reducir significativamente estas dificultades (</w:t>
      </w:r>
      <w:proofErr w:type="spellStart"/>
      <w:r>
        <w:rPr>
          <w:rFonts w:ascii="Times New Roman" w:eastAsia="Times New Roman" w:hAnsi="Times New Roman" w:cs="Times New Roman"/>
          <w:sz w:val="24"/>
          <w:szCs w:val="24"/>
        </w:rPr>
        <w:t>Radatz</w:t>
      </w:r>
      <w:proofErr w:type="spellEnd"/>
      <w:r>
        <w:rPr>
          <w:rFonts w:ascii="Times New Roman" w:eastAsia="Times New Roman" w:hAnsi="Times New Roman" w:cs="Times New Roman"/>
          <w:sz w:val="24"/>
          <w:szCs w:val="24"/>
        </w:rPr>
        <w:t xml:space="preserve">, 1979). Superar estos desafíos resulta crucial para garantizar la equidad educativa y el acceso de oportunidades, ya que requieren políticas que equilibren el rigor matemático con pedagogías </w:t>
      </w:r>
      <w:r>
        <w:rPr>
          <w:rFonts w:ascii="Times New Roman" w:eastAsia="Times New Roman" w:hAnsi="Times New Roman" w:cs="Times New Roman"/>
          <w:sz w:val="24"/>
          <w:szCs w:val="24"/>
        </w:rPr>
        <w:t xml:space="preserve">innovadoras centradas en el estudiante. </w:t>
      </w:r>
    </w:p>
    <w:p w14:paraId="25587117"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Palabras</w:t>
      </w:r>
      <w:r>
        <w:rPr>
          <w:rFonts w:ascii="Times New Roman" w:eastAsia="Times New Roman" w:hAnsi="Times New Roman" w:cs="Times New Roman"/>
          <w:i/>
          <w:iCs/>
          <w:spacing w:val="-3"/>
          <w:sz w:val="24"/>
          <w:szCs w:val="24"/>
        </w:rPr>
        <w:t xml:space="preserve"> </w:t>
      </w:r>
      <w:r>
        <w:rPr>
          <w:rFonts w:ascii="Times New Roman" w:eastAsia="Times New Roman" w:hAnsi="Times New Roman" w:cs="Times New Roman"/>
          <w:i/>
          <w:iCs/>
          <w:sz w:val="24"/>
          <w:szCs w:val="24"/>
        </w:rPr>
        <w:t>clave:</w:t>
      </w:r>
      <w:r>
        <w:rPr>
          <w:rFonts w:ascii="Times New Roman" w:eastAsia="Times New Roman" w:hAnsi="Times New Roman" w:cs="Times New Roman"/>
        </w:rPr>
        <w:t xml:space="preserve"> ecuaciones lineales, dificultades de aprendizaje, educación matemática, estrategias didácticas, educación media.</w:t>
      </w:r>
    </w:p>
    <w:p w14:paraId="4CF7530D" w14:textId="77777777" w:rsidR="00E42C89" w:rsidRDefault="008B4A20">
      <w:pPr>
        <w:widowControl w:val="0"/>
        <w:autoSpaceDE w:val="0"/>
        <w:autoSpaceDN w:val="0"/>
        <w:spacing w:after="0" w:line="360" w:lineRule="auto"/>
        <w:jc w:val="both"/>
        <w:rPr>
          <w:rFonts w:ascii="Times New Roman" w:eastAsia="Times New Roman" w:hAnsi="Times New Roman" w:cs="Times New Roman"/>
          <w:b/>
          <w:bCs/>
          <w:spacing w:val="-2"/>
          <w:sz w:val="24"/>
          <w:szCs w:val="24"/>
          <w:lang w:val="en-US"/>
        </w:rPr>
      </w:pPr>
      <w:r>
        <w:rPr>
          <w:rFonts w:ascii="Times New Roman" w:eastAsia="Times New Roman" w:hAnsi="Times New Roman" w:cs="Times New Roman"/>
          <w:b/>
          <w:bCs/>
          <w:spacing w:val="-2"/>
          <w:sz w:val="24"/>
          <w:szCs w:val="24"/>
          <w:lang w:val="en-US"/>
        </w:rPr>
        <w:t>Abstract</w:t>
      </w:r>
    </w:p>
    <w:p w14:paraId="4739FAF1" w14:textId="77777777" w:rsidR="00E42C89" w:rsidRDefault="008B4A20">
      <w:pPr>
        <w:widowControl w:val="0"/>
        <w:autoSpaceDE w:val="0"/>
        <w:autoSpaceDN w:val="0"/>
        <w:spacing w:after="0" w:line="360" w:lineRule="auto"/>
        <w:jc w:val="both"/>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 xml:space="preserve">This study identifies the main difficulties in learning linear equations in secondary education through a narrative review. The findings reveal a multifactorial problem involving: (1) cognitive components (prior arithmetic deficits, variable polysemy), (2) didactic approaches (emphasis on mechanical algorithms), and (3) attitudinal factors (low motivation). Research by Socas (2008) and </w:t>
      </w:r>
      <w:proofErr w:type="spellStart"/>
      <w:r>
        <w:rPr>
          <w:rFonts w:ascii="Times New Roman" w:eastAsia="Times New Roman" w:hAnsi="Times New Roman" w:cs="Times New Roman"/>
          <w:spacing w:val="-2"/>
          <w:sz w:val="24"/>
          <w:szCs w:val="24"/>
          <w:lang w:val="en-US"/>
        </w:rPr>
        <w:t>Barría</w:t>
      </w:r>
      <w:proofErr w:type="spellEnd"/>
      <w:r>
        <w:rPr>
          <w:rFonts w:ascii="Times New Roman" w:eastAsia="Times New Roman" w:hAnsi="Times New Roman" w:cs="Times New Roman"/>
          <w:spacing w:val="-2"/>
          <w:sz w:val="24"/>
          <w:szCs w:val="24"/>
          <w:lang w:val="en-US"/>
        </w:rPr>
        <w:t>-Chavarría (2010) shows that persistent errors (confusion of inverses, misuse of algebraic properties) stem from decontextualized teaching that prioritizes procedures over conceptual understanding. These limitations create a cumulative effect that hinders performance in advanced mathematics and increases dropout risk. Evidence-based solutions are proposed: (1) visual representations (algebraic balances) for concept abstraction (Duval, 2006), (2) contextualization of real-world problems, and (3) gamifi</w:t>
      </w:r>
      <w:r>
        <w:rPr>
          <w:rFonts w:ascii="Times New Roman" w:eastAsia="Times New Roman" w:hAnsi="Times New Roman" w:cs="Times New Roman"/>
          <w:spacing w:val="-2"/>
          <w:sz w:val="24"/>
          <w:szCs w:val="24"/>
          <w:lang w:val="en-US"/>
        </w:rPr>
        <w:t xml:space="preserve">cation to enhance engagement. Integrated implementation—combined with teacher training in </w:t>
      </w:r>
      <w:r>
        <w:rPr>
          <w:rFonts w:ascii="Times New Roman" w:eastAsia="Times New Roman" w:hAnsi="Times New Roman" w:cs="Times New Roman"/>
          <w:spacing w:val="-2"/>
          <w:sz w:val="24"/>
          <w:szCs w:val="24"/>
          <w:lang w:val="en-US"/>
        </w:rPr>
        <w:lastRenderedPageBreak/>
        <w:t>error diagnosis—could significantly reduce these difficulties (Radatz, 1979). Addressing these challenges is crucial for ensuring educational equity and STEM access, requiring policies that balance mathematical rigor with innovative, student-centered pedagogies.</w:t>
      </w:r>
    </w:p>
    <w:p w14:paraId="165CD036" w14:textId="77777777" w:rsidR="00E42C89" w:rsidRDefault="008B4A20">
      <w:pPr>
        <w:widowControl w:val="0"/>
        <w:autoSpaceDE w:val="0"/>
        <w:autoSpaceDN w:val="0"/>
        <w:spacing w:after="0" w:line="360" w:lineRule="auto"/>
        <w:jc w:val="both"/>
        <w:rPr>
          <w:rFonts w:ascii="Times New Roman" w:eastAsia="Times New Roman" w:hAnsi="Times New Roman" w:cs="Times New Roman"/>
          <w:spacing w:val="-2"/>
          <w:sz w:val="24"/>
          <w:szCs w:val="24"/>
          <w:lang w:val="en-US"/>
        </w:rPr>
      </w:pPr>
      <w:r>
        <w:rPr>
          <w:rFonts w:ascii="Times New Roman" w:eastAsia="Times New Roman" w:hAnsi="Times New Roman" w:cs="Times New Roman"/>
          <w:i/>
          <w:iCs/>
          <w:spacing w:val="-2"/>
          <w:sz w:val="24"/>
          <w:szCs w:val="24"/>
          <w:lang w:val="en-US"/>
        </w:rPr>
        <w:t>Keywords:</w:t>
      </w:r>
      <w:r>
        <w:rPr>
          <w:rFonts w:ascii="Times New Roman" w:eastAsia="Times New Roman" w:hAnsi="Times New Roman" w:cs="Times New Roman"/>
          <w:spacing w:val="-2"/>
          <w:sz w:val="24"/>
          <w:szCs w:val="24"/>
          <w:lang w:val="en-US"/>
        </w:rPr>
        <w:t xml:space="preserve"> linear equations, learning difficulties, mathematics education, teaching strategies, secondary education.</w:t>
      </w:r>
    </w:p>
    <w:p w14:paraId="01AC673C" w14:textId="77777777" w:rsidR="00E42C89" w:rsidRDefault="008B4A2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INTRODUCCIÓN</w:t>
      </w:r>
    </w:p>
    <w:p w14:paraId="4E012470" w14:textId="77777777" w:rsidR="00E42C89" w:rsidRDefault="008B4A20">
      <w:pPr>
        <w:pStyle w:val="Textoindependiente"/>
        <w:spacing w:line="360" w:lineRule="auto"/>
        <w:jc w:val="both"/>
      </w:pPr>
      <w:bookmarkStart w:id="0" w:name="_Hlk196104605"/>
      <w:r>
        <w:t>Las dificultades de aprendizaje en el área de matemáticas se han convertido en una actividad importante de investigación dentro del campo educativo, pues permite orientar las acciones que se podrán llevar a cabo para diseñar intervenciones pedagógicas efectivas y al mismo tiempo fomentar vínculos educativos más productivos, mediante la implementación de estrategias didácticas específicas, mismas que facilitan la adquisición de competencias matemáticas alineadas con los objetivos del currículo. En tal sentid</w:t>
      </w:r>
      <w:r>
        <w:t>o, los problemas en el aprendizaje matemático surgen de múltiples factores interrelacionados como: la naturaleza abstracta de los conceptos, las estrategias y/o recursos didácticos empleados, las bases cognitivas con las que llega el estudiante y su motivación intrínseca. Del mismo modo, estas dificultades trascienden y generan obstáculos al momento de adquirir un nuevo contenido matemático (álgebra, trigonometría, cálculo, geometría, entre otros), siendo evidentes en el álgebra durante el manejo de polinom</w:t>
      </w:r>
      <w:r>
        <w:t xml:space="preserve">ios, procesos de factorización, resolución de ecuaciones lineales y sus sistemas de ecuaciones. (Socas, 1997; Santos, 1992; Beyer, 2000). </w:t>
      </w:r>
    </w:p>
    <w:p w14:paraId="1CDFCD03" w14:textId="77777777" w:rsidR="00E42C89" w:rsidRDefault="008B4A20">
      <w:pPr>
        <w:pStyle w:val="Textoindependiente"/>
        <w:spacing w:line="360" w:lineRule="auto"/>
        <w:jc w:val="both"/>
      </w:pPr>
      <w:r>
        <w:t xml:space="preserve">De lo mencionado anteriormente, el álgebra constituye una de las áreas matemáticas que genera mayores desafíos en el aprendizaje estudiantil, situación que puede atribuirse a tres factores fundamentales como: (1) la polisemia de las variables, que se manifiesta en los diferentes significados que pueden adoptar las letras según el contexto algebraico; (2) la necesidad de desarrollar una comprensión conceptual de las operaciones, trascendiendo su mera aplicación </w:t>
      </w:r>
      <w:r>
        <w:lastRenderedPageBreak/>
        <w:t xml:space="preserve">procedimental; y (3) la capacidad de realizar transiciones bidireccionales entre el lenguaje natural y el simbólico, lo que implica tanto interpretar enunciados como expresarlos algebraicamente (Grupo </w:t>
      </w:r>
      <w:proofErr w:type="spellStart"/>
      <w:r>
        <w:t>Azarquiel</w:t>
      </w:r>
      <w:proofErr w:type="spellEnd"/>
      <w:r>
        <w:t xml:space="preserve">, 1993). Un factor determinante en las dificultades de aprendizaje del álgebra radica en los errores recurrentes que los estudiantes comenten durante la construcción de sus conocimientos. Este aspecto resulta clave en el análisis de problemas matemáticos, ya que permite </w:t>
      </w:r>
      <w:bookmarkStart w:id="1" w:name="_Hlk196104591"/>
      <w:bookmarkEnd w:id="0"/>
      <w:r>
        <w:t>al docente identificar patrones</w:t>
      </w:r>
      <w:r>
        <w:t xml:space="preserve"> de error, categorizarlos, y así, facilitar una comprensión más profunda en las dificultades específicas y optimizar así la intervención educativa. </w:t>
      </w:r>
    </w:p>
    <w:p w14:paraId="50C89AEB" w14:textId="77777777" w:rsidR="00E42C89" w:rsidRDefault="008B4A20">
      <w:pPr>
        <w:pStyle w:val="Textoindependiente"/>
        <w:spacing w:line="360" w:lineRule="auto"/>
        <w:jc w:val="both"/>
      </w:pPr>
      <w:r>
        <w:t xml:space="preserve">Del mismo modo, los errores al desarrollar problemas que involucren ecuaciones de primer grado son muy recurrentes, según De Moreno y De Castellano (1997), dentro de los errores más comunes se encuentran la dificultad de no conocer la diferencia entre el inverso multiplicativo del inverso aditivo (Por ejemplo, en una ecuación sencilla como </w:t>
      </w:r>
      <m:oMath>
        <m:r>
          <w:rPr>
            <w:rFonts w:ascii="Cambria Math" w:hAnsi="Cambria Math"/>
          </w:rPr>
          <m:t>5</m:t>
        </m:r>
        <m:r>
          <w:rPr>
            <w:rFonts w:ascii="Cambria Math" w:hAnsi="Cambria Math"/>
          </w:rPr>
          <m:t>x</m:t>
        </m:r>
        <m:r>
          <w:rPr>
            <w:rFonts w:ascii="Cambria Math" w:hAnsi="Cambria Math"/>
          </w:rPr>
          <m:t>-</m:t>
        </m:r>
        <m:r>
          <w:rPr>
            <w:rFonts w:ascii="Cambria Math" w:hAnsi="Cambria Math"/>
          </w:rPr>
          <m:t>2=0</m:t>
        </m:r>
      </m:oMath>
      <w:r>
        <w:t xml:space="preserve"> el estudiante lo resuelve como </w:t>
      </w:r>
      <m:oMath>
        <m:r>
          <w:rPr>
            <w:rFonts w:ascii="Cambria Math" w:hAnsi="Cambria Math"/>
          </w:rPr>
          <m:t>x</m:t>
        </m:r>
        <m:r>
          <w:rPr>
            <w:rFonts w:ascii="Cambria Math" w:hAnsi="Cambria Math"/>
          </w:rPr>
          <m:t>=-2-5</m:t>
        </m:r>
      </m:oMath>
      <w:r>
        <w:t>). Asimismo, las deficiencias en operaciones con números naturales que persisten desde la aritmética, la cual afecta el manejo de los signos en la transposición de términos y el incumplimiento de las propiedades de igualdad al no aplicar operaciones en ambos lados de la ecuación. Por su parte, Socas, et al. (2008), concibe a estos errores como procedimentales, donde resalta que los mismos, reflejan dificultades tanto conceptuales como técnicas, que se transfieren negativamente al aprendizaje algebraico</w:t>
      </w:r>
      <w:r>
        <w:t xml:space="preserve">, donde el manejo inadecuado de signos o la alteración del orden en las operaciones genera resultados erróneos y una deficiencia en el aprendizaje. </w:t>
      </w:r>
    </w:p>
    <w:p w14:paraId="3AEC175E" w14:textId="77777777" w:rsidR="00E42C89" w:rsidRDefault="008B4A20">
      <w:pPr>
        <w:pStyle w:val="Textoindependiente"/>
        <w:spacing w:line="360" w:lineRule="auto"/>
        <w:jc w:val="both"/>
      </w:pPr>
      <w:r>
        <w:t>Por otra parte, el dominio del lenguaje algebraico resulta fundamental para resolver ecuaciones lineales correctamente, debido a que su incomprensión genera errores recurrentes. Según Barría y Chavarría (2010), la mayoría de los estudiantes no logran expresar relaciones entre variables al traducir problemas verbales a ecuaciones (ejemplo: confundir “el doble de un número” con</w:t>
      </w:r>
      <m:oMath>
        <m:r>
          <w:rPr>
            <w:rFonts w:ascii="Cambria Math" w:hAnsi="Cambria Math"/>
          </w:rPr>
          <m:t xml:space="preserve"> </m:t>
        </m:r>
        <m:r>
          <w:rPr>
            <w:rFonts w:ascii="Cambria Math" w:hAnsi="Cambria Math"/>
          </w:rPr>
          <m:t>x</m:t>
        </m:r>
        <m:r>
          <w:rPr>
            <w:rFonts w:ascii="Cambria Math" w:hAnsi="Cambria Math"/>
          </w:rPr>
          <m:t>+2</m:t>
        </m:r>
      </m:oMath>
      <w:r>
        <w:t xml:space="preserve">), y se limitan únicamente a interpretaciones de manera literal o métodos de tanteo (estrategia válida pero ineficiente para cantidades grandes). Además, se evidenciaron fallas al momento de plantear ecuaciones, debido a la desconexión entre conceptos algebraicos de los aritméticos, y errores en la </w:t>
      </w:r>
      <w:r>
        <w:lastRenderedPageBreak/>
        <w:t>resolución algorítmica por falta de consolidación de competencias matemáticas básicas. De ello, se destaca que, incluso cuando la solución es correcta, los procesos pueden ser inadecuados y reflejan un manejo sup</w:t>
      </w:r>
      <w:proofErr w:type="spellStart"/>
      <w:r>
        <w:t>erficial</w:t>
      </w:r>
      <w:proofErr w:type="spellEnd"/>
      <w:r>
        <w:t xml:space="preserve"> del lenguaje simbólico (p. 37).  </w:t>
      </w:r>
    </w:p>
    <w:bookmarkEnd w:id="1"/>
    <w:p w14:paraId="0E493D81" w14:textId="77777777" w:rsidR="00E42C89" w:rsidRDefault="008B4A20">
      <w:pPr>
        <w:pStyle w:val="Textoindependiente"/>
        <w:spacing w:line="360" w:lineRule="auto"/>
        <w:jc w:val="both"/>
      </w:pPr>
      <w:r>
        <w:t>El impacto social de abordar las dificultades en el aprendizaje de ecuaciones lineales, radica en la construcción de bases matemáticas sólidas que promuevan equidad educativa. Una intervención efectiva, no solo fortalece el razonamiento algebraico, sino que también desarrolla habilidades de pensamiento lógico esenciales para la resolución de problemas complejos en contextos académicos y cotidianos. El objetivo de esta investigación es analizar las dificultades y errores recurrentes en la resolución de ecuac</w:t>
      </w:r>
      <w:r>
        <w:t xml:space="preserve">iones lineales en estudiantes de educación media, mediante una revisión sistemática de literatura, con el fin de generar aportes teórico-prácticos, que mejoren los procesos de enseñanza. Esto permitirá deseñar estrategias pedagógicas adaptativas en un escenario educativo donde las dificultades conceptuales y procedimentales persisten como barreras para el aprendizaje significativo de las matemáticas. </w:t>
      </w:r>
    </w:p>
    <w:p w14:paraId="2AC934DD" w14:textId="77777777" w:rsidR="00E42C89" w:rsidRDefault="00E42C89">
      <w:pPr>
        <w:pStyle w:val="Textoindependiente"/>
        <w:spacing w:line="360" w:lineRule="auto"/>
        <w:jc w:val="both"/>
      </w:pPr>
    </w:p>
    <w:p w14:paraId="03FDC234" w14:textId="77777777" w:rsidR="00E42C89" w:rsidRDefault="008B4A20">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DESARROLLO</w:t>
      </w:r>
      <w:bookmarkStart w:id="2" w:name="_Hlk183157356"/>
    </w:p>
    <w:p w14:paraId="390FF60B" w14:textId="77777777" w:rsidR="00E42C89" w:rsidRDefault="008B4A2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Y MÉTODO</w:t>
      </w:r>
    </w:p>
    <w:p w14:paraId="345EE3D5" w14:textId="77777777" w:rsidR="00E42C89" w:rsidRDefault="008B4A2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Este estudio realiza una revisión sistemática de la literatura especializada para analizar las dificultades en el aprendizaje de ecuaciones lineales en el ámbito educativo ecuatoriano. La investigación se sustentó en una exhaustiva búsqueda bibliográfica en plataformas académicas reconocidas (SciELO, Redalyc, Dialnet, Google Académico y Monografías), donde se emplea términos claves asociados a las ecuaciones lineales. El criterio de selección incluye trabajos publicados durante el período 1979-2013 que exam</w:t>
      </w:r>
      <w:r>
        <w:rPr>
          <w:rFonts w:ascii="Times New Roman" w:eastAsia="Times New Roman" w:hAnsi="Times New Roman" w:cs="Times New Roman"/>
          <w:bCs/>
          <w:sz w:val="24"/>
          <w:szCs w:val="24"/>
        </w:rPr>
        <w:t xml:space="preserve">inaran problemáticas análogas en contextos comparables. </w:t>
      </w:r>
    </w:p>
    <w:p w14:paraId="37572212" w14:textId="77777777" w:rsidR="00E42C89" w:rsidRDefault="008B4A20">
      <w:pPr>
        <w:widowControl w:val="0"/>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4C2CF27"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 xml:space="preserve">Desde una perspectiva más amplia, las dificultades en el aprendizaje matemático trascienden lo académico, y se constituyen como un factor determinante en problemáticas educativas de mayor alcance, la evidencia sugiere que estas limitaciones pueden desencadenar: el fracaso escolar, según Castro (2008), señala que este fenómeno está determinado por tres elementos claves que son la ausencia de motivación, las estrategias didácticas empleadas y las actitudes tanto del docente como del estudiante, por lo que se </w:t>
      </w:r>
      <w:r>
        <w:rPr>
          <w:rFonts w:ascii="Times New Roman" w:eastAsia="Times New Roman" w:hAnsi="Times New Roman" w:cs="Times New Roman"/>
          <w:bCs/>
          <w:sz w:val="24"/>
          <w:szCs w:val="24"/>
        </w:rPr>
        <w:t xml:space="preserve">resalta la importancia del rol docente, el cual debe trascender el dominio disciplinar para incorporar competencias pedagógicas integrales. Por otro lado, según </w:t>
      </w:r>
      <w:proofErr w:type="spellStart"/>
      <w:r>
        <w:rPr>
          <w:rFonts w:ascii="Times New Roman" w:eastAsia="Times New Roman" w:hAnsi="Times New Roman" w:cs="Times New Roman"/>
          <w:bCs/>
          <w:sz w:val="24"/>
          <w:szCs w:val="24"/>
        </w:rPr>
        <w:t>Arbones</w:t>
      </w:r>
      <w:proofErr w:type="spellEnd"/>
      <w:r>
        <w:rPr>
          <w:rFonts w:ascii="Times New Roman" w:eastAsia="Times New Roman" w:hAnsi="Times New Roman" w:cs="Times New Roman"/>
          <w:bCs/>
          <w:sz w:val="24"/>
          <w:szCs w:val="24"/>
        </w:rPr>
        <w:t xml:space="preserve"> (2005), estas dificultades en el aprendizaje del álgebra, hacen referencia a aquellas que “se manifiestan </w:t>
      </w:r>
      <w:r>
        <w:rPr>
          <w:rFonts w:ascii="Times New Roman" w:hAnsi="Times New Roman" w:cs="Times New Roman"/>
          <w:sz w:val="24"/>
          <w:szCs w:val="24"/>
        </w:rPr>
        <w:t>en la adquisición y el uso de las capacidades de la lectura, la comprensión, la expresión escrita y el razonamiento matemáticos, durante la etapa escolar” lo que puede derivar en un bajo rendimiento académico e, incluso, en el abandono d</w:t>
      </w:r>
      <w:r>
        <w:rPr>
          <w:rFonts w:ascii="Times New Roman" w:hAnsi="Times New Roman" w:cs="Times New Roman"/>
          <w:sz w:val="24"/>
          <w:szCs w:val="24"/>
        </w:rPr>
        <w:t>el sistema educativo (p. 23).</w:t>
      </w:r>
    </w:p>
    <w:p w14:paraId="6091D100"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ecuaciones lineales representa un hito fundamental en la transición entre el pensamiento aritmético y algebraico, donde los estudiantes enfrentan el desafío cognitivo de comprender que una ecuación con dos variables ya no tiene una solución única, sino que describe una relación funcional entre variables dependientes e independientes. Investigadores como Panizza, </w:t>
      </w:r>
      <w:proofErr w:type="spellStart"/>
      <w:r>
        <w:rPr>
          <w:rFonts w:ascii="Times New Roman" w:hAnsi="Times New Roman" w:cs="Times New Roman"/>
          <w:sz w:val="24"/>
          <w:szCs w:val="24"/>
        </w:rPr>
        <w:t>Sandovsky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Sessa</w:t>
      </w:r>
      <w:proofErr w:type="spellEnd"/>
      <w:r>
        <w:rPr>
          <w:rFonts w:ascii="Times New Roman" w:hAnsi="Times New Roman" w:cs="Times New Roman"/>
          <w:sz w:val="24"/>
          <w:szCs w:val="24"/>
        </w:rPr>
        <w:t xml:space="preserve"> (1999), destacan que el abordaje escolar de este concepto suele limitarse a dos contextos específicos: (1) como representación de rectas en el plano cartesiano, y (2) como componente de sistemas de ecuaciones; sin embargo, esta aproximación fragmentada omite desarrollar la comprensión profunda de las ecuaciones como herramientas de modelización matemática, capaz de representar situaciones reales más allá del contexto puramente abstracto. </w:t>
      </w:r>
    </w:p>
    <w:p w14:paraId="550BD1ED"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 mismo modo, las ecuaciones lineales constituyen un eje fundamental en el aprendizaje matemático, no solo por la relación con el pensamiento algebraico, sino como lo afirma </w:t>
      </w:r>
      <w:proofErr w:type="spellStart"/>
      <w:r>
        <w:rPr>
          <w:rFonts w:ascii="Times New Roman" w:hAnsi="Times New Roman" w:cs="Times New Roman"/>
          <w:sz w:val="24"/>
          <w:szCs w:val="24"/>
        </w:rPr>
        <w:t>Kieran</w:t>
      </w:r>
      <w:proofErr w:type="spellEnd"/>
      <w:r>
        <w:rPr>
          <w:rFonts w:ascii="Times New Roman" w:hAnsi="Times New Roman" w:cs="Times New Roman"/>
          <w:sz w:val="24"/>
          <w:szCs w:val="24"/>
        </w:rPr>
        <w:t xml:space="preserve"> (2007, citado en Rodrigo-Domingo y Molina, 2013) porque funciona como una herramienta puente entre la aritmética concreta y la abstracción del análisis funcional. Para </w:t>
      </w:r>
      <w:proofErr w:type="spellStart"/>
      <w:r>
        <w:rPr>
          <w:rFonts w:ascii="Times New Roman" w:hAnsi="Times New Roman" w:cs="Times New Roman"/>
          <w:sz w:val="24"/>
          <w:szCs w:val="24"/>
        </w:rPr>
        <w:t>Filloy</w:t>
      </w:r>
      <w:proofErr w:type="spellEnd"/>
      <w:r>
        <w:rPr>
          <w:rFonts w:ascii="Times New Roman" w:hAnsi="Times New Roman" w:cs="Times New Roman"/>
          <w:sz w:val="24"/>
          <w:szCs w:val="24"/>
        </w:rPr>
        <w:t xml:space="preserve"> y Rojano (1989), este contenido representa una ruptura epistemológica en la cual, los estudiantes deben atravesar de la </w:t>
      </w:r>
      <w:r>
        <w:rPr>
          <w:rFonts w:ascii="Times New Roman" w:hAnsi="Times New Roman" w:cs="Times New Roman"/>
          <w:sz w:val="24"/>
          <w:szCs w:val="24"/>
        </w:rPr>
        <w:lastRenderedPageBreak/>
        <w:t xml:space="preserve">búsqueda de valores únicos (ejemplo: </w:t>
      </w:r>
      <m:oMath>
        <m:r>
          <w:rPr>
            <w:rFonts w:ascii="Cambria Math" w:hAnsi="Cambria Math" w:cs="Times New Roman"/>
            <w:sz w:val="24"/>
            <w:szCs w:val="24"/>
          </w:rPr>
          <m:t>6</m:t>
        </m:r>
        <m:r>
          <w:rPr>
            <w:rFonts w:ascii="Cambria Math" w:hAnsi="Cambria Math" w:cs="Times New Roman"/>
            <w:sz w:val="24"/>
            <w:szCs w:val="24"/>
          </w:rPr>
          <m:t>x</m:t>
        </m:r>
        <m:r>
          <w:rPr>
            <w:rFonts w:ascii="Cambria Math" w:hAnsi="Cambria Math" w:cs="Times New Roman"/>
            <w:sz w:val="24"/>
            <w:szCs w:val="24"/>
          </w:rPr>
          <m:t>+2=9</m:t>
        </m:r>
      </m:oMath>
      <w:r>
        <w:rPr>
          <w:rFonts w:ascii="Times New Roman" w:hAnsi="Times New Roman" w:cs="Times New Roman"/>
          <w:sz w:val="24"/>
          <w:szCs w:val="24"/>
        </w:rPr>
        <w:t xml:space="preserve">) a comprender el concepto de igualdad y relaciones variables (ejemplo: </w:t>
      </w:r>
      <m:oMath>
        <m:r>
          <w:rPr>
            <w:rFonts w:ascii="Cambria Math" w:hAnsi="Cambria Math" w:cs="Times New Roman"/>
            <w:sz w:val="24"/>
            <w:szCs w:val="24"/>
          </w:rPr>
          <m:t>x</m:t>
        </m:r>
        <m:r>
          <w:rPr>
            <w:rFonts w:ascii="Cambria Math" w:hAnsi="Cambria Math" w:cs="Times New Roman"/>
            <w:sz w:val="24"/>
            <w:szCs w:val="24"/>
          </w:rPr>
          <m:t>=3</m:t>
        </m:r>
        <m:r>
          <w:rPr>
            <w:rFonts w:ascii="Cambria Math" w:hAnsi="Cambria Math" w:cs="Times New Roman"/>
            <w:sz w:val="24"/>
            <w:szCs w:val="24"/>
          </w:rPr>
          <m:t>x</m:t>
        </m:r>
        <m:r>
          <w:rPr>
            <w:rFonts w:ascii="Cambria Math" w:hAnsi="Cambria Math" w:cs="Times New Roman"/>
            <w:sz w:val="24"/>
            <w:szCs w:val="24"/>
          </w:rPr>
          <m:t>+7</m:t>
        </m:r>
      </m:oMath>
      <w:r>
        <w:rPr>
          <w:rFonts w:ascii="Times New Roman" w:hAnsi="Times New Roman" w:cs="Times New Roman"/>
          <w:sz w:val="24"/>
          <w:szCs w:val="24"/>
        </w:rPr>
        <w:t xml:space="preserve">). Por otra parte, estudios como los de Ruano, Socas y Palarea (2008), demuestran que el dominio de ecuaciones lineales permite la comprensión total para temas avanzados (como sistemas de ecuaciones, funciones lineales, entre otros), mientras que la falta de comprensión deriva en obstáculos acumulativos que afectan incluso el cálculo diferencial. </w:t>
      </w:r>
    </w:p>
    <w:p w14:paraId="418164A3" w14:textId="77777777" w:rsidR="00E42C89" w:rsidRDefault="008B4A20">
      <w:pPr>
        <w:widowControl w:val="0"/>
        <w:autoSpaceDE w:val="0"/>
        <w:autoSpaceDN w:val="0"/>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rPr>
        <w:t xml:space="preserve">Ahora bien, </w:t>
      </w:r>
      <w:r>
        <w:rPr>
          <w:rFonts w:ascii="Times New Roman" w:hAnsi="Times New Roman" w:cs="Times New Roman"/>
          <w:sz w:val="24"/>
          <w:szCs w:val="24"/>
          <w:lang w:val="es-EC"/>
        </w:rPr>
        <w:t xml:space="preserve">los errores en el aprendizaje matemático emergen con particular frecuencia cuando se habla de la adquisición de nuevos conocimientos, es decir, cuando los estudiantes deben integrar y reestructurar sus esquemas cognitivos previos. Al mismo tiempo, </w:t>
      </w:r>
      <w:proofErr w:type="spellStart"/>
      <w:r>
        <w:rPr>
          <w:rFonts w:ascii="Times New Roman" w:hAnsi="Times New Roman" w:cs="Times New Roman"/>
          <w:sz w:val="24"/>
          <w:szCs w:val="24"/>
          <w:lang w:val="es-EC"/>
        </w:rPr>
        <w:t>Matz</w:t>
      </w:r>
      <w:proofErr w:type="spellEnd"/>
      <w:r>
        <w:rPr>
          <w:rFonts w:ascii="Times New Roman" w:hAnsi="Times New Roman" w:cs="Times New Roman"/>
          <w:sz w:val="24"/>
          <w:szCs w:val="24"/>
          <w:lang w:val="es-EC"/>
        </w:rPr>
        <w:t xml:space="preserve"> (1980, citado en Ruano, Socas y </w:t>
      </w:r>
      <w:proofErr w:type="spellStart"/>
      <w:r>
        <w:rPr>
          <w:rFonts w:ascii="Times New Roman" w:hAnsi="Times New Roman" w:cs="Times New Roman"/>
          <w:sz w:val="24"/>
          <w:szCs w:val="24"/>
          <w:lang w:val="es-EC"/>
        </w:rPr>
        <w:t>Palarea</w:t>
      </w:r>
      <w:proofErr w:type="spellEnd"/>
      <w:r>
        <w:rPr>
          <w:rFonts w:ascii="Times New Roman" w:hAnsi="Times New Roman" w:cs="Times New Roman"/>
          <w:sz w:val="24"/>
          <w:szCs w:val="24"/>
          <w:lang w:val="es-EC"/>
        </w:rPr>
        <w:t>, 2008), señala a los errores como “respuestas cognitivas coherentes, aunque incorrectas, producto de la aplicación de conocimientos existentes a situaciones novedosas que requieren adaptación”, por tal motivo, se lo con</w:t>
      </w:r>
      <w:r>
        <w:rPr>
          <w:rFonts w:ascii="Times New Roman" w:hAnsi="Times New Roman" w:cs="Times New Roman"/>
          <w:sz w:val="24"/>
          <w:szCs w:val="24"/>
          <w:lang w:val="es-EC"/>
        </w:rPr>
        <w:t xml:space="preserve">cibe como un constructo complejo, que refleja esquemas mentales inapropiados, más que simples fallas de atención o carencias informativas. De lo mencionado anteriormente, entre los principales errores del estudio de las ecuaciones lineales se encuentran dos tipos de errores, (1) los errores que tienen origen en la ausencia de contenido propuesto por Socas et al. (1998) y (2) los errores que se encuentran en el uso inadecuado de fórmulas y procedimientos propuesto por </w:t>
      </w:r>
      <w:proofErr w:type="spellStart"/>
      <w:r>
        <w:rPr>
          <w:rFonts w:ascii="Times New Roman" w:hAnsi="Times New Roman" w:cs="Times New Roman"/>
          <w:sz w:val="24"/>
          <w:szCs w:val="24"/>
          <w:lang w:val="es-EC"/>
        </w:rPr>
        <w:t>Radazt</w:t>
      </w:r>
      <w:proofErr w:type="spellEnd"/>
      <w:r>
        <w:rPr>
          <w:rFonts w:ascii="Times New Roman" w:hAnsi="Times New Roman" w:cs="Times New Roman"/>
          <w:sz w:val="24"/>
          <w:szCs w:val="24"/>
          <w:lang w:val="es-EC"/>
        </w:rPr>
        <w:t xml:space="preserve"> (1979). </w:t>
      </w:r>
    </w:p>
    <w:p w14:paraId="1BFE9E81" w14:textId="77777777" w:rsidR="00E42C89" w:rsidRDefault="008B4A20">
      <w:pPr>
        <w:widowControl w:val="0"/>
        <w:autoSpaceDE w:val="0"/>
        <w:autoSpaceDN w:val="0"/>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Para Socas et al. (1998), se pueden clasificar los errores por falta de sentido u ausencia de origen en tres categorías. En primer lugar, se encuentran </w:t>
      </w:r>
      <w:r>
        <w:rPr>
          <w:rFonts w:ascii="Times New Roman" w:hAnsi="Times New Roman" w:cs="Times New Roman"/>
          <w:b/>
          <w:bCs/>
          <w:sz w:val="24"/>
          <w:szCs w:val="24"/>
          <w:lang w:val="es-EC"/>
        </w:rPr>
        <w:t>los errores aritméticos no corregidos</w:t>
      </w:r>
      <w:r>
        <w:rPr>
          <w:rFonts w:ascii="Times New Roman" w:hAnsi="Times New Roman" w:cs="Times New Roman"/>
          <w:sz w:val="24"/>
          <w:szCs w:val="24"/>
          <w:lang w:val="es-EC"/>
        </w:rPr>
        <w:t xml:space="preserve"> con anterioridad, donde las deficiencias previas (ej.: cálculo incorrecto de fracciones) afectan el aprendizaje algebraico. En segundo lugar, se encuentran </w:t>
      </w:r>
      <w:r>
        <w:rPr>
          <w:rFonts w:ascii="Times New Roman" w:hAnsi="Times New Roman" w:cs="Times New Roman"/>
          <w:b/>
          <w:bCs/>
          <w:sz w:val="24"/>
          <w:szCs w:val="24"/>
          <w:lang w:val="es-EC"/>
        </w:rPr>
        <w:t>los errores procedimentales</w:t>
      </w:r>
      <w:r>
        <w:rPr>
          <w:rFonts w:ascii="Times New Roman" w:hAnsi="Times New Roman" w:cs="Times New Roman"/>
          <w:sz w:val="24"/>
          <w:szCs w:val="24"/>
          <w:lang w:val="es-EC"/>
        </w:rPr>
        <w:t xml:space="preserve">, como aplicar de manera incorrecta la propiedad distributiva (ej.; </w:t>
      </w:r>
      <m:oMath>
        <m:r>
          <w:rPr>
            <w:rFonts w:ascii="Cambria Math" w:hAnsi="Cambria Math" w:cs="Times New Roman"/>
            <w:sz w:val="24"/>
            <w:szCs w:val="24"/>
            <w:lang w:val="es-EC"/>
          </w:rPr>
          <m:t>2(</m:t>
        </m:r>
        <m:r>
          <w:rPr>
            <w:rFonts w:ascii="Cambria Math" w:hAnsi="Cambria Math" w:cs="Times New Roman"/>
            <w:sz w:val="24"/>
            <w:szCs w:val="24"/>
            <w:lang w:val="es-EC"/>
          </w:rPr>
          <m:t>x</m:t>
        </m:r>
        <m:r>
          <w:rPr>
            <w:rFonts w:ascii="Cambria Math" w:hAnsi="Cambria Math" w:cs="Times New Roman"/>
            <w:sz w:val="24"/>
            <w:szCs w:val="24"/>
            <w:lang w:val="es-EC"/>
          </w:rPr>
          <m:t>+4) = 2</m:t>
        </m:r>
        <m:r>
          <w:rPr>
            <w:rFonts w:ascii="Cambria Math" w:hAnsi="Cambria Math" w:cs="Times New Roman"/>
            <w:sz w:val="24"/>
            <w:szCs w:val="24"/>
            <w:lang w:val="es-EC"/>
          </w:rPr>
          <m:t>x</m:t>
        </m:r>
        <m:r>
          <w:rPr>
            <w:rFonts w:ascii="Cambria Math" w:hAnsi="Cambria Math" w:cs="Times New Roman"/>
            <w:sz w:val="24"/>
            <w:szCs w:val="24"/>
            <w:lang w:val="es-EC"/>
          </w:rPr>
          <m:t>+4</m:t>
        </m:r>
      </m:oMath>
      <w:r>
        <w:rPr>
          <w:rFonts w:ascii="Times New Roman" w:hAnsi="Times New Roman" w:cs="Times New Roman"/>
          <w:sz w:val="24"/>
          <w:szCs w:val="24"/>
          <w:lang w:val="es-EC"/>
        </w:rPr>
        <w:t>) o confundir el inverso multiplicativo con el inverso aditivo (</w:t>
      </w:r>
      <m:oMath>
        <m:r>
          <w:rPr>
            <w:rFonts w:ascii="Cambria Math" w:hAnsi="Cambria Math" w:cs="Times New Roman"/>
            <w:sz w:val="24"/>
            <w:szCs w:val="24"/>
            <w:lang w:val="es-EC"/>
          </w:rPr>
          <m:t>1</m:t>
        </m:r>
        <m:r>
          <w:rPr>
            <w:rFonts w:ascii="Cambria Math" w:hAnsi="Cambria Math" w:cs="Times New Roman"/>
            <w:sz w:val="24"/>
            <w:szCs w:val="24"/>
            <w:lang w:val="es-EC"/>
          </w:rPr>
          <m:t>x</m:t>
        </m:r>
        <m:r>
          <w:rPr>
            <w:rFonts w:ascii="Cambria Math" w:hAnsi="Cambria Math" w:cs="Times New Roman"/>
            <w:sz w:val="24"/>
            <w:szCs w:val="24"/>
            <w:lang w:val="es-EC"/>
          </w:rPr>
          <m:t>-</m:t>
        </m:r>
        <m:r>
          <w:rPr>
            <w:rFonts w:ascii="Cambria Math" w:hAnsi="Cambria Math" w:cs="Times New Roman"/>
            <w:sz w:val="24"/>
            <w:szCs w:val="24"/>
            <w:lang w:val="es-EC"/>
          </w:rPr>
          <m:t>4=0</m:t>
        </m:r>
      </m:oMath>
      <w:r>
        <w:rPr>
          <w:rFonts w:ascii="Times New Roman" w:hAnsi="Times New Roman" w:cs="Times New Roman"/>
          <w:sz w:val="24"/>
          <w:szCs w:val="24"/>
          <w:lang w:val="es-EC"/>
        </w:rPr>
        <w:t xml:space="preserve"> y lo escriben </w:t>
      </w:r>
      <m:oMath>
        <m:r>
          <w:rPr>
            <w:rFonts w:ascii="Cambria Math" w:hAnsi="Cambria Math" w:cs="Times New Roman"/>
            <w:sz w:val="24"/>
            <w:szCs w:val="24"/>
            <w:lang w:val="es-EC"/>
          </w:rPr>
          <m:t>x</m:t>
        </m:r>
        <m:r>
          <w:rPr>
            <w:rFonts w:ascii="Cambria Math" w:hAnsi="Cambria Math" w:cs="Times New Roman"/>
            <w:sz w:val="24"/>
            <w:szCs w:val="24"/>
            <w:lang w:val="es-EC"/>
          </w:rPr>
          <m:t>=-4-1</m:t>
        </m:r>
      </m:oMath>
      <w:r>
        <w:rPr>
          <w:rFonts w:ascii="Times New Roman" w:hAnsi="Times New Roman" w:cs="Times New Roman"/>
          <w:sz w:val="24"/>
          <w:szCs w:val="24"/>
          <w:lang w:val="es-EC"/>
        </w:rPr>
        <w:t xml:space="preserve">). En último lugar, </w:t>
      </w:r>
      <w:r>
        <w:rPr>
          <w:rFonts w:ascii="Times New Roman" w:hAnsi="Times New Roman" w:cs="Times New Roman"/>
          <w:b/>
          <w:bCs/>
          <w:sz w:val="24"/>
          <w:szCs w:val="24"/>
          <w:lang w:val="es-EC"/>
        </w:rPr>
        <w:t>la aplicación de reglas irrelevantes</w:t>
      </w:r>
      <w:r>
        <w:rPr>
          <w:rFonts w:ascii="Times New Roman" w:hAnsi="Times New Roman" w:cs="Times New Roman"/>
          <w:sz w:val="24"/>
          <w:szCs w:val="24"/>
          <w:lang w:val="es-EC"/>
        </w:rPr>
        <w:t xml:space="preserve">, donde se usan estrategias válidas en otros contextos más no son los correctos (ej.: resolver </w:t>
      </w:r>
      <m:oMath>
        <m:r>
          <w:rPr>
            <w:rFonts w:ascii="Cambria Math" w:hAnsi="Cambria Math" w:cs="Times New Roman"/>
            <w:sz w:val="24"/>
            <w:szCs w:val="24"/>
            <w:lang w:val="es-EC"/>
          </w:rPr>
          <m:t>1</m:t>
        </m:r>
        <m:r>
          <w:rPr>
            <w:rFonts w:ascii="Cambria Math" w:hAnsi="Cambria Math" w:cs="Times New Roman"/>
            <w:sz w:val="24"/>
            <w:szCs w:val="24"/>
            <w:lang w:val="es-EC"/>
          </w:rPr>
          <m:t>x</m:t>
        </m:r>
        <m:r>
          <w:rPr>
            <w:rFonts w:ascii="Cambria Math" w:hAnsi="Cambria Math" w:cs="Times New Roman"/>
            <w:sz w:val="24"/>
            <w:szCs w:val="24"/>
            <w:lang w:val="es-EC"/>
          </w:rPr>
          <m:t>=</m:t>
        </m:r>
        <m:r>
          <w:rPr>
            <w:rFonts w:ascii="Cambria Math" w:hAnsi="Cambria Math" w:cs="Times New Roman"/>
            <w:sz w:val="24"/>
            <w:szCs w:val="24"/>
            <w:lang w:val="es-EC"/>
          </w:rPr>
          <m:t>x</m:t>
        </m:r>
        <m:r>
          <w:rPr>
            <w:rFonts w:ascii="Cambria Math" w:hAnsi="Cambria Math" w:cs="Times New Roman"/>
            <w:sz w:val="24"/>
            <w:szCs w:val="24"/>
            <w:lang w:val="es-EC"/>
          </w:rPr>
          <m:t>+7</m:t>
        </m:r>
      </m:oMath>
      <w:r>
        <w:rPr>
          <w:rFonts w:ascii="Times New Roman" w:hAnsi="Times New Roman" w:cs="Times New Roman"/>
          <w:sz w:val="24"/>
          <w:szCs w:val="24"/>
          <w:lang w:val="es-EC"/>
        </w:rPr>
        <w:t xml:space="preserve"> restando x solo del lado derecho). Por su parte, Radatz (1979), añade que este tipo de errores surgen de las generalizaciones incorrectas y el </w:t>
      </w:r>
      <w:r>
        <w:rPr>
          <w:rFonts w:ascii="Times New Roman" w:hAnsi="Times New Roman" w:cs="Times New Roman"/>
          <w:sz w:val="24"/>
          <w:szCs w:val="24"/>
          <w:lang w:val="es-EC"/>
        </w:rPr>
        <w:lastRenderedPageBreak/>
        <w:t xml:space="preserve">desconocimiento de conceptos básicos o algoritmos mal aprendidos, mismos que evidencian vacíos en la comprensión estructural de las matemáticas. </w:t>
      </w:r>
    </w:p>
    <w:p w14:paraId="121373D0"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las dificultades de aprendizaje en matemáticas constituyen sistemas interconectados que, al materializarse en el aula, se manifiestan como obstáculos cognitivos y se expresan mediante errores específicos en el desempeño estudiantil. Como añade Socas (1997), estas redes de complejidad didáctica no actúan de forma aislada, sino que se potencian mutuamente, y como consecuencia, crean patrones de error recurrentes que revelan las limitaciones en la construcción del conocimiento matemático. Para Ba</w:t>
      </w:r>
      <w:r>
        <w:rPr>
          <w:rFonts w:ascii="Times New Roman" w:hAnsi="Times New Roman" w:cs="Times New Roman"/>
          <w:sz w:val="24"/>
          <w:szCs w:val="24"/>
        </w:rPr>
        <w:t xml:space="preserve">rría y Chavarría (2010), existen cuatro principales dificultades dentro del estudio de ecuaciones lineales: (1) </w:t>
      </w:r>
      <w:r>
        <w:rPr>
          <w:rFonts w:ascii="Times New Roman" w:hAnsi="Times New Roman" w:cs="Times New Roman"/>
          <w:b/>
          <w:bCs/>
          <w:sz w:val="24"/>
          <w:szCs w:val="24"/>
        </w:rPr>
        <w:t>la</w:t>
      </w:r>
      <w:r>
        <w:rPr>
          <w:rFonts w:ascii="Times New Roman" w:hAnsi="Times New Roman" w:cs="Times New Roman"/>
          <w:sz w:val="24"/>
          <w:szCs w:val="24"/>
        </w:rPr>
        <w:t xml:space="preserve"> </w:t>
      </w:r>
      <w:r>
        <w:rPr>
          <w:rFonts w:ascii="Times New Roman" w:hAnsi="Times New Roman" w:cs="Times New Roman"/>
          <w:b/>
          <w:bCs/>
          <w:sz w:val="24"/>
          <w:szCs w:val="24"/>
        </w:rPr>
        <w:t>naturaleza abstracta de los conceptos algebraicos</w:t>
      </w:r>
      <w:r>
        <w:rPr>
          <w:rFonts w:ascii="Times New Roman" w:hAnsi="Times New Roman" w:cs="Times New Roman"/>
          <w:sz w:val="24"/>
          <w:szCs w:val="24"/>
        </w:rPr>
        <w:t xml:space="preserve"> (como la polisemia de variables y el significado de igualdad), que choca con el pensamiento concreto arraigado en la aritmética. (2) </w:t>
      </w:r>
      <w:r>
        <w:rPr>
          <w:rFonts w:ascii="Times New Roman" w:hAnsi="Times New Roman" w:cs="Times New Roman"/>
          <w:b/>
          <w:bCs/>
          <w:sz w:val="24"/>
          <w:szCs w:val="24"/>
        </w:rPr>
        <w:t>El uso predominante</w:t>
      </w:r>
      <w:r>
        <w:rPr>
          <w:rFonts w:ascii="Times New Roman" w:hAnsi="Times New Roman" w:cs="Times New Roman"/>
          <w:sz w:val="24"/>
          <w:szCs w:val="24"/>
        </w:rPr>
        <w:t xml:space="preserve"> de estrategias didácticas centradas en</w:t>
      </w:r>
      <w:r>
        <w:rPr>
          <w:rFonts w:ascii="Times New Roman" w:hAnsi="Times New Roman" w:cs="Times New Roman"/>
          <w:b/>
          <w:bCs/>
          <w:sz w:val="24"/>
          <w:szCs w:val="24"/>
        </w:rPr>
        <w:t xml:space="preserve"> procedimientos mecánicos</w:t>
      </w:r>
      <w:r>
        <w:rPr>
          <w:rFonts w:ascii="Times New Roman" w:hAnsi="Times New Roman" w:cs="Times New Roman"/>
          <w:sz w:val="24"/>
          <w:szCs w:val="24"/>
        </w:rPr>
        <w:t xml:space="preserve">, con escasos recursos visuales o contextualizados que faciliten la modelización. (3) </w:t>
      </w:r>
      <w:r>
        <w:rPr>
          <w:rFonts w:ascii="Times New Roman" w:hAnsi="Times New Roman" w:cs="Times New Roman"/>
          <w:b/>
          <w:bCs/>
          <w:sz w:val="24"/>
          <w:szCs w:val="24"/>
        </w:rPr>
        <w:t>Las</w:t>
      </w:r>
      <w:r>
        <w:rPr>
          <w:rFonts w:ascii="Times New Roman" w:hAnsi="Times New Roman" w:cs="Times New Roman"/>
          <w:sz w:val="24"/>
          <w:szCs w:val="24"/>
        </w:rPr>
        <w:t xml:space="preserve"> </w:t>
      </w:r>
      <w:r>
        <w:rPr>
          <w:rFonts w:ascii="Times New Roman" w:hAnsi="Times New Roman" w:cs="Times New Roman"/>
          <w:b/>
          <w:bCs/>
          <w:sz w:val="24"/>
          <w:szCs w:val="24"/>
        </w:rPr>
        <w:t>bases cognitivas insuficientes</w:t>
      </w:r>
      <w:r>
        <w:rPr>
          <w:rFonts w:ascii="Times New Roman" w:hAnsi="Times New Roman" w:cs="Times New Roman"/>
          <w:sz w:val="24"/>
          <w:szCs w:val="24"/>
        </w:rPr>
        <w:t xml:space="preserve"> del estudi</w:t>
      </w:r>
      <w:r>
        <w:rPr>
          <w:rFonts w:ascii="Times New Roman" w:hAnsi="Times New Roman" w:cs="Times New Roman"/>
          <w:sz w:val="24"/>
          <w:szCs w:val="24"/>
        </w:rPr>
        <w:t xml:space="preserve">antado, donde los déficits en aritmética básica se manifiestan en errores comunes y dificultades para comprender cualquier contenido. Y (4) </w:t>
      </w:r>
      <w:r>
        <w:rPr>
          <w:rFonts w:ascii="Times New Roman" w:hAnsi="Times New Roman" w:cs="Times New Roman"/>
          <w:b/>
          <w:bCs/>
          <w:sz w:val="24"/>
          <w:szCs w:val="24"/>
        </w:rPr>
        <w:t>la</w:t>
      </w:r>
      <w:r>
        <w:rPr>
          <w:rFonts w:ascii="Times New Roman" w:hAnsi="Times New Roman" w:cs="Times New Roman"/>
          <w:sz w:val="24"/>
          <w:szCs w:val="24"/>
        </w:rPr>
        <w:t xml:space="preserve"> </w:t>
      </w:r>
      <w:r>
        <w:rPr>
          <w:rFonts w:ascii="Times New Roman" w:hAnsi="Times New Roman" w:cs="Times New Roman"/>
          <w:b/>
          <w:bCs/>
          <w:sz w:val="24"/>
          <w:szCs w:val="24"/>
        </w:rPr>
        <w:t>baja motivación intrínseca</w:t>
      </w:r>
      <w:r>
        <w:rPr>
          <w:rFonts w:ascii="Times New Roman" w:hAnsi="Times New Roman" w:cs="Times New Roman"/>
          <w:sz w:val="24"/>
          <w:szCs w:val="24"/>
        </w:rPr>
        <w:t xml:space="preserve">, exacerbada por la percepción de irrelevancia del álgebra y el uso de ecuaciones lineales dentro de su contexto. </w:t>
      </w:r>
    </w:p>
    <w:p w14:paraId="0F4EA7D7"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antecedentes previamente vistos, el dominio de las ecuaciones lineales marca una etapa crucial en el desarrollo matemático, ya que constituye el elemento transicional esencial que conecta los conceptos aritméticos fundamentales con las estructuras algebraicas más complejas, por ello es importante buscar estrategias efectivas que permitan desarrollar el pensamiento estructural y capacidad de adquisición de conocimientos matemáticos prácticos. </w:t>
      </w:r>
    </w:p>
    <w:p w14:paraId="57899C33" w14:textId="77777777" w:rsidR="00E42C89" w:rsidRDefault="008B4A20">
      <w:pPr>
        <w:widowControl w:val="0"/>
        <w:autoSpaceDE w:val="0"/>
        <w:autoSpaceDN w:val="0"/>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Tabla 1.</w:t>
      </w:r>
      <w:r>
        <w:rPr>
          <w:rFonts w:ascii="Times New Roman" w:hAnsi="Times New Roman" w:cs="Times New Roman"/>
          <w:sz w:val="24"/>
          <w:szCs w:val="24"/>
        </w:rPr>
        <w:t xml:space="preserve"> </w:t>
      </w:r>
      <w:r>
        <w:rPr>
          <w:rFonts w:ascii="Times New Roman" w:hAnsi="Times New Roman" w:cs="Times New Roman"/>
          <w:i/>
          <w:iCs/>
          <w:sz w:val="24"/>
          <w:szCs w:val="24"/>
        </w:rPr>
        <w:t xml:space="preserve">Estrategias para mitigar las dificultades en ecuaciones lineales. </w:t>
      </w:r>
    </w:p>
    <w:tbl>
      <w:tblPr>
        <w:tblStyle w:val="Tablanormal11"/>
        <w:tblW w:w="0" w:type="auto"/>
        <w:tblLook w:val="04A0" w:firstRow="1" w:lastRow="0" w:firstColumn="1" w:lastColumn="0" w:noHBand="0" w:noVBand="1"/>
      </w:tblPr>
      <w:tblGrid>
        <w:gridCol w:w="3382"/>
        <w:gridCol w:w="3393"/>
        <w:gridCol w:w="2665"/>
      </w:tblGrid>
      <w:tr w:rsidR="00E42C89" w14:paraId="797D4A04" w14:textId="77777777" w:rsidTr="00E42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tcPr>
          <w:p w14:paraId="553A3A1A" w14:textId="77777777" w:rsidR="00E42C89" w:rsidRDefault="008B4A20">
            <w:pPr>
              <w:widowControl w:val="0"/>
              <w:autoSpaceDE w:val="0"/>
              <w:autoSpaceDN w:val="0"/>
              <w:spacing w:after="0" w:line="360" w:lineRule="auto"/>
              <w:jc w:val="center"/>
              <w:rPr>
                <w:rFonts w:ascii="Times New Roman" w:hAnsi="Times New Roman" w:cs="Times New Roman"/>
                <w:b w:val="0"/>
                <w:bCs w:val="0"/>
                <w:sz w:val="24"/>
                <w:szCs w:val="24"/>
              </w:rPr>
            </w:pPr>
            <w:r>
              <w:rPr>
                <w:rFonts w:ascii="Times New Roman" w:hAnsi="Times New Roman" w:cs="Times New Roman"/>
                <w:sz w:val="24"/>
                <w:szCs w:val="24"/>
              </w:rPr>
              <w:t>Tipo de problema</w:t>
            </w:r>
          </w:p>
        </w:tc>
        <w:tc>
          <w:tcPr>
            <w:tcW w:w="3393" w:type="dxa"/>
          </w:tcPr>
          <w:p w14:paraId="35D3CEAA" w14:textId="77777777" w:rsidR="00E42C89" w:rsidRDefault="008B4A20">
            <w:pPr>
              <w:widowControl w:val="0"/>
              <w:autoSpaceDE w:val="0"/>
              <w:autoSpaceDN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Estrategia efectiva</w:t>
            </w:r>
          </w:p>
        </w:tc>
        <w:tc>
          <w:tcPr>
            <w:tcW w:w="2665" w:type="dxa"/>
          </w:tcPr>
          <w:p w14:paraId="19AC13B8" w14:textId="77777777" w:rsidR="00E42C89" w:rsidRDefault="008B4A20">
            <w:pPr>
              <w:widowControl w:val="0"/>
              <w:autoSpaceDE w:val="0"/>
              <w:autoSpaceDN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Ejemplo de aplicación</w:t>
            </w:r>
          </w:p>
        </w:tc>
      </w:tr>
      <w:tr w:rsidR="00E42C89" w14:paraId="08EAECDD" w14:textId="77777777" w:rsidTr="00E42C89">
        <w:tc>
          <w:tcPr>
            <w:cnfStyle w:val="001000000000" w:firstRow="0" w:lastRow="0" w:firstColumn="1" w:lastColumn="0" w:oddVBand="0" w:evenVBand="0" w:oddHBand="0" w:evenHBand="0" w:firstRowFirstColumn="0" w:firstRowLastColumn="0" w:lastRowFirstColumn="0" w:lastRowLastColumn="0"/>
            <w:tcW w:w="3382" w:type="dxa"/>
            <w:shd w:val="clear" w:color="auto" w:fill="F2F2F2" w:themeFill="background1" w:themeFillShade="F2"/>
          </w:tcPr>
          <w:p w14:paraId="568D62EE" w14:textId="77777777" w:rsidR="00E42C89" w:rsidRDefault="008B4A20">
            <w:pPr>
              <w:widowControl w:val="0"/>
              <w:autoSpaceDE w:val="0"/>
              <w:autoSpaceDN w:val="0"/>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Errores procedimentales </w:t>
            </w:r>
            <w:r>
              <w:rPr>
                <w:rFonts w:ascii="Times New Roman" w:hAnsi="Times New Roman" w:cs="Times New Roman"/>
                <w:b w:val="0"/>
                <w:bCs w:val="0"/>
                <w:i/>
                <w:iCs/>
                <w:sz w:val="24"/>
                <w:szCs w:val="24"/>
              </w:rPr>
              <w:t xml:space="preserve">(ej.: </w:t>
            </w:r>
            <w:r>
              <w:rPr>
                <w:rFonts w:ascii="Times New Roman" w:hAnsi="Times New Roman" w:cs="Times New Roman"/>
                <w:b w:val="0"/>
                <w:bCs w:val="0"/>
                <w:i/>
                <w:iCs/>
                <w:sz w:val="24"/>
                <w:szCs w:val="24"/>
              </w:rPr>
              <w:lastRenderedPageBreak/>
              <w:t>inversos incorrectos, trasposición errónea)</w:t>
            </w:r>
          </w:p>
        </w:tc>
        <w:tc>
          <w:tcPr>
            <w:tcW w:w="3393" w:type="dxa"/>
            <w:shd w:val="clear" w:color="auto" w:fill="F2F2F2" w:themeFill="background1" w:themeFillShade="F2"/>
          </w:tcPr>
          <w:p w14:paraId="09191876"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Andamiaje con representaciones </w:t>
            </w:r>
            <w:r>
              <w:rPr>
                <w:rFonts w:ascii="Times New Roman" w:hAnsi="Times New Roman" w:cs="Times New Roman"/>
                <w:sz w:val="24"/>
                <w:szCs w:val="24"/>
              </w:rPr>
              <w:lastRenderedPageBreak/>
              <w:t>visuales: Uso de balanzas algebraicas o modelos de barras para ilustrar propiedades de igualdad.</w:t>
            </w:r>
          </w:p>
        </w:tc>
        <w:tc>
          <w:tcPr>
            <w:tcW w:w="2665" w:type="dxa"/>
            <w:shd w:val="clear" w:color="auto" w:fill="F2F2F2" w:themeFill="background1" w:themeFillShade="F2"/>
          </w:tcPr>
          <w:p w14:paraId="22CC0BBC"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Resolver 2x +3 =7 </w:t>
            </w:r>
            <w:r>
              <w:rPr>
                <w:rFonts w:ascii="Times New Roman" w:hAnsi="Times New Roman" w:cs="Times New Roman"/>
                <w:sz w:val="24"/>
                <w:szCs w:val="24"/>
              </w:rPr>
              <w:lastRenderedPageBreak/>
              <w:t>moviendo fichas en una balanza virtual para visualizar el equilibrio.</w:t>
            </w:r>
          </w:p>
        </w:tc>
      </w:tr>
      <w:tr w:rsidR="00E42C89" w14:paraId="119401B8" w14:textId="77777777" w:rsidTr="00E42C89">
        <w:tc>
          <w:tcPr>
            <w:cnfStyle w:val="001000000000" w:firstRow="0" w:lastRow="0" w:firstColumn="1" w:lastColumn="0" w:oddVBand="0" w:evenVBand="0" w:oddHBand="0" w:evenHBand="0" w:firstRowFirstColumn="0" w:firstRowLastColumn="0" w:lastRowFirstColumn="0" w:lastRowLastColumn="0"/>
            <w:tcW w:w="3382" w:type="dxa"/>
          </w:tcPr>
          <w:p w14:paraId="378D8B4A" w14:textId="77777777" w:rsidR="00E42C89" w:rsidRDefault="008B4A20">
            <w:pPr>
              <w:widowControl w:val="0"/>
              <w:autoSpaceDE w:val="0"/>
              <w:autoSpaceDN w:val="0"/>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lastRenderedPageBreak/>
              <w:t xml:space="preserve">Dificultades conceptuales </w:t>
            </w:r>
            <w:r>
              <w:rPr>
                <w:rFonts w:ascii="Times New Roman" w:hAnsi="Times New Roman" w:cs="Times New Roman"/>
                <w:b w:val="0"/>
                <w:bCs w:val="0"/>
                <w:i/>
                <w:iCs/>
                <w:sz w:val="24"/>
                <w:szCs w:val="24"/>
              </w:rPr>
              <w:t>(abstracción, polisemia de variables)</w:t>
            </w:r>
          </w:p>
        </w:tc>
        <w:tc>
          <w:tcPr>
            <w:tcW w:w="3393" w:type="dxa"/>
          </w:tcPr>
          <w:p w14:paraId="4C2567C7"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Enseñanza basada en contextos actuales y reales: problemas cotidianos que requieran ecuaciones para su solución.</w:t>
            </w:r>
          </w:p>
        </w:tc>
        <w:tc>
          <w:tcPr>
            <w:tcW w:w="2665" w:type="dxa"/>
          </w:tcPr>
          <w:p w14:paraId="520B2B96"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Un informe de salud indica que cada día se vacunan 500 personas contra el COVID-19 y actualmente hay 10 000 personas sin vacunar. Calcula ¿cuántos días tomará vacunar a todas las personas?  </w:t>
            </w:r>
          </w:p>
        </w:tc>
      </w:tr>
      <w:tr w:rsidR="00E42C89" w14:paraId="06C990D0" w14:textId="77777777" w:rsidTr="00E42C89">
        <w:tc>
          <w:tcPr>
            <w:cnfStyle w:val="001000000000" w:firstRow="0" w:lastRow="0" w:firstColumn="1" w:lastColumn="0" w:oddVBand="0" w:evenVBand="0" w:oddHBand="0" w:evenHBand="0" w:firstRowFirstColumn="0" w:firstRowLastColumn="0" w:lastRowFirstColumn="0" w:lastRowLastColumn="0"/>
            <w:tcW w:w="3382" w:type="dxa"/>
            <w:shd w:val="clear" w:color="auto" w:fill="F2F2F2" w:themeFill="background1" w:themeFillShade="F2"/>
          </w:tcPr>
          <w:p w14:paraId="7612BCB8" w14:textId="77777777" w:rsidR="00E42C89" w:rsidRDefault="008B4A20">
            <w:pPr>
              <w:widowControl w:val="0"/>
              <w:autoSpaceDE w:val="0"/>
              <w:autoSpaceDN w:val="0"/>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Bases cognitivas débiles </w:t>
            </w:r>
            <w:r>
              <w:rPr>
                <w:rFonts w:ascii="Times New Roman" w:hAnsi="Times New Roman" w:cs="Times New Roman"/>
                <w:b w:val="0"/>
                <w:bCs w:val="0"/>
                <w:i/>
                <w:iCs/>
                <w:sz w:val="24"/>
                <w:szCs w:val="24"/>
              </w:rPr>
              <w:t>(déficits aritméticos previos)</w:t>
            </w:r>
          </w:p>
        </w:tc>
        <w:tc>
          <w:tcPr>
            <w:tcW w:w="3393" w:type="dxa"/>
            <w:shd w:val="clear" w:color="auto" w:fill="F2F2F2" w:themeFill="background1" w:themeFillShade="F2"/>
          </w:tcPr>
          <w:p w14:paraId="47DEC69F"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Intervenciones personalizadas: diagnóstico temprano y evaluación continua con ejercicios que refuercen operaciones básicas.</w:t>
            </w:r>
          </w:p>
        </w:tc>
        <w:tc>
          <w:tcPr>
            <w:tcW w:w="2665" w:type="dxa"/>
            <w:shd w:val="clear" w:color="auto" w:fill="F2F2F2" w:themeFill="background1" w:themeFillShade="F2"/>
          </w:tcPr>
          <w:p w14:paraId="48768B44"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Talleres semanales de fracciones y números con signo antes de iniciar álgebra. </w:t>
            </w:r>
          </w:p>
        </w:tc>
      </w:tr>
      <w:tr w:rsidR="00E42C89" w14:paraId="430BE0B6" w14:textId="77777777" w:rsidTr="00E42C89">
        <w:tc>
          <w:tcPr>
            <w:cnfStyle w:val="001000000000" w:firstRow="0" w:lastRow="0" w:firstColumn="1" w:lastColumn="0" w:oddVBand="0" w:evenVBand="0" w:oddHBand="0" w:evenHBand="0" w:firstRowFirstColumn="0" w:firstRowLastColumn="0" w:lastRowFirstColumn="0" w:lastRowLastColumn="0"/>
            <w:tcW w:w="3382" w:type="dxa"/>
          </w:tcPr>
          <w:p w14:paraId="7DC53E9F" w14:textId="77777777" w:rsidR="00E42C89" w:rsidRDefault="008B4A20">
            <w:pPr>
              <w:widowControl w:val="0"/>
              <w:autoSpaceDE w:val="0"/>
              <w:autoSpaceDN w:val="0"/>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Falta de motivación </w:t>
            </w:r>
          </w:p>
        </w:tc>
        <w:tc>
          <w:tcPr>
            <w:tcW w:w="3393" w:type="dxa"/>
          </w:tcPr>
          <w:p w14:paraId="13004968"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Uso de plataformas interactivas con recompensas por progreso (ej.: Khan </w:t>
            </w:r>
            <w:proofErr w:type="spellStart"/>
            <w:r>
              <w:rPr>
                <w:rFonts w:ascii="Times New Roman" w:hAnsi="Times New Roman" w:cs="Times New Roman"/>
                <w:sz w:val="24"/>
                <w:szCs w:val="24"/>
              </w:rPr>
              <w:t>Academy</w:t>
            </w:r>
            <w:proofErr w:type="spellEnd"/>
            <w:r>
              <w:rPr>
                <w:rFonts w:ascii="Times New Roman" w:hAnsi="Times New Roman" w:cs="Times New Roman"/>
                <w:sz w:val="24"/>
                <w:szCs w:val="24"/>
              </w:rPr>
              <w:t>)</w:t>
            </w:r>
          </w:p>
        </w:tc>
        <w:tc>
          <w:tcPr>
            <w:tcW w:w="2665" w:type="dxa"/>
          </w:tcPr>
          <w:p w14:paraId="0D0CE723" w14:textId="77777777" w:rsidR="00E42C89" w:rsidRDefault="008B4A20">
            <w:pPr>
              <w:widowControl w:val="0"/>
              <w:autoSpaceDE w:val="0"/>
              <w:autoSpaceDN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Competencias de resolución de ecuaciones con puntajes y </w:t>
            </w:r>
            <w:proofErr w:type="spellStart"/>
            <w:r>
              <w:rPr>
                <w:rFonts w:ascii="Times New Roman" w:hAnsi="Times New Roman" w:cs="Times New Roman"/>
                <w:sz w:val="24"/>
                <w:szCs w:val="24"/>
              </w:rPr>
              <w:t>badges</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ClassDojo</w:t>
            </w:r>
            <w:proofErr w:type="spellEnd"/>
            <w:r>
              <w:rPr>
                <w:rFonts w:ascii="Times New Roman" w:hAnsi="Times New Roman" w:cs="Times New Roman"/>
                <w:sz w:val="24"/>
                <w:szCs w:val="24"/>
              </w:rPr>
              <w:t>.</w:t>
            </w:r>
          </w:p>
        </w:tc>
      </w:tr>
    </w:tbl>
    <w:p w14:paraId="39B88C65" w14:textId="77777777" w:rsidR="00E42C89" w:rsidRDefault="008B4A20">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Fuente:</w:t>
      </w:r>
      <w:r>
        <w:rPr>
          <w:rFonts w:ascii="Times New Roman" w:hAnsi="Times New Roman" w:cs="Times New Roman"/>
          <w:sz w:val="24"/>
          <w:szCs w:val="24"/>
        </w:rPr>
        <w:t xml:space="preserve"> Elaboración propia. </w:t>
      </w:r>
    </w:p>
    <w:p w14:paraId="77EED634" w14:textId="77777777" w:rsidR="00E42C89" w:rsidRDefault="008B4A20">
      <w:pPr>
        <w:widowControl w:val="0"/>
        <w:autoSpaceDE w:val="0"/>
        <w:autoSpaceDN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Implementar este tipo de estrategias de forma integrada, potencia su efectividad, ya que, las representaciones visuales (balanzas, gráficos) ayudan a interiorizar propiedades abstractas, como </w:t>
      </w:r>
      <w:r>
        <w:rPr>
          <w:rFonts w:ascii="Times New Roman" w:eastAsia="Times New Roman" w:hAnsi="Times New Roman" w:cs="Times New Roman"/>
          <w:bCs/>
          <w:sz w:val="24"/>
          <w:szCs w:val="24"/>
        </w:rPr>
        <w:lastRenderedPageBreak/>
        <w:t xml:space="preserve">lo menciona Duval (2006), esta aproximación, permite la transición entre registros de representación verbal corrigiendo errores como la transposición incorrecta de términos. Por su parte, la contextualización de problemas vincula el álgebra a situaciones tangibles como presupuestos, mediciones, misma que supera la barrera de abstracción. A su vez, las intervenciones personalizadas siguen el principio de la Zona de desarrollo próximo (Vygotsky), pues se adaptan al nivel real del estudiante, ya que, según </w:t>
      </w:r>
      <w:proofErr w:type="spellStart"/>
      <w:r>
        <w:rPr>
          <w:rFonts w:ascii="Times New Roman" w:eastAsia="Times New Roman" w:hAnsi="Times New Roman" w:cs="Times New Roman"/>
          <w:bCs/>
          <w:sz w:val="24"/>
          <w:szCs w:val="24"/>
        </w:rPr>
        <w:t>Rad</w:t>
      </w:r>
      <w:r>
        <w:rPr>
          <w:rFonts w:ascii="Times New Roman" w:eastAsia="Times New Roman" w:hAnsi="Times New Roman" w:cs="Times New Roman"/>
          <w:bCs/>
          <w:sz w:val="24"/>
          <w:szCs w:val="24"/>
        </w:rPr>
        <w:t>atz</w:t>
      </w:r>
      <w:proofErr w:type="spellEnd"/>
      <w:r>
        <w:rPr>
          <w:rFonts w:ascii="Times New Roman" w:eastAsia="Times New Roman" w:hAnsi="Times New Roman" w:cs="Times New Roman"/>
          <w:bCs/>
          <w:sz w:val="24"/>
          <w:szCs w:val="24"/>
        </w:rPr>
        <w:t xml:space="preserve"> (1979), corregir específicamente errores básicos reduce un 70% dificultades posteriores que presenta el álgebra. Por su parte, la ludificación (uso de técnicas, elementos y dinámicas propias de los juegos) aprovecha mecanismos de recompensa inmediata, que permiten interesarse y querer aprender dicho contenido. Ejemplo de ello, plataformas como Khan </w:t>
      </w:r>
      <w:proofErr w:type="spellStart"/>
      <w:r>
        <w:rPr>
          <w:rFonts w:ascii="Times New Roman" w:eastAsia="Times New Roman" w:hAnsi="Times New Roman" w:cs="Times New Roman"/>
          <w:bCs/>
          <w:sz w:val="24"/>
          <w:szCs w:val="24"/>
        </w:rPr>
        <w:t>Academy</w:t>
      </w:r>
      <w:proofErr w:type="spellEnd"/>
      <w:r>
        <w:rPr>
          <w:rFonts w:ascii="Times New Roman" w:eastAsia="Times New Roman" w:hAnsi="Times New Roman" w:cs="Times New Roman"/>
          <w:bCs/>
          <w:sz w:val="24"/>
          <w:szCs w:val="24"/>
        </w:rPr>
        <w:t xml:space="preserve"> han logrado que los estudiantes mejoren su actitud y busquen aprender el contenido matemático. </w:t>
      </w:r>
    </w:p>
    <w:p w14:paraId="209C8F17" w14:textId="77777777" w:rsidR="00E42C89" w:rsidRDefault="00E42C89">
      <w:pPr>
        <w:widowControl w:val="0"/>
        <w:autoSpaceDE w:val="0"/>
        <w:autoSpaceDN w:val="0"/>
        <w:spacing w:after="0" w:line="360" w:lineRule="auto"/>
        <w:jc w:val="both"/>
        <w:rPr>
          <w:rFonts w:ascii="Times New Roman" w:eastAsia="Times New Roman" w:hAnsi="Times New Roman" w:cs="Times New Roman"/>
          <w:bCs/>
          <w:sz w:val="24"/>
          <w:szCs w:val="24"/>
        </w:rPr>
      </w:pPr>
    </w:p>
    <w:bookmarkEnd w:id="2"/>
    <w:p w14:paraId="312A251F" w14:textId="77777777" w:rsidR="00E42C89" w:rsidRDefault="008B4A2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38DEDFD8"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La evidencia recopilada revela la naturaleza multifactorial de las dificultades en el aprendizaje de las ecuaciones lineales, mismas que constituyen un sistema complejo, donde interactúan factores cognitivos, didácticos y actitudinales. Autores como Socas (2008) y Barría-Chavarría (2010), coinciden en que los obstáculos no son aislados, sino que forman redes de interdependencia que afectan tanto al rendimiento académico como a la autopercepción académica de los estudiantes. Esto exige repensar las prácticas</w:t>
      </w:r>
      <w:r>
        <w:rPr>
          <w:rFonts w:ascii="Times New Roman" w:eastAsia="Times New Roman" w:hAnsi="Times New Roman" w:cs="Times New Roman"/>
          <w:sz w:val="24"/>
          <w:szCs w:val="24"/>
          <w:lang w:val="es-PE" w:eastAsia="es-PE"/>
        </w:rPr>
        <w:t xml:space="preserve"> educativas desde un enfoque integral que considere múltiples dimensiones, entre ellas se encuentran el uso de métodos centrados en la repetición de algoritmos, mismos que impiden un cambio de aprendizaje y agravan las dificultades conceptuales, por ello, los estudiantes muestran errores y dificultades para comprender y aplicar las ecuaciones lineales a contextos reales. Como señala </w:t>
      </w:r>
      <w:proofErr w:type="spellStart"/>
      <w:r>
        <w:rPr>
          <w:rFonts w:ascii="Times New Roman" w:eastAsia="Times New Roman" w:hAnsi="Times New Roman" w:cs="Times New Roman"/>
          <w:sz w:val="24"/>
          <w:szCs w:val="24"/>
          <w:lang w:val="es-PE" w:eastAsia="es-PE"/>
        </w:rPr>
        <w:t>Kieran</w:t>
      </w:r>
      <w:proofErr w:type="spellEnd"/>
      <w:r>
        <w:rPr>
          <w:rFonts w:ascii="Times New Roman" w:eastAsia="Times New Roman" w:hAnsi="Times New Roman" w:cs="Times New Roman"/>
          <w:sz w:val="24"/>
          <w:szCs w:val="24"/>
          <w:lang w:val="es-PE" w:eastAsia="es-PE"/>
        </w:rPr>
        <w:t xml:space="preserve"> (2007), la enseñanza que desvincula las ecuaciones lineales de su dimensión funcional (ej.: modelar problemas contextua</w:t>
      </w:r>
      <w:r>
        <w:rPr>
          <w:rFonts w:ascii="Times New Roman" w:eastAsia="Times New Roman" w:hAnsi="Times New Roman" w:cs="Times New Roman"/>
          <w:sz w:val="24"/>
          <w:szCs w:val="24"/>
          <w:lang w:val="es-PE" w:eastAsia="es-PE"/>
        </w:rPr>
        <w:t xml:space="preserve">lizados) y limita la comprensión profunda. Este hallazgo explica el por qué los estudiantes confunden el significado de variables en </w:t>
      </w:r>
      <w:r>
        <w:rPr>
          <w:rFonts w:ascii="Times New Roman" w:eastAsia="Times New Roman" w:hAnsi="Times New Roman" w:cs="Times New Roman"/>
          <w:sz w:val="24"/>
          <w:szCs w:val="24"/>
          <w:lang w:val="es-PE" w:eastAsia="es-PE"/>
        </w:rPr>
        <w:lastRenderedPageBreak/>
        <w:t xml:space="preserve">diferentes contextos (Socas et al. 1998), por lo cual, los errores algebraicos como la aplicación incorrecta de la propiedad distributiva continúa presente en el aula de clases. </w:t>
      </w:r>
    </w:p>
    <w:p w14:paraId="593E232E"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Del mismo modo, el estudio confirma que los errores aritméticos no resueltos (ej.: operaciones con signos o fracciones) representan una de las dificultades principales dentro del aprendizaje en el álgebra inicial (</w:t>
      </w:r>
      <w:proofErr w:type="spellStart"/>
      <w:r>
        <w:rPr>
          <w:rFonts w:ascii="Times New Roman" w:eastAsia="Times New Roman" w:hAnsi="Times New Roman" w:cs="Times New Roman"/>
          <w:sz w:val="24"/>
          <w:szCs w:val="24"/>
          <w:lang w:val="es-PE" w:eastAsia="es-PE"/>
        </w:rPr>
        <w:t>Radatz</w:t>
      </w:r>
      <w:proofErr w:type="spellEnd"/>
      <w:r>
        <w:rPr>
          <w:rFonts w:ascii="Times New Roman" w:eastAsia="Times New Roman" w:hAnsi="Times New Roman" w:cs="Times New Roman"/>
          <w:sz w:val="24"/>
          <w:szCs w:val="24"/>
          <w:lang w:val="es-PE" w:eastAsia="es-PE"/>
        </w:rPr>
        <w:t xml:space="preserve">, 1979). Por lo que se destaca la importancia del dominio de las ecuaciones lineales, mismas que establecen los cimientos fundamentales para construir un pensamiento algebraico genuino. De igual manera, cuando se implementan estrategias pedagógicas adecuadas, estas no solamente elevan el desempeño académico, sino que también, cultivan capacidades de abstracción indispensables para abordar desafíos tanto académicos como en la vida real. </w:t>
      </w:r>
    </w:p>
    <w:p w14:paraId="3FD88104"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Frente a estos desafíos, la literatura destaca tres intervenciones clave: en primer lugar, se encuentran las representaciones multisensoriales, como es el uso de balanzas algebraicas para visualizar la igualdad (Duval, 2006), para la reducción de errores referentes a igualdad o trasposición. En segundo lugar, tenemos la contextualización, que es la base del aprendizaje de Vygotsky (citado en Moreira, 1996), quien sostiene que el aprendizaje de conceptos se desarrolla esencialmente mediante procesos de inter</w:t>
      </w:r>
      <w:r>
        <w:rPr>
          <w:rFonts w:ascii="Times New Roman" w:eastAsia="Times New Roman" w:hAnsi="Times New Roman" w:cs="Times New Roman"/>
          <w:sz w:val="24"/>
          <w:szCs w:val="24"/>
          <w:lang w:val="es-PE" w:eastAsia="es-PE"/>
        </w:rPr>
        <w:t xml:space="preserve">acción social, pues en el contexto de intercambios colectivos donde los significados se construyen y amplían progresivamente, por lo que destaca la importancia del aprendizaje basado en el contexto real del estudiante, lo que le da significado y utilidad a su entorno. Y finalmente, la ludificación, que permite motivar y hacer las clases más participativas, donde el estudiante no solo comprende el contenido matemático, sino que aprende mediante el juego. </w:t>
      </w:r>
    </w:p>
    <w:p w14:paraId="6FDA401B"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Estos resultados a su vez, demandan un cambio pragmático en cuando a la enseñanza del álgebra, por lo que resulta importante remarcar la formación docente en cuanto a la capacitación en diagnóstico de errores conceptuales, la secuencia didáctica que conecta la aritmética con el álgebra mediante ejemplos concretos, y la inclusión de herramientas digitales interactivas dentro del aula de clases. </w:t>
      </w:r>
    </w:p>
    <w:p w14:paraId="22DA3ADB"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Finalmente, las dificultades en ecuaciones lineales son síntomas de un sistema educativo que </w:t>
      </w:r>
      <w:r>
        <w:rPr>
          <w:rFonts w:ascii="Times New Roman" w:eastAsia="Times New Roman" w:hAnsi="Times New Roman" w:cs="Times New Roman"/>
          <w:sz w:val="24"/>
          <w:szCs w:val="24"/>
          <w:lang w:val="es-PE" w:eastAsia="es-PE"/>
        </w:rPr>
        <w:lastRenderedPageBreak/>
        <w:t>continúa privilegiando lo algorítmico sobre lo conceptual, es decir, proponen ejemplos fuera de contextos, enseñan una o dos formas para llegar a la solución y piden como tarea realizar ejercicios similares con diferentes datos, lo que hace que los estudiantes mecanicen los contenidos, se memoricen fórmulas y no encuentren utilidad dentro de su contexto. Su superación exige intervenciones que, como muestra la evidencia, combinen rigor matemático con innovación pedagógica, lo que asegura el aprendizaje del m</w:t>
      </w:r>
      <w:r>
        <w:rPr>
          <w:rFonts w:ascii="Times New Roman" w:eastAsia="Times New Roman" w:hAnsi="Times New Roman" w:cs="Times New Roman"/>
          <w:sz w:val="24"/>
          <w:szCs w:val="24"/>
          <w:lang w:val="es-PE" w:eastAsia="es-PE"/>
        </w:rPr>
        <w:t xml:space="preserve">ismo.  </w:t>
      </w:r>
    </w:p>
    <w:p w14:paraId="29109E87"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 </w:t>
      </w:r>
    </w:p>
    <w:p w14:paraId="7D9E7901" w14:textId="77777777" w:rsidR="00E42C89" w:rsidRDefault="008B4A20">
      <w:pPr>
        <w:jc w:val="center"/>
        <w:rPr>
          <w:rFonts w:ascii="Times New Roman" w:hAnsi="Times New Roman" w:cs="Times New Roman"/>
          <w:lang w:val="es-MX"/>
        </w:rPr>
      </w:pPr>
      <w:r>
        <w:rPr>
          <w:rFonts w:ascii="Times New Roman" w:hAnsi="Times New Roman" w:cs="Times New Roman"/>
          <w:b/>
          <w:sz w:val="24"/>
          <w:lang w:val="es-MX"/>
        </w:rPr>
        <w:t>CONCLUSIONES</w:t>
      </w:r>
    </w:p>
    <w:p w14:paraId="43952502"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 las dificultades en el aprendizaje de ecuaciones lineales evidencia que estas constituyen un sistema complejo, donde interactúan varios factores tanto académicos como actitudinales. Los estudiantes enfrentan obstáculos interconectados: desde la abstracción de conceptos algebraicos (polisemia de variables, significado de igualdad) hasta errores procedimentales que se encuentran arraigados en déficits aritméticos no resueltos (</w:t>
      </w:r>
      <w:proofErr w:type="spellStart"/>
      <w:r>
        <w:rPr>
          <w:rFonts w:ascii="Times New Roman" w:eastAsia="Times New Roman" w:hAnsi="Times New Roman" w:cs="Times New Roman"/>
          <w:sz w:val="24"/>
          <w:szCs w:val="24"/>
        </w:rPr>
        <w:t>Radatz</w:t>
      </w:r>
      <w:proofErr w:type="spellEnd"/>
      <w:r>
        <w:rPr>
          <w:rFonts w:ascii="Times New Roman" w:eastAsia="Times New Roman" w:hAnsi="Times New Roman" w:cs="Times New Roman"/>
          <w:sz w:val="24"/>
          <w:szCs w:val="24"/>
        </w:rPr>
        <w:t xml:space="preserve">, 1979). Estos problemas, lejos de ser aislados, generan un efecto llamado efecto dominó, mismo que afecta el rendimiento en las matemáticas avanzadas (Socas, 2008) y genera brechas educativas, pues limita el desarrollo del pensamiento lógico. </w:t>
      </w:r>
    </w:p>
    <w:p w14:paraId="4BB98B21"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confirma que los enfoques pedagógicos tradicionales centrados en la repetición algorítmica (Barría y Chavarría, 2010), agravan estas dificultades al ignorar la necesidad de comprensión estructural. Ejemplo de ello es que los errores persistentes (como la aplicación incorrecta de la propiedad distributiva) surgen de enseñanzas descontextualizadas que priorizan la mecanización antes que la utilidad de ese contenido dentro del contexto del estudiante (</w:t>
      </w:r>
      <w:proofErr w:type="spellStart"/>
      <w:r>
        <w:rPr>
          <w:rFonts w:ascii="Times New Roman" w:eastAsia="Times New Roman" w:hAnsi="Times New Roman" w:cs="Times New Roman"/>
          <w:sz w:val="24"/>
          <w:szCs w:val="24"/>
        </w:rPr>
        <w:t>Kieran</w:t>
      </w:r>
      <w:proofErr w:type="spellEnd"/>
      <w:r>
        <w:rPr>
          <w:rFonts w:ascii="Times New Roman" w:eastAsia="Times New Roman" w:hAnsi="Times New Roman" w:cs="Times New Roman"/>
          <w:sz w:val="24"/>
          <w:szCs w:val="24"/>
        </w:rPr>
        <w:t xml:space="preserve">, 2007). En efecto, esto demanda un cambio pragmático hacia estrategias que integren representaciones multisensoriales (balanzas algebraicas), contextos reales (problemas de contexto actual) y la ludificación como parte del aprendizaje de las ecuaciones lineales, tal como demuestran plataformas como Khan </w:t>
      </w:r>
      <w:proofErr w:type="spellStart"/>
      <w:r>
        <w:rPr>
          <w:rFonts w:ascii="Times New Roman" w:eastAsia="Times New Roman" w:hAnsi="Times New Roman" w:cs="Times New Roman"/>
          <w:sz w:val="24"/>
          <w:szCs w:val="24"/>
        </w:rPr>
        <w:t>Academy</w:t>
      </w:r>
      <w:proofErr w:type="spellEnd"/>
      <w:r>
        <w:rPr>
          <w:rFonts w:ascii="Times New Roman" w:eastAsia="Times New Roman" w:hAnsi="Times New Roman" w:cs="Times New Roman"/>
          <w:sz w:val="24"/>
          <w:szCs w:val="24"/>
        </w:rPr>
        <w:t xml:space="preserve">. </w:t>
      </w:r>
    </w:p>
    <w:p w14:paraId="281B3CD1" w14:textId="77777777" w:rsidR="00E42C89"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teoría de Vygotsky (zona de desarrollo próximo) y Duval (registros de representación) siguen vigentes para abordar estos desafíos. Varios autores han demostrado que las intervenciones basadas en principios como los diagnósticos personalizados de errores conceptuales y las secuencias didácticas que conectan la aritmética con el álgebra pueden reducir significativamente las dificultades dentro del estudio matemático. Sin embargo, su efectividad depende de tres pilares fundamentales como (1) la formación do</w:t>
      </w:r>
      <w:r>
        <w:rPr>
          <w:rFonts w:ascii="Times New Roman" w:eastAsia="Times New Roman" w:hAnsi="Times New Roman" w:cs="Times New Roman"/>
          <w:sz w:val="24"/>
          <w:szCs w:val="24"/>
        </w:rPr>
        <w:t xml:space="preserve">cente en detección de errores conceptuales, (2) diseño curricular que vincule abstracción con aplicaciones prácticas y (3) políticas que promuevan herramientas digitales dentro del aula de estudios. </w:t>
      </w:r>
    </w:p>
    <w:p w14:paraId="37F8F0DF" w14:textId="77777777" w:rsidR="00E42C89" w:rsidRPr="008B4A20" w:rsidRDefault="008B4A2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concluir, la superación de estas barreras representa un imperativo no solo académico sino también social. Estudios confirman que el dominio algebraico determina el acceso a carreras científicas y tecnológicas. Una de las posibles soluciones es equilibrar el desarrollo de competencias básicas con metodologías activas, donde se establezcan trayectorias educativas más inclusivas y relevantes para el mundo actual. </w:t>
      </w:r>
    </w:p>
    <w:p w14:paraId="643D77C5" w14:textId="77777777" w:rsidR="00E42C89" w:rsidRDefault="008B4A20">
      <w:pPr>
        <w:widowControl w:val="0"/>
        <w:autoSpaceDE w:val="0"/>
        <w:autoSpaceDN w:val="0"/>
        <w:spacing w:after="0" w:line="360" w:lineRule="auto"/>
        <w:jc w:val="center"/>
        <w:rPr>
          <w:rFonts w:ascii="Times New Roman" w:hAnsi="Times New Roman" w:cs="Times New Roman"/>
          <w:b/>
          <w:color w:val="000000"/>
          <w:sz w:val="28"/>
          <w:szCs w:val="24"/>
          <w:lang w:val="es-MX"/>
        </w:rPr>
      </w:pPr>
      <w:r>
        <w:rPr>
          <w:rFonts w:ascii="Times New Roman" w:hAnsi="Times New Roman" w:cs="Times New Roman"/>
          <w:b/>
          <w:color w:val="000000"/>
          <w:sz w:val="28"/>
          <w:szCs w:val="24"/>
          <w:lang w:val="es-MX"/>
        </w:rPr>
        <w:t>REFERENCIAS BIBLIOGRÁFICAS</w:t>
      </w:r>
    </w:p>
    <w:p w14:paraId="2528BBD3" w14:textId="77777777" w:rsidR="00E42C89" w:rsidRDefault="008B4A20">
      <w:pPr>
        <w:widowControl w:val="0"/>
        <w:autoSpaceDE w:val="0"/>
        <w:autoSpaceDN w:val="0"/>
        <w:spacing w:before="1" w:after="0" w:line="360" w:lineRule="auto"/>
        <w:ind w:left="709" w:hanging="709"/>
        <w:jc w:val="both"/>
        <w:rPr>
          <w:rStyle w:val="Hipervnculo"/>
          <w:rFonts w:ascii="Times New Roman" w:hAnsi="Times New Roman" w:cs="Times New Roman"/>
          <w:sz w:val="24"/>
          <w:szCs w:val="24"/>
          <w:shd w:val="clear" w:color="auto" w:fill="FFFFFF"/>
        </w:rPr>
      </w:pPr>
      <w:proofErr w:type="spellStart"/>
      <w:r>
        <w:rPr>
          <w:rFonts w:ascii="Times New Roman" w:hAnsi="Times New Roman" w:cs="Times New Roman"/>
          <w:color w:val="000000"/>
          <w:sz w:val="24"/>
          <w:szCs w:val="24"/>
          <w:shd w:val="clear" w:color="auto" w:fill="FFFFFF"/>
        </w:rPr>
        <w:t>Arbones</w:t>
      </w:r>
      <w:proofErr w:type="spellEnd"/>
      <w:r>
        <w:rPr>
          <w:rFonts w:ascii="Times New Roman" w:hAnsi="Times New Roman" w:cs="Times New Roman"/>
          <w:color w:val="000000"/>
          <w:sz w:val="24"/>
          <w:szCs w:val="24"/>
          <w:shd w:val="clear" w:color="auto" w:fill="FFFFFF"/>
        </w:rPr>
        <w:t xml:space="preserve">, B. (2005). </w:t>
      </w:r>
      <w:r>
        <w:rPr>
          <w:rFonts w:ascii="Times New Roman" w:hAnsi="Times New Roman" w:cs="Times New Roman"/>
          <w:i/>
          <w:iCs/>
          <w:color w:val="000000"/>
          <w:sz w:val="24"/>
          <w:szCs w:val="24"/>
          <w:shd w:val="clear" w:color="auto" w:fill="FFFFFF"/>
        </w:rPr>
        <w:t>Cómo descubrir, tratar y prevenir los problemas en la escuela. Detección, prevención y tratamiento de dificultades del aprendizaje</w:t>
      </w:r>
      <w:r>
        <w:rPr>
          <w:rFonts w:ascii="Times New Roman" w:hAnsi="Times New Roman" w:cs="Times New Roman"/>
          <w:color w:val="000000"/>
          <w:sz w:val="24"/>
          <w:szCs w:val="24"/>
          <w:shd w:val="clear" w:color="auto" w:fill="FFFFFF"/>
        </w:rPr>
        <w:t xml:space="preserve">. Vigo: </w:t>
      </w:r>
      <w:proofErr w:type="spellStart"/>
      <w:r>
        <w:rPr>
          <w:rFonts w:ascii="Times New Roman" w:hAnsi="Times New Roman" w:cs="Times New Roman"/>
          <w:color w:val="000000"/>
          <w:sz w:val="24"/>
          <w:szCs w:val="24"/>
          <w:shd w:val="clear" w:color="auto" w:fill="FFFFFF"/>
        </w:rPr>
        <w:t>Ideaspropias</w:t>
      </w:r>
      <w:proofErr w:type="spellEnd"/>
      <w:r>
        <w:rPr>
          <w:rFonts w:ascii="Times New Roman" w:hAnsi="Times New Roman" w:cs="Times New Roman"/>
          <w:color w:val="000000"/>
          <w:sz w:val="24"/>
          <w:szCs w:val="24"/>
          <w:shd w:val="clear" w:color="auto" w:fill="FFFFFF"/>
        </w:rPr>
        <w:t xml:space="preserve"> Editorial. Recuperado Noviembre, 2, 2012, de </w:t>
      </w:r>
      <w:hyperlink r:id="rId11" w:history="1">
        <w:r>
          <w:rPr>
            <w:rStyle w:val="Hipervnculo"/>
            <w:rFonts w:ascii="Times New Roman" w:hAnsi="Times New Roman" w:cs="Times New Roman"/>
            <w:sz w:val="24"/>
            <w:szCs w:val="24"/>
            <w:shd w:val="clear" w:color="auto" w:fill="FFFFFF"/>
          </w:rPr>
          <w:t>http://www.ideaspropiaseditorial.com/documentos_web/documentos/978-84-9839-001- 8.pdf</w:t>
        </w:r>
      </w:hyperlink>
    </w:p>
    <w:p w14:paraId="26BA5FC7"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Barría, B. y Chavarría, L. (2010). </w:t>
      </w:r>
      <w:r>
        <w:rPr>
          <w:rFonts w:ascii="Times New Roman" w:hAnsi="Times New Roman" w:cs="Times New Roman"/>
          <w:i/>
          <w:iCs/>
          <w:color w:val="000000"/>
          <w:sz w:val="24"/>
          <w:szCs w:val="24"/>
          <w:shd w:val="clear" w:color="auto" w:fill="FFFFFF"/>
        </w:rPr>
        <w:t>Dificultades que presentan los estudiantes de primer año de enseñanza media en la resolución de problemas que involucran ecuaciones de primer grado</w:t>
      </w:r>
      <w:r>
        <w:rPr>
          <w:rFonts w:ascii="Times New Roman" w:hAnsi="Times New Roman" w:cs="Times New Roman"/>
          <w:color w:val="000000"/>
          <w:sz w:val="24"/>
          <w:szCs w:val="24"/>
          <w:shd w:val="clear" w:color="auto" w:fill="FFFFFF"/>
        </w:rPr>
        <w:t xml:space="preserve">. (Tesis de pregrado). Universidad del Bío-Bío, Chile, p. 37. </w:t>
      </w:r>
    </w:p>
    <w:p w14:paraId="56F90BC4"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Beyer, W. (2000). </w:t>
      </w:r>
      <w:r>
        <w:rPr>
          <w:rFonts w:ascii="Times New Roman" w:hAnsi="Times New Roman" w:cs="Times New Roman"/>
          <w:i/>
          <w:iCs/>
          <w:color w:val="000000" w:themeColor="text1"/>
          <w:sz w:val="24"/>
          <w:szCs w:val="24"/>
          <w:shd w:val="clear" w:color="auto" w:fill="FFFFFF"/>
        </w:rPr>
        <w:t>La Resolución de problemas en la Primera de Etapa la </w:t>
      </w:r>
      <w:hyperlink r:id="rId12" w:history="1">
        <w:r>
          <w:rPr>
            <w:rStyle w:val="Hipervnculo"/>
            <w:rFonts w:ascii="Times New Roman" w:hAnsi="Times New Roman" w:cs="Times New Roman"/>
            <w:i/>
            <w:iCs/>
            <w:color w:val="000000" w:themeColor="text1"/>
            <w:sz w:val="24"/>
            <w:szCs w:val="24"/>
            <w:u w:val="none"/>
            <w:shd w:val="clear" w:color="auto" w:fill="FFFFFF"/>
          </w:rPr>
          <w:t>Escuela</w:t>
        </w:r>
      </w:hyperlink>
      <w:r>
        <w:rPr>
          <w:rFonts w:ascii="Times New Roman" w:hAnsi="Times New Roman" w:cs="Times New Roman"/>
          <w:i/>
          <w:iCs/>
          <w:color w:val="000000" w:themeColor="text1"/>
          <w:sz w:val="24"/>
          <w:szCs w:val="24"/>
          <w:shd w:val="clear" w:color="auto" w:fill="FFFFFF"/>
        </w:rPr>
        <w:t> Básica y su Implementación en el Aula, Enseñanza de la </w:t>
      </w:r>
      <w:hyperlink r:id="rId13" w:history="1">
        <w:r>
          <w:rPr>
            <w:rStyle w:val="Hipervnculo"/>
            <w:rFonts w:ascii="Times New Roman" w:hAnsi="Times New Roman" w:cs="Times New Roman"/>
            <w:i/>
            <w:iCs/>
            <w:color w:val="000000" w:themeColor="text1"/>
            <w:sz w:val="24"/>
            <w:szCs w:val="24"/>
            <w:u w:val="none"/>
            <w:shd w:val="clear" w:color="auto" w:fill="FFFFFF"/>
          </w:rPr>
          <w:t>Matemática</w:t>
        </w:r>
      </w:hyperlink>
      <w:r>
        <w:rPr>
          <w:rFonts w:ascii="Times New Roman" w:hAnsi="Times New Roman" w:cs="Times New Roman"/>
          <w:color w:val="000000"/>
          <w:sz w:val="24"/>
          <w:szCs w:val="24"/>
          <w:shd w:val="clear" w:color="auto" w:fill="FFFFFF"/>
        </w:rPr>
        <w:t>, 9 (1), p. 22-30.</w:t>
      </w:r>
    </w:p>
    <w:p w14:paraId="2B453A11"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Castro, E. (2008). Didáctica de la matemática en la Educación Primaria. Madrid: Editorial Síntesis, </w:t>
      </w:r>
      <w:r>
        <w:rPr>
          <w:rFonts w:ascii="Times New Roman" w:hAnsi="Times New Roman" w:cs="Times New Roman"/>
          <w:color w:val="000000"/>
          <w:sz w:val="24"/>
          <w:szCs w:val="24"/>
          <w:shd w:val="clear" w:color="auto" w:fill="FFFFFF"/>
        </w:rPr>
        <w:lastRenderedPageBreak/>
        <w:t>S.A.</w:t>
      </w:r>
    </w:p>
    <w:p w14:paraId="19D16C2E"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Chavarría, G., (2014). </w:t>
      </w:r>
      <w:r>
        <w:rPr>
          <w:rFonts w:ascii="Times New Roman" w:hAnsi="Times New Roman" w:cs="Times New Roman"/>
          <w:i/>
          <w:color w:val="000000"/>
          <w:sz w:val="24"/>
          <w:szCs w:val="24"/>
          <w:shd w:val="clear" w:color="auto" w:fill="FFFFFF"/>
        </w:rPr>
        <w:t xml:space="preserve">Dificultades en el aprendizaje de problemas que se modelan con ecuaciones lineales: El caso de estudiantes de octavo nivel de un colegio de Heredia. </w:t>
      </w:r>
      <w:r>
        <w:rPr>
          <w:rFonts w:ascii="Times New Roman" w:hAnsi="Times New Roman" w:cs="Times New Roman"/>
          <w:color w:val="000000"/>
          <w:sz w:val="24"/>
          <w:szCs w:val="24"/>
          <w:shd w:val="clear" w:color="auto" w:fill="FFFFFF"/>
        </w:rPr>
        <w:t xml:space="preserve">UNICIENCIA: Costa Rica. [Archivo PDF]. </w:t>
      </w:r>
      <w:hyperlink r:id="rId14">
        <w:r>
          <w:rPr>
            <w:rStyle w:val="Hipervnculo"/>
            <w:rFonts w:ascii="Times New Roman" w:hAnsi="Times New Roman" w:cs="Times New Roman"/>
            <w:sz w:val="24"/>
            <w:szCs w:val="24"/>
            <w:shd w:val="clear" w:color="auto" w:fill="FFFFFF"/>
          </w:rPr>
          <w:t>file:///C:/Users/HP/Downloads/Dialnet-</w:t>
        </w:r>
      </w:hyperlink>
      <w:hyperlink r:id="rId15">
        <w:r>
          <w:rPr>
            <w:rStyle w:val="Hipervnculo"/>
            <w:rFonts w:ascii="Times New Roman" w:hAnsi="Times New Roman" w:cs="Times New Roman"/>
            <w:sz w:val="24"/>
            <w:szCs w:val="24"/>
            <w:shd w:val="clear" w:color="auto" w:fill="FFFFFF"/>
          </w:rPr>
          <w:t>DificultadesEnElAprendizajeDeProblemasQueSeModelan-4945344.pdf</w:t>
        </w:r>
      </w:hyperlink>
    </w:p>
    <w:p w14:paraId="122FD790"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 Moreno, I. y De Castellanos, L. (1997). Secuencia de enseñanza para solucionar ecuaciones de primer grado. </w:t>
      </w:r>
      <w:r>
        <w:rPr>
          <w:rFonts w:ascii="Times New Roman" w:hAnsi="Times New Roman" w:cs="Times New Roman"/>
          <w:i/>
          <w:iCs/>
          <w:color w:val="000000"/>
          <w:sz w:val="24"/>
          <w:szCs w:val="24"/>
          <w:shd w:val="clear" w:color="auto" w:fill="FFFFFF"/>
        </w:rPr>
        <w:t xml:space="preserve">Revista EMA, </w:t>
      </w:r>
      <w:r>
        <w:rPr>
          <w:rFonts w:ascii="Times New Roman" w:hAnsi="Times New Roman" w:cs="Times New Roman"/>
          <w:color w:val="000000"/>
          <w:sz w:val="24"/>
          <w:szCs w:val="24"/>
          <w:shd w:val="clear" w:color="auto" w:fill="FFFFFF"/>
        </w:rPr>
        <w:t xml:space="preserve">2(3), p. 247-258. </w:t>
      </w:r>
    </w:p>
    <w:p w14:paraId="506D614A" w14:textId="77777777" w:rsidR="00E42C89" w:rsidRPr="008B4A20"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s-EC"/>
        </w:rPr>
        <w:t xml:space="preserve">Duval, R. (2006). </w:t>
      </w:r>
      <w:r>
        <w:rPr>
          <w:rFonts w:ascii="Times New Roman" w:hAnsi="Times New Roman" w:cs="Times New Roman"/>
          <w:i/>
          <w:iCs/>
          <w:color w:val="000000"/>
          <w:sz w:val="24"/>
          <w:szCs w:val="24"/>
          <w:shd w:val="clear" w:color="auto" w:fill="FFFFFF"/>
          <w:lang w:val="es-EC"/>
        </w:rPr>
        <w:t>Un tema crucial en la educación matemática: La habilidad para cambiar el registro de representación</w:t>
      </w:r>
      <w:r>
        <w:rPr>
          <w:rFonts w:ascii="Times New Roman" w:hAnsi="Times New Roman" w:cs="Times New Roman"/>
          <w:color w:val="000000"/>
          <w:sz w:val="24"/>
          <w:szCs w:val="24"/>
          <w:shd w:val="clear" w:color="auto" w:fill="FFFFFF"/>
          <w:lang w:val="es-EC"/>
        </w:rPr>
        <w:t xml:space="preserve">. </w:t>
      </w:r>
      <w:r w:rsidRPr="008B4A20">
        <w:rPr>
          <w:rFonts w:ascii="Times New Roman" w:hAnsi="Times New Roman" w:cs="Times New Roman"/>
          <w:color w:val="000000"/>
          <w:sz w:val="24"/>
          <w:szCs w:val="24"/>
          <w:shd w:val="clear" w:color="auto" w:fill="FFFFFF"/>
          <w:lang w:val="en-US"/>
        </w:rPr>
        <w:t>La Gaceta de RSME, (1), p. 143-146.</w:t>
      </w:r>
    </w:p>
    <w:p w14:paraId="0F3A33A5"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roofErr w:type="spellStart"/>
      <w:r w:rsidRPr="008B4A20">
        <w:rPr>
          <w:rFonts w:ascii="Times New Roman" w:hAnsi="Times New Roman" w:cs="Times New Roman"/>
          <w:color w:val="000000"/>
          <w:sz w:val="24"/>
          <w:szCs w:val="24"/>
          <w:shd w:val="clear" w:color="auto" w:fill="FFFFFF"/>
          <w:lang w:val="en-US"/>
        </w:rPr>
        <w:t>Filloy</w:t>
      </w:r>
      <w:proofErr w:type="spellEnd"/>
      <w:r w:rsidRPr="008B4A20">
        <w:rPr>
          <w:rFonts w:ascii="Times New Roman" w:hAnsi="Times New Roman" w:cs="Times New Roman"/>
          <w:color w:val="000000"/>
          <w:sz w:val="24"/>
          <w:szCs w:val="24"/>
          <w:shd w:val="clear" w:color="auto" w:fill="FFFFFF"/>
          <w:lang w:val="en-US"/>
        </w:rPr>
        <w:t xml:space="preserve">, E., Rojano, T., (1989). </w:t>
      </w:r>
      <w:r>
        <w:rPr>
          <w:rFonts w:ascii="Times New Roman" w:hAnsi="Times New Roman" w:cs="Times New Roman"/>
          <w:color w:val="000000"/>
          <w:sz w:val="24"/>
          <w:szCs w:val="24"/>
          <w:shd w:val="clear" w:color="auto" w:fill="FFFFFF"/>
          <w:lang w:val="en-US"/>
        </w:rPr>
        <w:t xml:space="preserve">Solving Equations: The Transition from </w:t>
      </w:r>
      <w:proofErr w:type="spellStart"/>
      <w:r>
        <w:rPr>
          <w:rFonts w:ascii="Times New Roman" w:hAnsi="Times New Roman" w:cs="Times New Roman"/>
          <w:color w:val="000000"/>
          <w:sz w:val="24"/>
          <w:szCs w:val="24"/>
          <w:shd w:val="clear" w:color="auto" w:fill="FFFFFF"/>
          <w:lang w:val="en-US"/>
        </w:rPr>
        <w:t>Arithmetiv</w:t>
      </w:r>
      <w:proofErr w:type="spellEnd"/>
      <w:r>
        <w:rPr>
          <w:rFonts w:ascii="Times New Roman" w:hAnsi="Times New Roman" w:cs="Times New Roman"/>
          <w:color w:val="000000"/>
          <w:sz w:val="24"/>
          <w:szCs w:val="24"/>
          <w:shd w:val="clear" w:color="auto" w:fill="FFFFFF"/>
          <w:lang w:val="en-US"/>
        </w:rPr>
        <w:t xml:space="preserve"> to Algebra. For the learning of </w:t>
      </w:r>
      <w:proofErr w:type="spellStart"/>
      <w:r>
        <w:rPr>
          <w:rFonts w:ascii="Times New Roman" w:hAnsi="Times New Roman" w:cs="Times New Roman"/>
          <w:color w:val="000000"/>
          <w:sz w:val="24"/>
          <w:szCs w:val="24"/>
          <w:shd w:val="clear" w:color="auto" w:fill="FFFFFF"/>
          <w:lang w:val="en-US"/>
        </w:rPr>
        <w:t>Matematics</w:t>
      </w:r>
      <w:proofErr w:type="spellEnd"/>
      <w:r>
        <w:rPr>
          <w:rFonts w:ascii="Times New Roman" w:hAnsi="Times New Roman" w:cs="Times New Roman"/>
          <w:color w:val="000000"/>
          <w:sz w:val="24"/>
          <w:szCs w:val="24"/>
          <w:shd w:val="clear" w:color="auto" w:fill="FFFFFF"/>
          <w:lang w:val="en-US"/>
        </w:rPr>
        <w:t>. Vol. 9. Number 2. Pp. 19-25.</w:t>
      </w:r>
    </w:p>
    <w:p w14:paraId="46DBF9A9"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themeColor="text1"/>
          <w:sz w:val="24"/>
          <w:szCs w:val="24"/>
          <w:shd w:val="clear" w:color="auto" w:fill="FFFFFF"/>
        </w:rPr>
      </w:pPr>
      <w:r w:rsidRPr="008B4A20">
        <w:rPr>
          <w:rFonts w:ascii="Times New Roman" w:hAnsi="Times New Roman" w:cs="Times New Roman"/>
          <w:color w:val="000000"/>
          <w:sz w:val="24"/>
          <w:szCs w:val="24"/>
          <w:shd w:val="clear" w:color="auto" w:fill="FFFFFF"/>
          <w:lang w:val="en-US"/>
        </w:rPr>
        <w:t xml:space="preserve">Grupo Azarquiel. </w:t>
      </w:r>
      <w:r>
        <w:rPr>
          <w:rFonts w:ascii="Times New Roman" w:hAnsi="Times New Roman" w:cs="Times New Roman"/>
          <w:color w:val="000000"/>
          <w:sz w:val="24"/>
          <w:szCs w:val="24"/>
          <w:shd w:val="clear" w:color="auto" w:fill="FFFFFF"/>
        </w:rPr>
        <w:t xml:space="preserve">(1993). </w:t>
      </w:r>
      <w:r>
        <w:rPr>
          <w:rFonts w:ascii="Times New Roman" w:hAnsi="Times New Roman" w:cs="Times New Roman"/>
          <w:i/>
          <w:iCs/>
          <w:color w:val="000000" w:themeColor="text1"/>
          <w:sz w:val="24"/>
          <w:szCs w:val="24"/>
          <w:shd w:val="clear" w:color="auto" w:fill="FFFFFF"/>
        </w:rPr>
        <w:t>Ideas y Actividades para Enseñar </w:t>
      </w:r>
      <w:hyperlink r:id="rId16" w:history="1">
        <w:r>
          <w:rPr>
            <w:rStyle w:val="Hipervnculo"/>
            <w:rFonts w:ascii="Times New Roman" w:hAnsi="Times New Roman" w:cs="Times New Roman"/>
            <w:i/>
            <w:iCs/>
            <w:color w:val="000000" w:themeColor="text1"/>
            <w:sz w:val="24"/>
            <w:szCs w:val="24"/>
            <w:u w:val="none"/>
            <w:shd w:val="clear" w:color="auto" w:fill="FFFFFF"/>
          </w:rPr>
          <w:t>Álgebra</w:t>
        </w:r>
      </w:hyperlink>
      <w:r>
        <w:rPr>
          <w:rFonts w:ascii="Times New Roman" w:hAnsi="Times New Roman" w:cs="Times New Roman"/>
          <w:color w:val="000000"/>
          <w:sz w:val="24"/>
          <w:szCs w:val="24"/>
          <w:shd w:val="clear" w:color="auto" w:fill="FFFFFF"/>
        </w:rPr>
        <w:t>. Valle hermo</w:t>
      </w:r>
      <w:r>
        <w:rPr>
          <w:rFonts w:ascii="Times New Roman" w:hAnsi="Times New Roman" w:cs="Times New Roman"/>
          <w:color w:val="000000" w:themeColor="text1"/>
          <w:sz w:val="24"/>
          <w:szCs w:val="24"/>
          <w:shd w:val="clear" w:color="auto" w:fill="FFFFFF"/>
        </w:rPr>
        <w:t>so. </w:t>
      </w:r>
      <w:hyperlink r:id="rId17" w:history="1">
        <w:r>
          <w:rPr>
            <w:rStyle w:val="Hipervnculo"/>
            <w:rFonts w:ascii="Times New Roman" w:hAnsi="Times New Roman" w:cs="Times New Roman"/>
            <w:color w:val="000000" w:themeColor="text1"/>
            <w:sz w:val="24"/>
            <w:szCs w:val="24"/>
            <w:u w:val="none"/>
            <w:shd w:val="clear" w:color="auto" w:fill="FFFFFF"/>
          </w:rPr>
          <w:t>Madrid</w:t>
        </w:r>
      </w:hyperlink>
      <w:r>
        <w:rPr>
          <w:rFonts w:ascii="Times New Roman" w:hAnsi="Times New Roman" w:cs="Times New Roman"/>
          <w:color w:val="000000" w:themeColor="text1"/>
          <w:sz w:val="24"/>
          <w:szCs w:val="24"/>
          <w:shd w:val="clear" w:color="auto" w:fill="FFFFFF"/>
        </w:rPr>
        <w:t>. Editorial </w:t>
      </w:r>
      <w:hyperlink r:id="rId18" w:history="1">
        <w:r>
          <w:rPr>
            <w:rStyle w:val="Hipervnculo"/>
            <w:rFonts w:ascii="Times New Roman" w:hAnsi="Times New Roman" w:cs="Times New Roman"/>
            <w:color w:val="000000" w:themeColor="text1"/>
            <w:sz w:val="24"/>
            <w:szCs w:val="24"/>
            <w:u w:val="none"/>
            <w:shd w:val="clear" w:color="auto" w:fill="FFFFFF"/>
          </w:rPr>
          <w:t>Síntesis</w:t>
        </w:r>
      </w:hyperlink>
      <w:r>
        <w:rPr>
          <w:rFonts w:ascii="Times New Roman" w:hAnsi="Times New Roman" w:cs="Times New Roman"/>
          <w:color w:val="000000" w:themeColor="text1"/>
          <w:sz w:val="24"/>
          <w:szCs w:val="24"/>
          <w:shd w:val="clear" w:color="auto" w:fill="FFFFFF"/>
        </w:rPr>
        <w:t>, S.A.</w:t>
      </w:r>
    </w:p>
    <w:p w14:paraId="0005B57F"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Ministerio de Educación. 2021. </w:t>
      </w:r>
      <w:r>
        <w:rPr>
          <w:rFonts w:ascii="Times New Roman" w:hAnsi="Times New Roman" w:cs="Times New Roman"/>
          <w:i/>
          <w:color w:val="000000"/>
          <w:sz w:val="24"/>
          <w:szCs w:val="24"/>
          <w:shd w:val="clear" w:color="auto" w:fill="FFFFFF"/>
        </w:rPr>
        <w:t xml:space="preserve">CURRÍCULO PRIORIZADO CON ÉNFASIS EN COMPETENCIAS COMUNICACIONALES, MATEMÁTICAS DIGITALES    Y    SOCIOEMOCIONALES.    [Archivo    PDF]. </w:t>
      </w:r>
      <w:hyperlink r:id="rId19" w:history="1">
        <w:r>
          <w:rPr>
            <w:rStyle w:val="Hipervnculo"/>
            <w:rFonts w:ascii="Times New Roman" w:hAnsi="Times New Roman" w:cs="Times New Roman"/>
            <w:i/>
            <w:sz w:val="24"/>
            <w:szCs w:val="24"/>
            <w:shd w:val="clear" w:color="auto" w:fill="FFFFFF"/>
          </w:rPr>
          <w:t>https://educacion.gob.ec/wp-content/uploads/downloads/2021/12/Curriculo-</w:t>
        </w:r>
      </w:hyperlink>
      <w:hyperlink r:id="rId20">
        <w:r>
          <w:rPr>
            <w:rStyle w:val="Hipervnculo"/>
            <w:rFonts w:ascii="Times New Roman" w:hAnsi="Times New Roman" w:cs="Times New Roman"/>
            <w:i/>
            <w:sz w:val="24"/>
            <w:szCs w:val="24"/>
            <w:shd w:val="clear" w:color="auto" w:fill="FFFFFF"/>
          </w:rPr>
          <w:t>priorizado-con-enfasis-en-CC-CM-CD-CS_Media.pdf</w:t>
        </w:r>
      </w:hyperlink>
    </w:p>
    <w:p w14:paraId="7610683B"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sidRPr="008B4A20">
        <w:rPr>
          <w:rFonts w:ascii="Times New Roman" w:hAnsi="Times New Roman" w:cs="Times New Roman"/>
          <w:color w:val="000000"/>
          <w:sz w:val="24"/>
          <w:szCs w:val="24"/>
          <w:shd w:val="clear" w:color="auto" w:fill="FFFFFF"/>
        </w:rPr>
        <w:t xml:space="preserve">Moreira, M. (1996). </w:t>
      </w:r>
      <w:r>
        <w:rPr>
          <w:rFonts w:ascii="Times New Roman" w:hAnsi="Times New Roman" w:cs="Times New Roman"/>
          <w:i/>
          <w:iCs/>
          <w:color w:val="000000"/>
          <w:sz w:val="24"/>
          <w:szCs w:val="24"/>
          <w:shd w:val="clear" w:color="auto" w:fill="FFFFFF"/>
          <w:lang w:val="es-EC"/>
        </w:rPr>
        <w:t xml:space="preserve">Actas de Encuentro Internacional sobre el Aprendizaje Significativo: Un concepto subyacente. </w:t>
      </w:r>
      <w:r>
        <w:rPr>
          <w:rFonts w:ascii="Times New Roman" w:hAnsi="Times New Roman" w:cs="Times New Roman"/>
          <w:color w:val="000000"/>
          <w:sz w:val="24"/>
          <w:szCs w:val="24"/>
          <w:shd w:val="clear" w:color="auto" w:fill="FFFFFF"/>
          <w:lang w:val="es-EC"/>
        </w:rPr>
        <w:t>Burgos (p.8-44)</w:t>
      </w:r>
    </w:p>
    <w:p w14:paraId="6E7B87E2"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s-EC"/>
        </w:rPr>
        <w:t xml:space="preserve">Panizza, M., </w:t>
      </w:r>
      <w:proofErr w:type="spellStart"/>
      <w:r>
        <w:rPr>
          <w:rFonts w:ascii="Times New Roman" w:hAnsi="Times New Roman" w:cs="Times New Roman"/>
          <w:color w:val="000000"/>
          <w:sz w:val="24"/>
          <w:szCs w:val="24"/>
          <w:shd w:val="clear" w:color="auto" w:fill="FFFFFF"/>
          <w:lang w:val="es-EC"/>
        </w:rPr>
        <w:t>Sadovsky</w:t>
      </w:r>
      <w:proofErr w:type="spellEnd"/>
      <w:r>
        <w:rPr>
          <w:rFonts w:ascii="Times New Roman" w:hAnsi="Times New Roman" w:cs="Times New Roman"/>
          <w:color w:val="000000"/>
          <w:sz w:val="24"/>
          <w:szCs w:val="24"/>
          <w:shd w:val="clear" w:color="auto" w:fill="FFFFFF"/>
          <w:lang w:val="es-EC"/>
        </w:rPr>
        <w:t xml:space="preserve">, P., Y </w:t>
      </w:r>
      <w:proofErr w:type="spellStart"/>
      <w:r>
        <w:rPr>
          <w:rFonts w:ascii="Times New Roman" w:hAnsi="Times New Roman" w:cs="Times New Roman"/>
          <w:color w:val="000000"/>
          <w:sz w:val="24"/>
          <w:szCs w:val="24"/>
          <w:shd w:val="clear" w:color="auto" w:fill="FFFFFF"/>
          <w:lang w:val="es-EC"/>
        </w:rPr>
        <w:t>Sessa</w:t>
      </w:r>
      <w:proofErr w:type="spellEnd"/>
      <w:r>
        <w:rPr>
          <w:rFonts w:ascii="Times New Roman" w:hAnsi="Times New Roman" w:cs="Times New Roman"/>
          <w:color w:val="000000"/>
          <w:sz w:val="24"/>
          <w:szCs w:val="24"/>
          <w:shd w:val="clear" w:color="auto" w:fill="FFFFFF"/>
          <w:lang w:val="es-EC"/>
        </w:rPr>
        <w:t xml:space="preserve">, C., (1999). </w:t>
      </w:r>
      <w:r>
        <w:rPr>
          <w:rFonts w:ascii="Times New Roman" w:hAnsi="Times New Roman" w:cs="Times New Roman"/>
          <w:color w:val="000000"/>
          <w:sz w:val="24"/>
          <w:szCs w:val="24"/>
          <w:shd w:val="clear" w:color="auto" w:fill="FFFFFF"/>
        </w:rPr>
        <w:t>La ecuación lineal con dos variables: entre la unicidad y el infinito». </w:t>
      </w:r>
      <w:r>
        <w:rPr>
          <w:rFonts w:ascii="Times New Roman" w:hAnsi="Times New Roman" w:cs="Times New Roman"/>
          <w:i/>
          <w:iCs/>
          <w:color w:val="000000"/>
          <w:sz w:val="24"/>
          <w:szCs w:val="24"/>
          <w:shd w:val="clear" w:color="auto" w:fill="FFFFFF"/>
        </w:rPr>
        <w:t>Enseñanza de las Ciencias: revista de investigación y experiencias didácticas</w:t>
      </w:r>
      <w:r>
        <w:rPr>
          <w:rFonts w:ascii="Times New Roman" w:hAnsi="Times New Roman" w:cs="Times New Roman"/>
          <w:color w:val="000000"/>
          <w:sz w:val="24"/>
          <w:szCs w:val="24"/>
          <w:shd w:val="clear" w:color="auto" w:fill="FFFFFF"/>
        </w:rPr>
        <w:t xml:space="preserve">, 1999, </w:t>
      </w:r>
      <w:proofErr w:type="spellStart"/>
      <w:r>
        <w:rPr>
          <w:rFonts w:ascii="Times New Roman" w:hAnsi="Times New Roman" w:cs="Times New Roman"/>
          <w:color w:val="000000"/>
          <w:sz w:val="24"/>
          <w:szCs w:val="24"/>
          <w:shd w:val="clear" w:color="auto" w:fill="FFFFFF"/>
        </w:rPr>
        <w:t>vol.VOL</w:t>
      </w:r>
      <w:proofErr w:type="spellEnd"/>
      <w:r>
        <w:rPr>
          <w:rFonts w:ascii="Times New Roman" w:hAnsi="Times New Roman" w:cs="Times New Roman"/>
          <w:color w:val="000000"/>
          <w:sz w:val="24"/>
          <w:szCs w:val="24"/>
          <w:shd w:val="clear" w:color="auto" w:fill="FFFFFF"/>
        </w:rPr>
        <w:t xml:space="preserve"> 17, núm. 3, p. 453-461, </w:t>
      </w:r>
      <w:hyperlink r:id="rId21" w:history="1">
        <w:r>
          <w:rPr>
            <w:rStyle w:val="Hipervnculo"/>
            <w:rFonts w:ascii="Times New Roman" w:hAnsi="Times New Roman" w:cs="Times New Roman"/>
            <w:sz w:val="24"/>
            <w:szCs w:val="24"/>
            <w:shd w:val="clear" w:color="auto" w:fill="FFFFFF"/>
          </w:rPr>
          <w:t>https://raco.cat/index.php/Ensenanza/article/view/21603</w:t>
        </w:r>
      </w:hyperlink>
      <w:r>
        <w:rPr>
          <w:rFonts w:ascii="Times New Roman" w:hAnsi="Times New Roman" w:cs="Times New Roman"/>
          <w:color w:val="000000"/>
          <w:sz w:val="24"/>
          <w:szCs w:val="24"/>
          <w:shd w:val="clear" w:color="auto" w:fill="FFFFFF"/>
        </w:rPr>
        <w:t>.</w:t>
      </w:r>
    </w:p>
    <w:p w14:paraId="1418D8D3"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n-US"/>
        </w:rPr>
        <w:t xml:space="preserve">Radatz, H. (1979). Error Analysis in Mathematics Education. </w:t>
      </w:r>
      <w:r>
        <w:rPr>
          <w:rFonts w:ascii="Times New Roman" w:hAnsi="Times New Roman" w:cs="Times New Roman"/>
          <w:i/>
          <w:iCs/>
          <w:color w:val="000000"/>
          <w:sz w:val="24"/>
          <w:szCs w:val="24"/>
          <w:shd w:val="clear" w:color="auto" w:fill="FFFFFF"/>
          <w:lang w:val="en-US"/>
        </w:rPr>
        <w:t xml:space="preserve">Journal for Research in Mathematics </w:t>
      </w:r>
      <w:r>
        <w:rPr>
          <w:rFonts w:ascii="Times New Roman" w:hAnsi="Times New Roman" w:cs="Times New Roman"/>
          <w:i/>
          <w:iCs/>
          <w:color w:val="000000"/>
          <w:sz w:val="24"/>
          <w:szCs w:val="24"/>
          <w:shd w:val="clear" w:color="auto" w:fill="FFFFFF"/>
          <w:lang w:val="en-US"/>
        </w:rPr>
        <w:lastRenderedPageBreak/>
        <w:t>Education</w:t>
      </w:r>
      <w:r>
        <w:rPr>
          <w:rFonts w:ascii="Times New Roman" w:hAnsi="Times New Roman" w:cs="Times New Roman"/>
          <w:color w:val="000000"/>
          <w:sz w:val="24"/>
          <w:szCs w:val="24"/>
          <w:shd w:val="clear" w:color="auto" w:fill="FFFFFF"/>
          <w:lang w:val="en-US"/>
        </w:rPr>
        <w:t xml:space="preserve">, 10(3), p. 162-172. </w:t>
      </w:r>
      <w:r>
        <w:rPr>
          <w:rFonts w:ascii="Times New Roman" w:hAnsi="Times New Roman" w:cs="Times New Roman"/>
          <w:color w:val="000000"/>
          <w:sz w:val="24"/>
          <w:szCs w:val="24"/>
          <w:shd w:val="clear" w:color="auto" w:fill="FFFFFF"/>
          <w:lang w:val="es-EC"/>
        </w:rPr>
        <w:t xml:space="preserve">Recuperado de </w:t>
      </w:r>
      <w:hyperlink r:id="rId22" w:history="1">
        <w:r>
          <w:rPr>
            <w:rStyle w:val="Hipervnculo"/>
            <w:rFonts w:ascii="Times New Roman" w:hAnsi="Times New Roman" w:cs="Times New Roman"/>
            <w:sz w:val="24"/>
            <w:szCs w:val="24"/>
            <w:shd w:val="clear" w:color="auto" w:fill="FFFFFF"/>
            <w:lang w:val="es-EC"/>
          </w:rPr>
          <w:t>http://www.jstor.org/stable/748804</w:t>
        </w:r>
      </w:hyperlink>
    </w:p>
    <w:p w14:paraId="1842C38A"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s-EC"/>
        </w:rPr>
        <w:t xml:space="preserve">Ruano, R., Socas, M. y </w:t>
      </w:r>
      <w:proofErr w:type="spellStart"/>
      <w:r>
        <w:rPr>
          <w:rFonts w:ascii="Times New Roman" w:hAnsi="Times New Roman" w:cs="Times New Roman"/>
          <w:color w:val="000000"/>
          <w:sz w:val="24"/>
          <w:szCs w:val="24"/>
          <w:shd w:val="clear" w:color="auto" w:fill="FFFFFF"/>
          <w:lang w:val="es-EC"/>
        </w:rPr>
        <w:t>Palarea</w:t>
      </w:r>
      <w:proofErr w:type="spellEnd"/>
      <w:r>
        <w:rPr>
          <w:rFonts w:ascii="Times New Roman" w:hAnsi="Times New Roman" w:cs="Times New Roman"/>
          <w:color w:val="000000"/>
          <w:sz w:val="24"/>
          <w:szCs w:val="24"/>
          <w:shd w:val="clear" w:color="auto" w:fill="FFFFFF"/>
          <w:lang w:val="es-EC"/>
        </w:rPr>
        <w:t xml:space="preserve">, M. (2008). </w:t>
      </w:r>
      <w:r>
        <w:rPr>
          <w:rFonts w:ascii="Times New Roman" w:hAnsi="Times New Roman" w:cs="Times New Roman"/>
          <w:i/>
          <w:iCs/>
          <w:color w:val="000000"/>
          <w:sz w:val="24"/>
          <w:szCs w:val="24"/>
          <w:shd w:val="clear" w:color="auto" w:fill="FFFFFF"/>
        </w:rPr>
        <w:t>Análisis y clasificación de errores cometidos por alumnos de secundaria en los procesos de sustitución formal, generalización y modelización en álgebra.</w:t>
      </w:r>
      <w:r>
        <w:rPr>
          <w:rFonts w:ascii="Times New Roman" w:hAnsi="Times New Roman" w:cs="Times New Roman"/>
          <w:color w:val="000000"/>
          <w:sz w:val="24"/>
          <w:szCs w:val="24"/>
          <w:shd w:val="clear" w:color="auto" w:fill="FFFFFF"/>
        </w:rPr>
        <w:t xml:space="preserve"> PNA 2(2), p. 61-74.</w:t>
      </w:r>
    </w:p>
    <w:p w14:paraId="5454310A"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Santos, M. (1992). Problemas Algebraicos de los Egresados de educación Secundaria. </w:t>
      </w:r>
      <w:hyperlink r:id="rId23" w:anchor="PRENSA" w:history="1">
        <w:r>
          <w:rPr>
            <w:rStyle w:val="Hipervnculo"/>
            <w:rFonts w:ascii="Times New Roman" w:hAnsi="Times New Roman" w:cs="Times New Roman"/>
            <w:i/>
            <w:iCs/>
            <w:color w:val="000000" w:themeColor="text1"/>
            <w:sz w:val="24"/>
            <w:szCs w:val="24"/>
            <w:u w:val="none"/>
            <w:shd w:val="clear" w:color="auto" w:fill="FFFFFF"/>
          </w:rPr>
          <w:t>Revista</w:t>
        </w:r>
      </w:hyperlink>
      <w:r>
        <w:rPr>
          <w:rFonts w:ascii="Times New Roman" w:hAnsi="Times New Roman" w:cs="Times New Roman"/>
          <w:i/>
          <w:iCs/>
          <w:color w:val="000000" w:themeColor="text1"/>
          <w:sz w:val="24"/>
          <w:szCs w:val="24"/>
          <w:shd w:val="clear" w:color="auto" w:fill="FFFFFF"/>
        </w:rPr>
        <w:t> Educación Matemática,</w:t>
      </w:r>
      <w:r>
        <w:rPr>
          <w:rFonts w:ascii="Times New Roman" w:hAnsi="Times New Roman" w:cs="Times New Roman"/>
          <w:color w:val="000000"/>
          <w:sz w:val="24"/>
          <w:szCs w:val="24"/>
          <w:shd w:val="clear" w:color="auto" w:fill="FFFFFF"/>
        </w:rPr>
        <w:t xml:space="preserve"> 4(2), p. 16-51.</w:t>
      </w:r>
    </w:p>
    <w:p w14:paraId="3CEA3768"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Socas, M. (1997). </w:t>
      </w:r>
      <w:r>
        <w:rPr>
          <w:rFonts w:ascii="Times New Roman" w:hAnsi="Times New Roman" w:cs="Times New Roman"/>
          <w:i/>
          <w:iCs/>
          <w:color w:val="000000" w:themeColor="text1"/>
          <w:sz w:val="24"/>
          <w:szCs w:val="24"/>
          <w:shd w:val="clear" w:color="auto" w:fill="FFFFFF"/>
        </w:rPr>
        <w:t>Dificultades, Obstáculos Y Errores En </w:t>
      </w:r>
      <w:hyperlink r:id="rId24" w:history="1">
        <w:r>
          <w:rPr>
            <w:rStyle w:val="Hipervnculo"/>
            <w:rFonts w:ascii="Times New Roman" w:hAnsi="Times New Roman" w:cs="Times New Roman"/>
            <w:i/>
            <w:iCs/>
            <w:color w:val="000000" w:themeColor="text1"/>
            <w:sz w:val="24"/>
            <w:szCs w:val="24"/>
            <w:u w:val="none"/>
            <w:shd w:val="clear" w:color="auto" w:fill="FFFFFF"/>
          </w:rPr>
          <w:t>El Aprendizaje</w:t>
        </w:r>
      </w:hyperlink>
      <w:r>
        <w:rPr>
          <w:rFonts w:ascii="Times New Roman" w:hAnsi="Times New Roman" w:cs="Times New Roman"/>
          <w:i/>
          <w:iCs/>
          <w:color w:val="000000" w:themeColor="text1"/>
          <w:sz w:val="24"/>
          <w:szCs w:val="24"/>
          <w:shd w:val="clear" w:color="auto" w:fill="FFFFFF"/>
        </w:rPr>
        <w:t> De Las Matemáticas En La Educación Secundarias</w:t>
      </w:r>
      <w:r>
        <w:rPr>
          <w:rFonts w:ascii="Times New Roman" w:hAnsi="Times New Roman" w:cs="Times New Roman"/>
          <w:color w:val="000000"/>
          <w:sz w:val="24"/>
          <w:szCs w:val="24"/>
          <w:shd w:val="clear" w:color="auto" w:fill="FFFFFF"/>
        </w:rPr>
        <w:t>. Barcelona: Editorial Horsori.</w:t>
      </w:r>
    </w:p>
    <w:p w14:paraId="005C6468" w14:textId="77777777" w:rsidR="00E42C89" w:rsidRDefault="008B4A2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Socas, M., Hernández, J. y Camacho, M. (1998). Análisis didáctico del lenguaje algebraico en la enseñanza secundaria. </w:t>
      </w:r>
      <w:r>
        <w:rPr>
          <w:rFonts w:ascii="Times New Roman" w:hAnsi="Times New Roman" w:cs="Times New Roman"/>
          <w:i/>
          <w:iCs/>
          <w:color w:val="000000"/>
          <w:sz w:val="24"/>
          <w:szCs w:val="24"/>
          <w:shd w:val="clear" w:color="auto" w:fill="FFFFFF"/>
        </w:rPr>
        <w:t xml:space="preserve">Revista Interuniversitaria de la formación del profesorado </w:t>
      </w:r>
      <w:r>
        <w:rPr>
          <w:rFonts w:ascii="Times New Roman" w:hAnsi="Times New Roman" w:cs="Times New Roman"/>
          <w:color w:val="000000"/>
          <w:sz w:val="24"/>
          <w:szCs w:val="24"/>
          <w:shd w:val="clear" w:color="auto" w:fill="FFFFFF"/>
        </w:rPr>
        <w:t>(32), p. 73-86</w:t>
      </w:r>
    </w:p>
    <w:p w14:paraId="7384922A" w14:textId="77777777" w:rsidR="00E42C89" w:rsidRDefault="008B4A20">
      <w:pPr>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4"/>
          <w:szCs w:val="24"/>
          <w:lang w:eastAsia="es-ES"/>
        </w:rPr>
        <w:t>DECLARACIÓN DE CONFLICTO Y CONTRIBUCIÓN DE LOS AUTORES</w:t>
      </w:r>
    </w:p>
    <w:p w14:paraId="3FE851CA" w14:textId="77777777" w:rsidR="00E42C89" w:rsidRDefault="008B4A20">
      <w:pPr>
        <w:spacing w:line="360" w:lineRule="auto"/>
        <w:jc w:val="both"/>
        <w:rPr>
          <w:rFonts w:ascii="Times New Roman" w:hAnsi="Times New Roman" w:cs="Times New Roman"/>
          <w:sz w:val="24"/>
          <w:szCs w:val="24"/>
        </w:rPr>
      </w:pPr>
      <w:r>
        <w:rPr>
          <w:rFonts w:ascii="Times New Roman"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p>
    <w:p w14:paraId="4E969643" w14:textId="77777777" w:rsidR="00E42C89" w:rsidRDefault="008B4A20">
      <w:pPr>
        <w:spacing w:line="360" w:lineRule="auto"/>
        <w:jc w:val="both"/>
        <w:rPr>
          <w:rFonts w:ascii="Times New Roman" w:hAnsi="Times New Roman" w:cs="Times New Roman"/>
          <w:sz w:val="24"/>
          <w:szCs w:val="24"/>
        </w:rPr>
      </w:pPr>
      <w:r>
        <w:rPr>
          <w:rFonts w:ascii="Times New Roman" w:hAnsi="Times New Roman" w:cs="Times New Roman"/>
          <w:sz w:val="24"/>
          <w:szCs w:val="24"/>
        </w:rPr>
        <w:t>Estudiante Nelly Guadalupe Álvarez Calle: Conceptualización, investigación, metodología, redacción, conservación de datos, borrador original</w:t>
      </w:r>
    </w:p>
    <w:p w14:paraId="020F670E" w14:textId="77777777" w:rsidR="00E42C89" w:rsidRDefault="008B4A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Leonardo Navarro </w:t>
      </w:r>
      <w:proofErr w:type="spellStart"/>
      <w:r>
        <w:rPr>
          <w:rFonts w:ascii="Times New Roman" w:hAnsi="Times New Roman" w:cs="Times New Roman"/>
          <w:sz w:val="24"/>
          <w:szCs w:val="24"/>
        </w:rPr>
        <w:t>Casabuena</w:t>
      </w:r>
      <w:proofErr w:type="spellEnd"/>
      <w:r>
        <w:rPr>
          <w:rFonts w:ascii="Times New Roman" w:hAnsi="Times New Roman" w:cs="Times New Roman"/>
          <w:sz w:val="24"/>
          <w:szCs w:val="24"/>
        </w:rPr>
        <w:t xml:space="preserve">: Conceptualización, investigación, revisión y edición. </w:t>
      </w:r>
    </w:p>
    <w:p w14:paraId="23F127FB" w14:textId="77777777" w:rsidR="00E42C89" w:rsidRDefault="00E42C89">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s-PE"/>
        </w:rPr>
      </w:pPr>
    </w:p>
    <w:p w14:paraId="75977BE2" w14:textId="77777777" w:rsidR="00E42C89" w:rsidRDefault="00E42C89">
      <w:pPr>
        <w:rPr>
          <w:rFonts w:ascii="Times New Roman" w:hAnsi="Times New Roman" w:cs="Times New Roman"/>
          <w:sz w:val="24"/>
          <w:szCs w:val="24"/>
        </w:rPr>
      </w:pPr>
    </w:p>
    <w:sectPr w:rsidR="00E42C89" w:rsidSect="008B4A20">
      <w:headerReference w:type="default" r:id="rId25"/>
      <w:footerReference w:type="default" r:id="rId26"/>
      <w:pgSz w:w="12240" w:h="15840"/>
      <w:pgMar w:top="2552" w:right="1440" w:bottom="2971" w:left="1350" w:header="810" w:footer="454" w:gutter="0"/>
      <w:pgNumType w:start="459"/>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9B4A" w14:textId="77777777" w:rsidR="00E42C89" w:rsidRDefault="008B4A20">
      <w:pPr>
        <w:spacing w:line="240" w:lineRule="auto"/>
      </w:pPr>
      <w:r>
        <w:separator/>
      </w:r>
    </w:p>
  </w:endnote>
  <w:endnote w:type="continuationSeparator" w:id="0">
    <w:p w14:paraId="2DDA83C7" w14:textId="77777777" w:rsidR="00E42C89" w:rsidRDefault="008B4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42C89" w14:paraId="196471E5" w14:textId="77777777">
      <w:trPr>
        <w:trHeight w:val="310"/>
        <w:jc w:val="center"/>
      </w:trPr>
      <w:tc>
        <w:tcPr>
          <w:tcW w:w="1804" w:type="dxa"/>
          <w:shd w:val="clear" w:color="auto" w:fill="00B0F0"/>
          <w:tcMar>
            <w:top w:w="144" w:type="dxa"/>
            <w:left w:w="115" w:type="dxa"/>
            <w:bottom w:w="144" w:type="dxa"/>
            <w:right w:w="115" w:type="dxa"/>
          </w:tcMar>
          <w:vAlign w:val="center"/>
        </w:tcPr>
        <w:p w14:paraId="14E72709" w14:textId="77777777" w:rsidR="00E42C89" w:rsidRDefault="008B4A20">
          <w:pPr>
            <w:spacing w:after="0" w:line="240" w:lineRule="auto"/>
            <w:rPr>
              <w:b/>
              <w:color w:val="FFFFFF"/>
            </w:rPr>
          </w:pPr>
          <w:r>
            <w:rPr>
              <w:noProof/>
              <w:lang w:eastAsia="es-ES"/>
            </w:rPr>
            <w:drawing>
              <wp:inline distT="0" distB="0" distL="0" distR="0" wp14:anchorId="3BAFB661" wp14:editId="5EF46A86">
                <wp:extent cx="999490" cy="351790"/>
                <wp:effectExtent l="0" t="0" r="0" b="0"/>
                <wp:docPr id="823800782"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2D1435D" w14:textId="77777777" w:rsidR="00E42C89" w:rsidRDefault="008B4A20">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3111F804" w14:textId="77777777" w:rsidR="00E42C89" w:rsidRDefault="008B4A20">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E42C89" w14:paraId="60C5891F"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3D7230C3" w14:textId="77777777" w:rsidR="00E42C89" w:rsidRDefault="008B4A20">
          <w:pPr>
            <w:spacing w:after="0" w:line="240" w:lineRule="auto"/>
            <w:jc w:val="center"/>
            <w:rPr>
              <w:color w:val="FFFFFF"/>
              <w:sz w:val="20"/>
            </w:rPr>
          </w:pPr>
          <w:r>
            <w:rPr>
              <w:color w:val="833C0B"/>
              <w:sz w:val="20"/>
            </w:rPr>
            <w:t>Calle 41 No. 3406 e/34 y 36 Playa, La Habana, Cuba.    /   revista@iccp.rimed.cu   /   www.cienciaspedagogicas.rimed.cu</w:t>
          </w:r>
        </w:p>
      </w:tc>
    </w:tr>
  </w:tbl>
  <w:p w14:paraId="152A53C4" w14:textId="77777777" w:rsidR="00E42C89" w:rsidRDefault="008B4A20" w:rsidP="008B4A20">
    <w:pPr>
      <w:pStyle w:val="Piedepgina"/>
      <w:tabs>
        <w:tab w:val="clear" w:pos="4680"/>
        <w:tab w:val="clear" w:pos="9360"/>
      </w:tabs>
      <w:jc w:val="center"/>
      <w:rPr>
        <w:caps/>
        <w:color w:val="4472C4"/>
      </w:rPr>
    </w:pPr>
    <w:r>
      <w:rPr>
        <w:caps/>
        <w:color w:val="4472C4"/>
      </w:rPr>
      <w:fldChar w:fldCharType="begin"/>
    </w:r>
    <w:r>
      <w:rPr>
        <w:caps/>
        <w:color w:val="4472C4"/>
      </w:rPr>
      <w:instrText>PAGE   \* MERGEFORMAT</w:instrText>
    </w:r>
    <w:r>
      <w:rPr>
        <w:caps/>
        <w:color w:val="4472C4"/>
      </w:rPr>
      <w:fldChar w:fldCharType="separate"/>
    </w:r>
    <w:r>
      <w:rPr>
        <w:caps/>
        <w:color w:val="4472C4"/>
      </w:rPr>
      <w:t>11</w:t>
    </w:r>
    <w:r>
      <w:rPr>
        <w:caps/>
        <w:color w:val="4472C4"/>
      </w:rPr>
      <w:fldChar w:fldCharType="end"/>
    </w:r>
  </w:p>
  <w:p w14:paraId="13DC3017" w14:textId="77777777" w:rsidR="00E42C89" w:rsidRDefault="00E42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591A" w14:textId="77777777" w:rsidR="00E42C89" w:rsidRDefault="008B4A20">
      <w:pPr>
        <w:spacing w:after="0"/>
      </w:pPr>
      <w:r>
        <w:separator/>
      </w:r>
    </w:p>
  </w:footnote>
  <w:footnote w:type="continuationSeparator" w:id="0">
    <w:p w14:paraId="2C82D056" w14:textId="77777777" w:rsidR="00E42C89" w:rsidRDefault="008B4A20">
      <w:pPr>
        <w:spacing w:after="0"/>
      </w:pPr>
      <w:r>
        <w:continuationSeparator/>
      </w:r>
    </w:p>
  </w:footnote>
  <w:footnote w:id="1">
    <w:p w14:paraId="1695F36B" w14:textId="77777777" w:rsidR="00E42C89" w:rsidRDefault="008B4A20">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Licenciada en Pedagogía de las Ciencias Experimentales: Matemáticas y Física, Docente de Matemáticas en el Instituto Galileo Galilei.</w:t>
      </w:r>
    </w:p>
  </w:footnote>
  <w:footnote w:id="2">
    <w:p w14:paraId="11A81615" w14:textId="77777777" w:rsidR="00E42C89" w:rsidRDefault="008B4A20">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Doctor en Educación, Magíster en Matemáticas, Licenciado en Matemáticas, Docente de la Universidad Enrique José Varona.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8B4A20" w:rsidRPr="00310DA6" w14:paraId="1C1DCE6E" w14:textId="77777777" w:rsidTr="0039226C">
      <w:trPr>
        <w:jc w:val="center"/>
      </w:trPr>
      <w:tc>
        <w:tcPr>
          <w:tcW w:w="5382" w:type="dxa"/>
          <w:tcMar>
            <w:top w:w="72" w:type="dxa"/>
            <w:left w:w="115" w:type="dxa"/>
            <w:bottom w:w="72" w:type="dxa"/>
            <w:right w:w="115" w:type="dxa"/>
          </w:tcMar>
          <w:vAlign w:val="center"/>
        </w:tcPr>
        <w:p w14:paraId="5C266645" w14:textId="77777777" w:rsidR="008B4A20" w:rsidRPr="00310DA6" w:rsidRDefault="008B4A20" w:rsidP="008B4A20">
          <w:pPr>
            <w:spacing w:after="0" w:line="240" w:lineRule="auto"/>
            <w:jc w:val="center"/>
            <w:rPr>
              <w:rFonts w:ascii="Arial" w:hAnsi="Arial" w:cs="Arial"/>
              <w:b/>
              <w:sz w:val="28"/>
              <w:szCs w:val="24"/>
              <w:lang w:val="en-US"/>
            </w:rPr>
          </w:pPr>
          <w:r w:rsidRPr="00310DA6">
            <w:rPr>
              <w:rFonts w:cs="Times New Roman"/>
              <w:noProof/>
              <w:lang w:val="es-CU" w:eastAsia="es-CU"/>
            </w:rPr>
            <w:drawing>
              <wp:inline distT="0" distB="0" distL="0" distR="0" wp14:anchorId="7DD8FAAB" wp14:editId="08157ED7">
                <wp:extent cx="3235569" cy="631233"/>
                <wp:effectExtent l="0" t="0" r="0" b="0"/>
                <wp:docPr id="27661456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482E3C0F" w14:textId="77777777" w:rsidR="008B4A20" w:rsidRPr="00310DA6" w:rsidRDefault="008B4A20" w:rsidP="008B4A20">
          <w:pPr>
            <w:spacing w:after="0" w:line="240" w:lineRule="auto"/>
            <w:jc w:val="center"/>
            <w:rPr>
              <w:b/>
              <w:color w:val="FFFFFF"/>
              <w:sz w:val="18"/>
              <w:szCs w:val="18"/>
              <w:lang w:val="es-CU"/>
            </w:rPr>
          </w:pPr>
          <w:r w:rsidRPr="00310DA6">
            <w:rPr>
              <w:rFonts w:cs="Times New Roman"/>
              <w:b/>
              <w:color w:val="FFFFFF"/>
              <w:sz w:val="18"/>
              <w:szCs w:val="18"/>
              <w:lang w:val="es-CU"/>
            </w:rPr>
            <w:t>ISSN: 1605 – 5888    RNPS: 1844</w:t>
          </w:r>
        </w:p>
        <w:p w14:paraId="30C2E0DE" w14:textId="77777777" w:rsidR="008B4A20" w:rsidRPr="00310DA6" w:rsidRDefault="008B4A20" w:rsidP="008B4A20">
          <w:pPr>
            <w:spacing w:after="0" w:line="240" w:lineRule="auto"/>
            <w:jc w:val="center"/>
            <w:rPr>
              <w:b/>
              <w:color w:val="FFFFFF"/>
              <w:sz w:val="18"/>
              <w:szCs w:val="18"/>
              <w:lang w:val="es-CU"/>
            </w:rPr>
          </w:pPr>
          <w:r w:rsidRPr="00310DA6">
            <w:rPr>
              <w:rFonts w:cs="Times New Roman"/>
              <w:b/>
              <w:color w:val="FFFFFF"/>
              <w:sz w:val="18"/>
              <w:szCs w:val="18"/>
              <w:lang w:val="es-CU"/>
            </w:rPr>
            <w:t xml:space="preserve">V.18. No.2 (mayo-agosto) Año 2025, 4ta Etapa </w:t>
          </w:r>
        </w:p>
        <w:p w14:paraId="3F39812F" w14:textId="77777777" w:rsidR="008B4A20" w:rsidRPr="00310DA6" w:rsidRDefault="008B4A20" w:rsidP="008B4A20">
          <w:pPr>
            <w:spacing w:after="0" w:line="240" w:lineRule="auto"/>
            <w:jc w:val="center"/>
            <w:rPr>
              <w:rFonts w:ascii="Arial" w:hAnsi="Arial" w:cs="Arial"/>
              <w:b/>
              <w:sz w:val="28"/>
              <w:szCs w:val="24"/>
              <w:lang w:val="en-US"/>
            </w:rPr>
          </w:pPr>
          <w:proofErr w:type="spellStart"/>
          <w:r w:rsidRPr="00310DA6">
            <w:rPr>
              <w:rFonts w:cs="Times New Roman"/>
              <w:b/>
              <w:color w:val="FFFFFF"/>
              <w:sz w:val="18"/>
              <w:szCs w:val="18"/>
              <w:lang w:val="en-US"/>
            </w:rPr>
            <w:t>Págs</w:t>
          </w:r>
          <w:proofErr w:type="spellEnd"/>
          <w:r w:rsidRPr="00310DA6">
            <w:rPr>
              <w:rFonts w:cs="Times New Roman"/>
              <w:b/>
              <w:color w:val="FFFFFF"/>
              <w:sz w:val="18"/>
              <w:szCs w:val="18"/>
              <w:lang w:val="en-US"/>
            </w:rPr>
            <w:t xml:space="preserve">. </w:t>
          </w:r>
          <w:r>
            <w:rPr>
              <w:rFonts w:cs="Times New Roman"/>
              <w:b/>
              <w:color w:val="FFFFFF"/>
              <w:sz w:val="18"/>
              <w:szCs w:val="18"/>
              <w:lang w:val="en-US"/>
            </w:rPr>
            <w:t>459-473</w:t>
          </w:r>
        </w:p>
      </w:tc>
    </w:tr>
  </w:tbl>
  <w:p w14:paraId="3E850A15" w14:textId="77777777" w:rsidR="00E42C89" w:rsidRDefault="00E42C89">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C17"/>
    <w:rsid w:val="00036AD5"/>
    <w:rsid w:val="00042B44"/>
    <w:rsid w:val="000E4DAB"/>
    <w:rsid w:val="001321D4"/>
    <w:rsid w:val="001553B5"/>
    <w:rsid w:val="00160BF0"/>
    <w:rsid w:val="00174F87"/>
    <w:rsid w:val="001A06EF"/>
    <w:rsid w:val="001A4455"/>
    <w:rsid w:val="001C5FA0"/>
    <w:rsid w:val="00207487"/>
    <w:rsid w:val="002330F6"/>
    <w:rsid w:val="00275C17"/>
    <w:rsid w:val="00276033"/>
    <w:rsid w:val="002C37CD"/>
    <w:rsid w:val="002D40A6"/>
    <w:rsid w:val="002D52DC"/>
    <w:rsid w:val="002F1E9E"/>
    <w:rsid w:val="002F4640"/>
    <w:rsid w:val="00313424"/>
    <w:rsid w:val="00345C19"/>
    <w:rsid w:val="00346801"/>
    <w:rsid w:val="00361435"/>
    <w:rsid w:val="003628DE"/>
    <w:rsid w:val="00366A46"/>
    <w:rsid w:val="00377392"/>
    <w:rsid w:val="00386E4F"/>
    <w:rsid w:val="003C1015"/>
    <w:rsid w:val="00480791"/>
    <w:rsid w:val="00493924"/>
    <w:rsid w:val="004A5AB9"/>
    <w:rsid w:val="004B5828"/>
    <w:rsid w:val="005727AF"/>
    <w:rsid w:val="00591948"/>
    <w:rsid w:val="005C5B51"/>
    <w:rsid w:val="00634E77"/>
    <w:rsid w:val="006424F1"/>
    <w:rsid w:val="0066022E"/>
    <w:rsid w:val="006A5151"/>
    <w:rsid w:val="006D4DC1"/>
    <w:rsid w:val="0070344F"/>
    <w:rsid w:val="00756335"/>
    <w:rsid w:val="007704DC"/>
    <w:rsid w:val="00773A83"/>
    <w:rsid w:val="0078577D"/>
    <w:rsid w:val="007B0E10"/>
    <w:rsid w:val="007F24E3"/>
    <w:rsid w:val="0081505B"/>
    <w:rsid w:val="0082095E"/>
    <w:rsid w:val="00844514"/>
    <w:rsid w:val="00856FB7"/>
    <w:rsid w:val="00871AA5"/>
    <w:rsid w:val="00892C56"/>
    <w:rsid w:val="008B4A20"/>
    <w:rsid w:val="009520EE"/>
    <w:rsid w:val="00955060"/>
    <w:rsid w:val="00971F23"/>
    <w:rsid w:val="00987739"/>
    <w:rsid w:val="009C5472"/>
    <w:rsid w:val="00A01405"/>
    <w:rsid w:val="00A356A9"/>
    <w:rsid w:val="00A35E44"/>
    <w:rsid w:val="00A413ED"/>
    <w:rsid w:val="00A43763"/>
    <w:rsid w:val="00A719C8"/>
    <w:rsid w:val="00A73209"/>
    <w:rsid w:val="00A77A52"/>
    <w:rsid w:val="00A84595"/>
    <w:rsid w:val="00A8526C"/>
    <w:rsid w:val="00A916BF"/>
    <w:rsid w:val="00A93614"/>
    <w:rsid w:val="00A95AAA"/>
    <w:rsid w:val="00AB3AC6"/>
    <w:rsid w:val="00B037B5"/>
    <w:rsid w:val="00B136FB"/>
    <w:rsid w:val="00B2056A"/>
    <w:rsid w:val="00B43A8F"/>
    <w:rsid w:val="00B96B7A"/>
    <w:rsid w:val="00B97696"/>
    <w:rsid w:val="00BC6A80"/>
    <w:rsid w:val="00C03771"/>
    <w:rsid w:val="00C54874"/>
    <w:rsid w:val="00CA383E"/>
    <w:rsid w:val="00CC3CBA"/>
    <w:rsid w:val="00D07A85"/>
    <w:rsid w:val="00D158BF"/>
    <w:rsid w:val="00D8620F"/>
    <w:rsid w:val="00D973B6"/>
    <w:rsid w:val="00DB4158"/>
    <w:rsid w:val="00DD3715"/>
    <w:rsid w:val="00DE7C14"/>
    <w:rsid w:val="00E42C89"/>
    <w:rsid w:val="00E743D3"/>
    <w:rsid w:val="00ED2E6B"/>
    <w:rsid w:val="00F147F4"/>
    <w:rsid w:val="00F15293"/>
    <w:rsid w:val="00FA45F4"/>
    <w:rsid w:val="00FD003D"/>
    <w:rsid w:val="34CA0C71"/>
    <w:rsid w:val="5982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74DD"/>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2">
    <w:name w:val="heading 2"/>
    <w:basedOn w:val="Normal"/>
    <w:next w:val="Normal"/>
    <w:link w:val="Ttulo2Car"/>
    <w:uiPriority w:val="9"/>
    <w:semiHidden/>
    <w:unhideWhenUsed/>
    <w:qFormat/>
    <w:pPr>
      <w:keepNext/>
      <w:keepLines/>
      <w:spacing w:before="40" w:after="0"/>
      <w:outlineLvl w:val="1"/>
    </w:pPr>
    <w:rPr>
      <w:rFonts w:ascii="Calibri Light" w:eastAsia="SimSu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pPr>
      <w:widowControl/>
      <w:autoSpaceDE/>
      <w:autoSpaceDN/>
      <w:spacing w:after="160"/>
    </w:pPr>
    <w:rPr>
      <w:rFonts w:ascii="Calibri" w:eastAsia="Calibri" w:hAnsi="Calibri" w:cs="SimSun"/>
      <w:b/>
      <w:bCs/>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qFormat/>
    <w:rPr>
      <w:color w:val="954F72"/>
      <w:u w:val="single"/>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rPr>
      <w:vertAlign w:val="superscript"/>
    </w:rPr>
  </w:style>
  <w:style w:type="paragraph" w:styleId="Textonotapie">
    <w:name w:val="footnote text"/>
    <w:basedOn w:val="Normal"/>
    <w:link w:val="TextonotapieCar"/>
    <w:uiPriority w:val="99"/>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qFormat/>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uiPriority w:val="99"/>
    <w:qFormat/>
    <w:rPr>
      <w:rFonts w:ascii="Segoe UI" w:hAnsi="Segoe UI" w:cs="Segoe UI"/>
      <w:sz w:val="18"/>
      <w:szCs w:val="18"/>
      <w:lang w:val="es-ES"/>
    </w:rPr>
  </w:style>
  <w:style w:type="character" w:customStyle="1" w:styleId="Mencinsinresolver1">
    <w:name w:val="Mención sin resolver1"/>
    <w:basedOn w:val="Fuentedeprrafopredeter"/>
    <w:uiPriority w:val="99"/>
    <w:rPr>
      <w:color w:val="605E5C"/>
      <w:shd w:val="clear" w:color="auto" w:fill="E1DFDD"/>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lang w:val="es-ES"/>
    </w:rPr>
  </w:style>
  <w:style w:type="character" w:customStyle="1" w:styleId="Mencinsinresolver2">
    <w:name w:val="Mención sin resolver2"/>
    <w:basedOn w:val="Fuentedeprrafopredeter"/>
    <w:uiPriority w:val="99"/>
    <w:qFormat/>
    <w:rPr>
      <w:color w:val="605E5C"/>
      <w:shd w:val="clear" w:color="auto" w:fill="E1DFDD"/>
    </w:rPr>
  </w:style>
  <w:style w:type="character" w:customStyle="1" w:styleId="TextonotapieCar">
    <w:name w:val="Texto nota pie Car"/>
    <w:basedOn w:val="Fuentedeprrafopredeter"/>
    <w:link w:val="Textonotapie"/>
    <w:uiPriority w:val="99"/>
    <w:rPr>
      <w:sz w:val="20"/>
      <w:szCs w:val="20"/>
      <w:lang w:val="es-ES"/>
    </w:rPr>
  </w:style>
  <w:style w:type="character" w:customStyle="1" w:styleId="Mencinsinresolver3">
    <w:name w:val="Mención sin resolver3"/>
    <w:basedOn w:val="Fuentedeprrafopredeter"/>
    <w:uiPriority w:val="99"/>
    <w:semiHidden/>
    <w:unhideWhenUsed/>
    <w:rPr>
      <w:color w:val="605E5C"/>
      <w:shd w:val="clear" w:color="auto" w:fill="E1DFDD"/>
    </w:rPr>
  </w:style>
  <w:style w:type="table" w:customStyle="1" w:styleId="Tabladecuadrcula41">
    <w:name w:val="Tabla de cuadrícula 41"/>
    <w:basedOn w:val="Tabla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11">
    <w:name w:val="Tabla de lista 6 con colores - Énfasis 11"/>
    <w:basedOn w:val="Tablanormal"/>
    <w:uiPriority w:val="51"/>
    <w:rPr>
      <w:color w:val="365F91" w:themeColor="accent1" w:themeShade="BF"/>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normal11">
    <w:name w:val="Tabla normal 11"/>
    <w:basedOn w:val="Tabla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1">
    <w:name w:val="Tabla con cuadrícula11"/>
    <w:basedOn w:val="Tablanormal"/>
    <w:next w:val="Tablaconcuadrcula"/>
    <w:uiPriority w:val="39"/>
    <w:rsid w:val="008B4A2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8-6791-4508" TargetMode="External"/><Relationship Id="rId13" Type="http://schemas.openxmlformats.org/officeDocument/2006/relationships/hyperlink" Target="https://www.monografias.com/Matematicas" TargetMode="External"/><Relationship Id="rId18" Type="http://schemas.openxmlformats.org/officeDocument/2006/relationships/hyperlink" Target="https://www.monografias.com/trabajos7/sipro/sipro.s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aco.cat/index.php/Ensenanza/article/view/21603" TargetMode="External"/><Relationship Id="rId7" Type="http://schemas.openxmlformats.org/officeDocument/2006/relationships/hyperlink" Target="mailto:nellyalvrz121@gmail.com" TargetMode="External"/><Relationship Id="rId12" Type="http://schemas.openxmlformats.org/officeDocument/2006/relationships/hyperlink" Target="https://www.monografias.com/trabajos13/artcomu/artcomu.shtml" TargetMode="External"/><Relationship Id="rId17" Type="http://schemas.openxmlformats.org/officeDocument/2006/relationships/hyperlink" Target="https://www.monografias.com/trabajos901/historia-madrid/historia-madrid.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onografias.com/trabajos12/exal/exal.shtml" TargetMode="External"/><Relationship Id="rId20" Type="http://schemas.openxmlformats.org/officeDocument/2006/relationships/hyperlink" Target="https://educacion.gob.ec/wp-content/uploads/downloads/2021/12/Curriculo-priorizado-con-enfasis-en-CC-CM-CD-CS_Media.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deaspropiaseditorial.com/documentos_web/documentos/978-84-9839-001-%208.pdf" TargetMode="External"/><Relationship Id="rId24" Type="http://schemas.openxmlformats.org/officeDocument/2006/relationships/hyperlink" Target="https://www.monografias.com/trabajos5/teap/teap.shtml" TargetMode="External"/><Relationship Id="rId5" Type="http://schemas.openxmlformats.org/officeDocument/2006/relationships/footnotes" Target="footnotes.xml"/><Relationship Id="rId15" Type="http://schemas.openxmlformats.org/officeDocument/2006/relationships/hyperlink" Target="file://localhost/C:/Users/Downloads/Dialnet-DificultadesEnElAprendizajeDeProblemasQueSeModelan-4945344.pdf" TargetMode="External"/><Relationship Id="rId23" Type="http://schemas.openxmlformats.org/officeDocument/2006/relationships/hyperlink" Target="https://www.monografias.com/trabajos12/elcapneu/elcapneu.shtml" TargetMode="External"/><Relationship Id="rId28" Type="http://schemas.openxmlformats.org/officeDocument/2006/relationships/theme" Target="theme/theme1.xml"/><Relationship Id="rId10" Type="http://schemas.openxmlformats.org/officeDocument/2006/relationships/hyperlink" Target="https://orcid.org/0000-0001-9538-" TargetMode="External"/><Relationship Id="rId19" Type="http://schemas.openxmlformats.org/officeDocument/2006/relationships/hyperlink" Target="https://educacion.gob.ec/wp-content/uploads/downloads/2021/12/Curriculo-" TargetMode="External"/><Relationship Id="rId4" Type="http://schemas.openxmlformats.org/officeDocument/2006/relationships/webSettings" Target="webSettings.xml"/><Relationship Id="rId9" Type="http://schemas.openxmlformats.org/officeDocument/2006/relationships/hyperlink" Target="mailto:leonavarro4376@gmail.com" TargetMode="External"/><Relationship Id="rId14" Type="http://schemas.openxmlformats.org/officeDocument/2006/relationships/hyperlink" Target="file://localhost/C:/Users/Downloads/Dialnet-DificultadesEnElAprendizajeDeProblemasQueSeModelan-4945344.pdf" TargetMode="External"/><Relationship Id="rId22" Type="http://schemas.openxmlformats.org/officeDocument/2006/relationships/hyperlink" Target="http://www.jstor.org/stable/74880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42D0-B8BD-4BE1-90D1-8D867B175519}">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15</Pages>
  <Words>3927</Words>
  <Characters>26368</Characters>
  <Application>Microsoft Office Word</Application>
  <DocSecurity>0</DocSecurity>
  <Lines>219</Lines>
  <Paragraphs>60</Paragraphs>
  <ScaleCrop>false</ScaleCrop>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25</cp:revision>
  <cp:lastPrinted>2025-11-24T03:52:00Z</cp:lastPrinted>
  <dcterms:created xsi:type="dcterms:W3CDTF">2025-04-20T15:21:00Z</dcterms:created>
  <dcterms:modified xsi:type="dcterms:W3CDTF">2025-11-24T03:52:00Z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e8d6036ce0c13f342a24863dab5e63c5a2ae4e387782f65fefda1f1663c9e9a5</vt:lpwstr>
  </property>
  <property fmtid="{D5CDD505-2E9C-101B-9397-08002B2CF9AE}" pid="3" name="ICV">
    <vt:lpwstr>3ea8945a54114f9487da815a77b2932e</vt:lpwstr>
  </property>
  <property fmtid="{D5CDD505-2E9C-101B-9397-08002B2CF9AE}" pid="4" name="KSOProductBuildVer">
    <vt:lpwstr>1033-12.2.0.21931</vt:lpwstr>
  </property>
</Properties>
</file>