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B4762" w14:textId="77777777" w:rsidR="009F512D" w:rsidRDefault="00000000">
      <w:pPr>
        <w:spacing w:line="360" w:lineRule="auto"/>
        <w:jc w:val="center"/>
        <w:rPr>
          <w:rFonts w:ascii="Times New Roman" w:hAnsi="Times New Roman" w:cs="Times New Roman"/>
          <w:b/>
          <w:iCs/>
          <w:sz w:val="24"/>
          <w:szCs w:val="24"/>
          <w:lang w:val="es-EC"/>
        </w:rPr>
      </w:pPr>
      <w:r>
        <w:rPr>
          <w:rFonts w:ascii="Times New Roman" w:hAnsi="Times New Roman" w:cs="Times New Roman"/>
          <w:b/>
          <w:iCs/>
          <w:sz w:val="24"/>
          <w:szCs w:val="24"/>
          <w:lang w:val="es-EC"/>
        </w:rPr>
        <w:t>Uso de software matemático para la enseñanza de derivas e integrales</w:t>
      </w:r>
    </w:p>
    <w:p w14:paraId="0BAE7005" w14:textId="77777777" w:rsidR="009F512D" w:rsidRDefault="00000000">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Use of mathematical software for the teaching of derivatives and integrals</w:t>
      </w:r>
    </w:p>
    <w:p w14:paraId="3E0C1522" w14:textId="77777777" w:rsidR="009F512D" w:rsidRDefault="009F512D">
      <w:pPr>
        <w:spacing w:after="0" w:line="360" w:lineRule="auto"/>
        <w:jc w:val="center"/>
        <w:rPr>
          <w:rFonts w:ascii="Times New Roman" w:hAnsi="Times New Roman" w:cs="Times New Roman"/>
          <w:sz w:val="24"/>
          <w:szCs w:val="24"/>
          <w:lang w:val="en-US"/>
        </w:rPr>
      </w:pPr>
    </w:p>
    <w:p w14:paraId="70937E5C" w14:textId="77777777" w:rsidR="009F512D" w:rsidRDefault="00000000">
      <w:pPr>
        <w:widowControl w:val="0"/>
        <w:autoSpaceDE w:val="0"/>
        <w:autoSpaceDN w:val="0"/>
        <w:spacing w:after="0" w:line="360" w:lineRule="auto"/>
        <w:jc w:val="right"/>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Artículo de investigación </w:t>
      </w:r>
    </w:p>
    <w:p w14:paraId="6563746C" w14:textId="77777777" w:rsidR="009F512D" w:rsidRDefault="009F512D">
      <w:pPr>
        <w:spacing w:line="360" w:lineRule="auto"/>
        <w:jc w:val="center"/>
        <w:rPr>
          <w:rFonts w:ascii="Times New Roman" w:hAnsi="Times New Roman" w:cs="Times New Roman"/>
          <w:sz w:val="24"/>
          <w:szCs w:val="24"/>
          <w:lang w:val="zh-CN"/>
        </w:rPr>
      </w:pPr>
    </w:p>
    <w:p w14:paraId="33764DBE" w14:textId="77777777" w:rsidR="009F512D" w:rsidRDefault="00000000">
      <w:pPr>
        <w:spacing w:after="120" w:line="36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AUTOR (ES):</w:t>
      </w:r>
    </w:p>
    <w:p w14:paraId="5C914B30" w14:textId="77777777" w:rsidR="009F512D" w:rsidRDefault="00000000">
      <w:pPr>
        <w:spacing w:after="0" w:line="360" w:lineRule="auto"/>
        <w:ind w:left="426"/>
        <w:jc w:val="both"/>
        <w:rPr>
          <w:rFonts w:ascii="Times New Roman" w:hAnsi="Times New Roman" w:cs="Times New Roman"/>
          <w:bCs/>
          <w:sz w:val="24"/>
          <w:szCs w:val="24"/>
          <w:vertAlign w:val="superscript"/>
          <w:lang w:val="es-EC"/>
        </w:rPr>
      </w:pPr>
      <w:r>
        <w:rPr>
          <w:rFonts w:ascii="Times New Roman" w:hAnsi="Times New Roman" w:cs="Times New Roman"/>
          <w:bCs/>
          <w:sz w:val="24"/>
          <w:szCs w:val="24"/>
          <w:lang w:val="es-EC"/>
        </w:rPr>
        <w:t xml:space="preserve">María Magdalena </w:t>
      </w:r>
      <w:proofErr w:type="spellStart"/>
      <w:r>
        <w:rPr>
          <w:rFonts w:ascii="Times New Roman" w:hAnsi="Times New Roman" w:cs="Times New Roman"/>
          <w:bCs/>
          <w:sz w:val="24"/>
          <w:szCs w:val="24"/>
          <w:lang w:val="es-EC"/>
        </w:rPr>
        <w:t>Ilguan</w:t>
      </w:r>
      <w:proofErr w:type="spellEnd"/>
      <w:r>
        <w:rPr>
          <w:rFonts w:ascii="Times New Roman" w:hAnsi="Times New Roman" w:cs="Times New Roman"/>
          <w:bCs/>
          <w:sz w:val="24"/>
          <w:szCs w:val="24"/>
          <w:lang w:val="es-EC"/>
        </w:rPr>
        <w:t xml:space="preserve"> </w:t>
      </w:r>
      <w:proofErr w:type="spellStart"/>
      <w:r>
        <w:rPr>
          <w:rFonts w:ascii="Times New Roman" w:hAnsi="Times New Roman" w:cs="Times New Roman"/>
          <w:bCs/>
          <w:sz w:val="24"/>
          <w:szCs w:val="24"/>
          <w:lang w:val="es-EC"/>
        </w:rPr>
        <w:t>Caizaguano</w:t>
      </w:r>
      <w:proofErr w:type="spellEnd"/>
      <w:r>
        <w:rPr>
          <w:rStyle w:val="Refdenotaalpie"/>
          <w:rFonts w:ascii="Times New Roman" w:hAnsi="Times New Roman" w:cs="Times New Roman"/>
          <w:bCs/>
          <w:sz w:val="24"/>
          <w:szCs w:val="24"/>
          <w:lang w:val="es-EC"/>
        </w:rPr>
        <w:footnoteReference w:id="1"/>
      </w:r>
    </w:p>
    <w:p w14:paraId="4CFE501F" w14:textId="77777777" w:rsidR="009F512D" w:rsidRDefault="00000000">
      <w:pPr>
        <w:spacing w:after="0" w:line="36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Correo: </w:t>
      </w:r>
      <w:hyperlink r:id="rId7" w:history="1">
        <w:r>
          <w:rPr>
            <w:rStyle w:val="Hipervnculo"/>
            <w:rFonts w:ascii="Times New Roman" w:hAnsi="Times New Roman" w:cs="Times New Roman"/>
            <w:i/>
            <w:sz w:val="24"/>
            <w:szCs w:val="24"/>
          </w:rPr>
          <w:t>magycita.caizaguano@gmail.com</w:t>
        </w:r>
      </w:hyperlink>
      <w:r>
        <w:rPr>
          <w:rFonts w:ascii="Times New Roman" w:hAnsi="Times New Roman" w:cs="Times New Roman"/>
          <w:sz w:val="24"/>
          <w:szCs w:val="24"/>
        </w:rPr>
        <w:t xml:space="preserve"> </w:t>
      </w:r>
    </w:p>
    <w:p w14:paraId="53548D60" w14:textId="77777777" w:rsidR="009F512D" w:rsidRDefault="00000000">
      <w:pPr>
        <w:spacing w:after="0" w:line="360" w:lineRule="auto"/>
        <w:ind w:left="426"/>
        <w:jc w:val="both"/>
        <w:rPr>
          <w:rFonts w:ascii="Times New Roman" w:hAnsi="Times New Roman" w:cs="Times New Roman"/>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hyperlink r:id="rId8" w:history="1">
        <w:r>
          <w:rPr>
            <w:rStyle w:val="Hipervnculo"/>
            <w:rFonts w:ascii="Times New Roman" w:hAnsi="Times New Roman" w:cs="Times New Roman"/>
            <w:sz w:val="24"/>
            <w:szCs w:val="24"/>
          </w:rPr>
          <w:t>https://orcid.org/0009-0000-7547-6618</w:t>
        </w:r>
      </w:hyperlink>
    </w:p>
    <w:p w14:paraId="6DC08D17" w14:textId="77777777" w:rsidR="009F512D" w:rsidRDefault="0000000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Unidad Educativa Intercultural Bilingüe “Los </w:t>
      </w:r>
      <w:proofErr w:type="spellStart"/>
      <w:r>
        <w:rPr>
          <w:rFonts w:ascii="Times New Roman" w:hAnsi="Times New Roman" w:cs="Times New Roman"/>
          <w:sz w:val="24"/>
          <w:szCs w:val="24"/>
        </w:rPr>
        <w:t>Tipines</w:t>
      </w:r>
      <w:proofErr w:type="spellEnd"/>
      <w:r>
        <w:rPr>
          <w:rFonts w:ascii="Times New Roman" w:hAnsi="Times New Roman" w:cs="Times New Roman"/>
          <w:sz w:val="24"/>
          <w:szCs w:val="24"/>
        </w:rPr>
        <w:t xml:space="preserve">”. Ecuador </w:t>
      </w:r>
    </w:p>
    <w:p w14:paraId="0EF196CE" w14:textId="77777777" w:rsidR="009F512D" w:rsidRDefault="009F512D">
      <w:pPr>
        <w:spacing w:after="0" w:line="360" w:lineRule="auto"/>
        <w:ind w:left="426"/>
        <w:jc w:val="both"/>
        <w:rPr>
          <w:rFonts w:ascii="Times New Roman" w:hAnsi="Times New Roman" w:cs="Times New Roman"/>
          <w:bCs/>
          <w:sz w:val="24"/>
          <w:szCs w:val="24"/>
          <w:lang w:val="es-EC"/>
        </w:rPr>
      </w:pPr>
    </w:p>
    <w:p w14:paraId="65332298" w14:textId="77777777" w:rsidR="009F512D" w:rsidRDefault="00000000">
      <w:pPr>
        <w:spacing w:after="0" w:line="360" w:lineRule="auto"/>
        <w:ind w:left="426"/>
        <w:jc w:val="both"/>
        <w:rPr>
          <w:rFonts w:ascii="Times New Roman" w:hAnsi="Times New Roman" w:cs="Times New Roman"/>
          <w:bCs/>
          <w:sz w:val="24"/>
          <w:szCs w:val="24"/>
          <w:vertAlign w:val="superscript"/>
          <w:lang w:val="es-EC"/>
        </w:rPr>
      </w:pPr>
      <w:r>
        <w:rPr>
          <w:rFonts w:ascii="Times New Roman" w:hAnsi="Times New Roman" w:cs="Times New Roman"/>
          <w:bCs/>
          <w:sz w:val="24"/>
          <w:szCs w:val="24"/>
          <w:lang w:val="es-EC"/>
        </w:rPr>
        <w:t xml:space="preserve">María Janneth </w:t>
      </w:r>
      <w:proofErr w:type="spellStart"/>
      <w:r>
        <w:rPr>
          <w:rFonts w:ascii="Times New Roman" w:hAnsi="Times New Roman" w:cs="Times New Roman"/>
          <w:bCs/>
          <w:sz w:val="24"/>
          <w:szCs w:val="24"/>
          <w:lang w:val="es-EC"/>
        </w:rPr>
        <w:t>Ilguan</w:t>
      </w:r>
      <w:proofErr w:type="spellEnd"/>
      <w:r>
        <w:rPr>
          <w:rFonts w:ascii="Times New Roman" w:hAnsi="Times New Roman" w:cs="Times New Roman"/>
          <w:bCs/>
          <w:sz w:val="24"/>
          <w:szCs w:val="24"/>
          <w:lang w:val="es-EC"/>
        </w:rPr>
        <w:t xml:space="preserve"> </w:t>
      </w:r>
      <w:proofErr w:type="spellStart"/>
      <w:r>
        <w:rPr>
          <w:rFonts w:ascii="Times New Roman" w:hAnsi="Times New Roman" w:cs="Times New Roman"/>
          <w:bCs/>
          <w:sz w:val="24"/>
          <w:szCs w:val="24"/>
          <w:lang w:val="es-EC"/>
        </w:rPr>
        <w:t>Caizaguano</w:t>
      </w:r>
      <w:proofErr w:type="spellEnd"/>
      <w:r>
        <w:rPr>
          <w:rStyle w:val="Refdenotaalpie"/>
          <w:rFonts w:ascii="Times New Roman" w:hAnsi="Times New Roman" w:cs="Times New Roman"/>
          <w:bCs/>
          <w:sz w:val="24"/>
          <w:szCs w:val="24"/>
          <w:lang w:val="es-EC"/>
        </w:rPr>
        <w:footnoteReference w:id="2"/>
      </w:r>
    </w:p>
    <w:p w14:paraId="75C2FF2D" w14:textId="77777777" w:rsidR="009F512D" w:rsidRDefault="00000000">
      <w:pPr>
        <w:spacing w:after="0" w:line="360" w:lineRule="auto"/>
        <w:ind w:left="426"/>
        <w:jc w:val="both"/>
        <w:rPr>
          <w:rStyle w:val="Hipervnculo"/>
          <w:rFonts w:ascii="Times New Roman" w:hAnsi="Times New Roman" w:cs="Times New Roman"/>
          <w:sz w:val="24"/>
          <w:szCs w:val="24"/>
        </w:rPr>
      </w:pPr>
      <w:r>
        <w:rPr>
          <w:rFonts w:ascii="Times New Roman" w:hAnsi="Times New Roman" w:cs="Times New Roman"/>
          <w:i/>
          <w:sz w:val="24"/>
          <w:szCs w:val="24"/>
        </w:rPr>
        <w:t>Correo:</w:t>
      </w:r>
      <w:r>
        <w:rPr>
          <w:rFonts w:ascii="Times New Roman" w:hAnsi="Times New Roman" w:cs="Times New Roman"/>
          <w:i/>
          <w:sz w:val="24"/>
          <w:szCs w:val="24"/>
          <w:u w:val="single"/>
        </w:rPr>
        <w:t xml:space="preserve"> </w:t>
      </w:r>
      <w:hyperlink r:id="rId9" w:history="1">
        <w:r>
          <w:rPr>
            <w:rStyle w:val="Hipervnculo"/>
            <w:rFonts w:ascii="Times New Roman" w:hAnsi="Times New Roman" w:cs="Times New Roman"/>
            <w:i/>
            <w:sz w:val="24"/>
            <w:szCs w:val="24"/>
          </w:rPr>
          <w:t>ilguanjanneth@gmail.com</w:t>
        </w:r>
      </w:hyperlink>
    </w:p>
    <w:p w14:paraId="54C45902" w14:textId="77777777" w:rsidR="009F512D" w:rsidRDefault="00000000">
      <w:pPr>
        <w:spacing w:after="0" w:line="360" w:lineRule="auto"/>
        <w:ind w:left="426"/>
        <w:jc w:val="both"/>
        <w:rPr>
          <w:rStyle w:val="Hipervnculo"/>
          <w:rFonts w:ascii="Times New Roman" w:hAnsi="Times New Roman" w:cs="Times New Roman"/>
          <w:sz w:val="24"/>
          <w:szCs w:val="24"/>
        </w:rPr>
      </w:pPr>
      <w:proofErr w:type="spellStart"/>
      <w:r>
        <w:rPr>
          <w:rStyle w:val="Hipervnculo"/>
          <w:rFonts w:ascii="Times New Roman" w:hAnsi="Times New Roman" w:cs="Times New Roman"/>
          <w:i/>
          <w:color w:val="auto"/>
          <w:sz w:val="24"/>
          <w:szCs w:val="24"/>
        </w:rPr>
        <w:t>Orcid</w:t>
      </w:r>
      <w:proofErr w:type="spellEnd"/>
      <w:r>
        <w:rPr>
          <w:rStyle w:val="Hipervnculo"/>
          <w:rFonts w:ascii="Times New Roman" w:hAnsi="Times New Roman" w:cs="Times New Roman"/>
          <w:i/>
          <w:color w:val="auto"/>
          <w:sz w:val="24"/>
          <w:szCs w:val="24"/>
        </w:rPr>
        <w:t>:</w:t>
      </w:r>
      <w:r>
        <w:rPr>
          <w:rStyle w:val="Hipervnculo"/>
          <w:rFonts w:ascii="Times New Roman" w:hAnsi="Times New Roman" w:cs="Times New Roman"/>
          <w:color w:val="auto"/>
          <w:sz w:val="24"/>
          <w:szCs w:val="24"/>
        </w:rPr>
        <w:t xml:space="preserve"> </w:t>
      </w:r>
      <w:r>
        <w:rPr>
          <w:rStyle w:val="Hipervnculo"/>
          <w:rFonts w:ascii="Times New Roman" w:hAnsi="Times New Roman" w:cs="Times New Roman"/>
          <w:color w:val="0070C0"/>
          <w:sz w:val="24"/>
          <w:szCs w:val="24"/>
        </w:rPr>
        <w:t>http.//orcid.org/0009-0003-3084-2516</w:t>
      </w:r>
    </w:p>
    <w:p w14:paraId="0B977EB7" w14:textId="77777777" w:rsidR="009F512D" w:rsidRDefault="00000000">
      <w:pPr>
        <w:spacing w:after="0" w:line="360" w:lineRule="auto"/>
        <w:ind w:left="426"/>
        <w:jc w:val="both"/>
        <w:rPr>
          <w:rStyle w:val="Hipervnculo"/>
          <w:rFonts w:ascii="Times New Roman" w:hAnsi="Times New Roman" w:cs="Times New Roman"/>
          <w:sz w:val="24"/>
          <w:szCs w:val="24"/>
          <w:u w:val="none"/>
        </w:rPr>
      </w:pPr>
      <w:r>
        <w:rPr>
          <w:rStyle w:val="Hipervnculo"/>
          <w:rFonts w:ascii="Times New Roman" w:hAnsi="Times New Roman" w:cs="Times New Roman"/>
          <w:color w:val="auto"/>
          <w:sz w:val="24"/>
          <w:szCs w:val="24"/>
          <w:u w:val="none"/>
        </w:rPr>
        <w:t>Unidad Educativa “Juan Francisco Yerovi” Ecuador</w:t>
      </w:r>
    </w:p>
    <w:p w14:paraId="4DE4F5EA" w14:textId="77777777" w:rsidR="009F512D" w:rsidRDefault="009F512D">
      <w:pPr>
        <w:widowControl w:val="0"/>
        <w:spacing w:after="240" w:line="360" w:lineRule="auto"/>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9F512D" w14:paraId="05ACD051" w14:textId="77777777">
        <w:tc>
          <w:tcPr>
            <w:tcW w:w="2942" w:type="dxa"/>
            <w:shd w:val="clear" w:color="auto" w:fill="00B0F0"/>
          </w:tcPr>
          <w:p w14:paraId="63BAFE21" w14:textId="77777777" w:rsidR="009F512D" w:rsidRDefault="0000000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Recibido</w:t>
            </w:r>
          </w:p>
        </w:tc>
        <w:tc>
          <w:tcPr>
            <w:tcW w:w="2943" w:type="dxa"/>
            <w:shd w:val="clear" w:color="auto" w:fill="00B0F0"/>
          </w:tcPr>
          <w:p w14:paraId="17B415F3" w14:textId="77777777" w:rsidR="009F512D" w:rsidRDefault="0000000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Aprobado</w:t>
            </w:r>
          </w:p>
        </w:tc>
        <w:tc>
          <w:tcPr>
            <w:tcW w:w="2943" w:type="dxa"/>
            <w:shd w:val="clear" w:color="auto" w:fill="00B0F0"/>
          </w:tcPr>
          <w:p w14:paraId="72BADC92" w14:textId="77777777" w:rsidR="009F512D" w:rsidRDefault="0000000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Publicado</w:t>
            </w:r>
          </w:p>
        </w:tc>
      </w:tr>
      <w:tr w:rsidR="009F512D" w14:paraId="6F7E4E71" w14:textId="77777777">
        <w:tc>
          <w:tcPr>
            <w:tcW w:w="2942" w:type="dxa"/>
          </w:tcPr>
          <w:p w14:paraId="51C06FE4" w14:textId="77777777" w:rsidR="009F512D" w:rsidRDefault="0000000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 de febrero de 2025</w:t>
            </w:r>
          </w:p>
        </w:tc>
        <w:tc>
          <w:tcPr>
            <w:tcW w:w="2943" w:type="dxa"/>
          </w:tcPr>
          <w:p w14:paraId="5E916E12" w14:textId="77777777" w:rsidR="009F512D" w:rsidRDefault="0000000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19 de abril de 2025</w:t>
            </w:r>
          </w:p>
        </w:tc>
        <w:tc>
          <w:tcPr>
            <w:tcW w:w="2943" w:type="dxa"/>
          </w:tcPr>
          <w:p w14:paraId="0C388621" w14:textId="77777777" w:rsidR="009F512D" w:rsidRDefault="0000000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10 de mayo de 2025 </w:t>
            </w:r>
          </w:p>
        </w:tc>
      </w:tr>
    </w:tbl>
    <w:p w14:paraId="5B943691" w14:textId="77777777" w:rsidR="009F512D" w:rsidRDefault="009F512D">
      <w:pPr>
        <w:spacing w:after="120" w:line="360" w:lineRule="auto"/>
        <w:rPr>
          <w:rFonts w:ascii="Times New Roman" w:hAnsi="Times New Roman" w:cs="Times New Roman"/>
          <w:b/>
          <w:sz w:val="24"/>
          <w:szCs w:val="24"/>
          <w:lang w:val="es-EC"/>
        </w:rPr>
      </w:pPr>
    </w:p>
    <w:p w14:paraId="5FFE39B5" w14:textId="77777777" w:rsidR="009F512D" w:rsidRDefault="009F512D">
      <w:pPr>
        <w:spacing w:after="120" w:line="360" w:lineRule="auto"/>
        <w:rPr>
          <w:rFonts w:ascii="Times New Roman" w:hAnsi="Times New Roman" w:cs="Times New Roman"/>
          <w:b/>
          <w:sz w:val="24"/>
          <w:szCs w:val="24"/>
          <w:lang w:val="es-EC"/>
        </w:rPr>
      </w:pPr>
    </w:p>
    <w:p w14:paraId="36F8B736" w14:textId="77777777" w:rsidR="009F512D" w:rsidRDefault="009F512D">
      <w:pPr>
        <w:spacing w:after="120" w:line="360" w:lineRule="auto"/>
        <w:rPr>
          <w:rFonts w:ascii="Times New Roman" w:hAnsi="Times New Roman" w:cs="Times New Roman"/>
          <w:b/>
          <w:sz w:val="24"/>
          <w:szCs w:val="24"/>
          <w:lang w:val="es-EC"/>
        </w:rPr>
      </w:pPr>
    </w:p>
    <w:p w14:paraId="7E996004" w14:textId="77777777" w:rsidR="009F512D" w:rsidRDefault="00000000">
      <w:pPr>
        <w:spacing w:after="120" w:line="360" w:lineRule="auto"/>
        <w:rPr>
          <w:rFonts w:ascii="Times New Roman" w:hAnsi="Times New Roman" w:cs="Times New Roman"/>
          <w:b/>
          <w:sz w:val="24"/>
          <w:szCs w:val="24"/>
          <w:lang w:val="es-EC"/>
        </w:rPr>
      </w:pPr>
      <w:r>
        <w:rPr>
          <w:rFonts w:ascii="Times New Roman" w:hAnsi="Times New Roman" w:cs="Times New Roman"/>
          <w:b/>
          <w:sz w:val="24"/>
          <w:szCs w:val="24"/>
          <w:lang w:val="es-EC"/>
        </w:rPr>
        <w:lastRenderedPageBreak/>
        <w:t>RESUMEN</w:t>
      </w:r>
    </w:p>
    <w:p w14:paraId="5D056BA4"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objetivo de esta investigación fue modelar conceptos del cálculo, mediante software matemático, para la enseñanza de derivadas e integrales, y mejorar el rendimiento académico, el alcance investigativo fue del tipo correlacional con un enfoque cuantitativo, aplicando los métodos: cuasi experimental, descriptivo y deductivo.  Se trabajó con una muestra de 234 estudiantes del tercer año del Bachillerato General Unificado (BGU) del Canto Alausí, de los cuales se tomó en cuenta las calificaciones de antes y después de aplicar el software matemático, cuya homogeneidad se comprobó mediante </w:t>
      </w:r>
      <w:proofErr w:type="spellStart"/>
      <w:r>
        <w:rPr>
          <w:rFonts w:ascii="Times New Roman" w:hAnsi="Times New Roman" w:cs="Times New Roman"/>
          <w:sz w:val="24"/>
          <w:szCs w:val="24"/>
          <w:lang w:val="es-EC"/>
        </w:rPr>
        <w:t>Kolmogorov-Smirnov</w:t>
      </w:r>
      <w:proofErr w:type="spellEnd"/>
      <w:r>
        <w:rPr>
          <w:rFonts w:ascii="Times New Roman" w:hAnsi="Times New Roman" w:cs="Times New Roman"/>
          <w:sz w:val="24"/>
          <w:szCs w:val="24"/>
          <w:lang w:val="es-EC"/>
        </w:rPr>
        <w:t>. Con el fin de analizar el aprendizaje y la disponibilidad de recursos tecnológicos se utilizó como técnica de recolección de datos la encuesta y el cuestionario como instrumento</w:t>
      </w:r>
      <w:sdt>
        <w:sdtPr>
          <w:rPr>
            <w:rFonts w:ascii="Times New Roman" w:hAnsi="Times New Roman" w:cs="Times New Roman"/>
            <w:sz w:val="24"/>
            <w:szCs w:val="24"/>
            <w:lang w:val="es-EC"/>
          </w:rPr>
          <w:id w:val="-2105408442"/>
        </w:sdt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 CITATION Loo23 \l 3082 </w:instrText>
          </w:r>
          <w:r>
            <w:rPr>
              <w:rFonts w:ascii="Times New Roman" w:hAnsi="Times New Roman" w:cs="Times New Roman"/>
              <w:sz w:val="24"/>
              <w:szCs w:val="24"/>
              <w:lang w:val="es-EC"/>
            </w:rPr>
            <w:fldChar w:fldCharType="separate"/>
          </w:r>
          <w:r>
            <w:rPr>
              <w:rFonts w:ascii="Times New Roman" w:hAnsi="Times New Roman" w:cs="Times New Roman"/>
              <w:sz w:val="24"/>
              <w:szCs w:val="24"/>
            </w:rPr>
            <w:t xml:space="preserve"> (Loor, 2023)</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 del cual se identificó el GeoGebra como el software matemático para realizar modelados de los conceptos básicos de las derivadas y las integrales, la misma permite que el proceso de enseñanza se centre en el estudiante</w:t>
      </w:r>
      <w:sdt>
        <w:sdtPr>
          <w:rPr>
            <w:rFonts w:ascii="Times New Roman" w:hAnsi="Times New Roman" w:cs="Times New Roman"/>
            <w:sz w:val="24"/>
            <w:szCs w:val="24"/>
            <w:lang w:val="es-EC"/>
          </w:rPr>
          <w:id w:val="133918361"/>
        </w:sdt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CITATION Alv25 \l 3082 </w:instrText>
          </w:r>
          <w:r>
            <w:rPr>
              <w:rFonts w:ascii="Times New Roman" w:hAnsi="Times New Roman" w:cs="Times New Roman"/>
              <w:sz w:val="24"/>
              <w:szCs w:val="24"/>
              <w:lang w:val="es-EC"/>
            </w:rPr>
            <w:fldChar w:fldCharType="separate"/>
          </w:r>
          <w:r>
            <w:rPr>
              <w:rFonts w:ascii="Times New Roman" w:hAnsi="Times New Roman" w:cs="Times New Roman"/>
              <w:sz w:val="24"/>
              <w:szCs w:val="24"/>
            </w:rPr>
            <w:t xml:space="preserve"> (Alvarez Matute, 2020)</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 xml:space="preserve">. Se concluye que la utilización del software matemático GeoGebra, incrementa el aprendizaje de las derivadas e integrales, por tanto, incide significativamente en el rendimiento académico, además que la interacción con el software permitió a los estudiantes corroborar los resultados de los ejercicios planteados de forma analítica, gráfica e interprétalos </w:t>
      </w:r>
      <w:sdt>
        <w:sdtPr>
          <w:rPr>
            <w:rFonts w:ascii="Times New Roman" w:hAnsi="Times New Roman" w:cs="Times New Roman"/>
            <w:sz w:val="24"/>
            <w:szCs w:val="24"/>
            <w:lang w:val="es-EC"/>
          </w:rPr>
          <w:id w:val="209852379"/>
        </w:sdt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 CITATION Bra25 \l 3082 </w:instrText>
          </w:r>
          <w:r>
            <w:rPr>
              <w:rFonts w:ascii="Times New Roman" w:hAnsi="Times New Roman" w:cs="Times New Roman"/>
              <w:sz w:val="24"/>
              <w:szCs w:val="24"/>
              <w:lang w:val="es-EC"/>
            </w:rPr>
            <w:fldChar w:fldCharType="separate"/>
          </w:r>
          <w:r>
            <w:rPr>
              <w:rFonts w:ascii="Times New Roman" w:hAnsi="Times New Roman" w:cs="Times New Roman"/>
              <w:sz w:val="24"/>
              <w:szCs w:val="24"/>
            </w:rPr>
            <w:t>(Bravo Merchán, 2025)</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 xml:space="preserve">. </w:t>
      </w:r>
    </w:p>
    <w:p w14:paraId="33FF6BE3"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i/>
          <w:iCs/>
          <w:sz w:val="24"/>
          <w:szCs w:val="24"/>
          <w:lang w:val="es-EC"/>
        </w:rPr>
        <w:t>Palabras clave</w:t>
      </w:r>
      <w:r>
        <w:rPr>
          <w:rFonts w:ascii="Times New Roman" w:hAnsi="Times New Roman" w:cs="Times New Roman"/>
          <w:sz w:val="24"/>
          <w:szCs w:val="24"/>
          <w:lang w:val="es-EC"/>
        </w:rPr>
        <w:t xml:space="preserve">: aprendizaje, software libre GeoGebra, derivadas, integrales </w:t>
      </w:r>
    </w:p>
    <w:p w14:paraId="68DAC039" w14:textId="77777777" w:rsidR="009F512D" w:rsidRDefault="00000000">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r>
        <w:rPr>
          <w:rFonts w:ascii="Times New Roman" w:hAnsi="Times New Roman" w:cs="Times New Roman"/>
          <w:b/>
          <w:sz w:val="24"/>
          <w:szCs w:val="24"/>
          <w:lang w:val="en-US"/>
        </w:rPr>
        <w:tab/>
      </w:r>
    </w:p>
    <w:p w14:paraId="2B0D45F7" w14:textId="77777777" w:rsidR="009F512D" w:rsidRDefault="00000000">
      <w:pPr>
        <w:spacing w:after="120" w:line="360" w:lineRule="auto"/>
        <w:jc w:val="both"/>
        <w:rPr>
          <w:rFonts w:ascii="Times New Roman" w:hAnsi="Times New Roman" w:cs="Times New Roman"/>
          <w:sz w:val="24"/>
          <w:szCs w:val="24"/>
          <w:lang w:val="zh-CN"/>
        </w:rPr>
      </w:pPr>
      <w:r>
        <w:rPr>
          <w:rFonts w:ascii="Times New Roman" w:hAnsi="Times New Roman" w:cs="Times New Roman"/>
          <w:sz w:val="24"/>
          <w:szCs w:val="24"/>
          <w:lang w:val="en"/>
        </w:rPr>
        <w:t xml:space="preserve">The aim of this research was to model calculus concepts, by means of mathematical software, for the teaching of derivatives and integrals, and to improve academic performance. The research scope was of correlational type with a quantitative approach, applying the following methods: quasi-experimental, descriptive and deductive. The study worked with a sample of 234 students of the third year of the General Unified Baccalaureate (BGU) of </w:t>
      </w:r>
      <w:proofErr w:type="spellStart"/>
      <w:r>
        <w:rPr>
          <w:rFonts w:ascii="Times New Roman" w:hAnsi="Times New Roman" w:cs="Times New Roman"/>
          <w:sz w:val="24"/>
          <w:szCs w:val="24"/>
          <w:lang w:val="en"/>
        </w:rPr>
        <w:t>Alausí</w:t>
      </w:r>
      <w:proofErr w:type="spellEnd"/>
      <w:r>
        <w:rPr>
          <w:rFonts w:ascii="Times New Roman" w:hAnsi="Times New Roman" w:cs="Times New Roman"/>
          <w:sz w:val="24"/>
          <w:szCs w:val="24"/>
          <w:lang w:val="en"/>
        </w:rPr>
        <w:t xml:space="preserve"> canton. The previous and posterior grades of the students were considered after applying the mathematical software, whose </w:t>
      </w:r>
      <w:r>
        <w:rPr>
          <w:rFonts w:ascii="Times New Roman" w:hAnsi="Times New Roman" w:cs="Times New Roman"/>
          <w:sz w:val="24"/>
          <w:szCs w:val="24"/>
          <w:lang w:val="en"/>
        </w:rPr>
        <w:lastRenderedPageBreak/>
        <w:t>homogeneity was verified by the Kolmogorov-Smirnov test. In order to analyze the learning outcome and the availability of technological resources, the survey was used as a data collection technique and the questionnaire as an instrument. As a result, GeoGebra was identified as the mathematical software for modeling the basic concepts of derivatives and integrals, which allows the teaching process to focus on the student. It is concluded that the use of the mathematical software GeoGebra increases the learning of derivatives and integrals. Therefore, it has a significant impact on academic performance. In addition, the interaction with the software allowed students to corroborate the results of the exercises presented analytically and graphically, and to interpret them.</w:t>
      </w:r>
      <w:r>
        <w:rPr>
          <w:rFonts w:ascii="Times New Roman" w:hAnsi="Times New Roman" w:cs="Times New Roman"/>
          <w:sz w:val="24"/>
          <w:szCs w:val="24"/>
          <w:lang w:val="en"/>
        </w:rPr>
        <w:cr/>
      </w:r>
      <w:r>
        <w:rPr>
          <w:rStyle w:val="y2iqfc"/>
          <w:rFonts w:ascii="Times New Roman" w:hAnsi="Times New Roman" w:cs="Times New Roman"/>
          <w:i/>
          <w:iCs/>
          <w:sz w:val="24"/>
          <w:szCs w:val="24"/>
          <w:lang w:val="zh-CN"/>
        </w:rPr>
        <w:t>Keywords:</w:t>
      </w:r>
      <w:r>
        <w:rPr>
          <w:rStyle w:val="y2iqfc"/>
          <w:rFonts w:ascii="Times New Roman" w:hAnsi="Times New Roman" w:cs="Times New Roman"/>
          <w:sz w:val="24"/>
          <w:szCs w:val="24"/>
          <w:lang w:val="zh-CN"/>
        </w:rPr>
        <w:t xml:space="preserve"> </w:t>
      </w:r>
      <w:r>
        <w:rPr>
          <w:rFonts w:ascii="Times New Roman" w:hAnsi="Times New Roman" w:cs="Times New Roman"/>
          <w:sz w:val="24"/>
          <w:szCs w:val="24"/>
          <w:lang w:val="zh-CN"/>
        </w:rPr>
        <w:t>mathematics, learning, free software, GeoGebra (software), derivatives, integral.</w:t>
      </w:r>
    </w:p>
    <w:p w14:paraId="3741E6DA" w14:textId="77777777" w:rsidR="009F512D" w:rsidRDefault="00000000">
      <w:pPr>
        <w:spacing w:after="120" w:line="360" w:lineRule="auto"/>
        <w:jc w:val="center"/>
        <w:rPr>
          <w:rFonts w:ascii="Times New Roman" w:hAnsi="Times New Roman" w:cs="Times New Roman"/>
          <w:b/>
          <w:sz w:val="24"/>
          <w:szCs w:val="24"/>
          <w:lang w:val="es-EC"/>
        </w:rPr>
      </w:pPr>
      <w:bookmarkStart w:id="0" w:name="_Toc99623639"/>
      <w:r>
        <w:rPr>
          <w:rFonts w:ascii="Times New Roman" w:hAnsi="Times New Roman" w:cs="Times New Roman"/>
          <w:b/>
          <w:sz w:val="24"/>
          <w:szCs w:val="24"/>
          <w:lang w:val="es-EC"/>
        </w:rPr>
        <w:t>INTRODUCCIÓN</w:t>
      </w:r>
      <w:bookmarkEnd w:id="0"/>
    </w:p>
    <w:p w14:paraId="76421607"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Desde hace décadas la educación virtual era vista con agnosticismo, pero en la actualidad, existe una gran diversidad de estudiantes en la educación secundaria, cada uno con capacidades y expectativas diferentes que difícilmente se adaptan a la enseñanza tradicional</w:t>
      </w:r>
      <w:sdt>
        <w:sdtPr>
          <w:rPr>
            <w:rFonts w:ascii="Times New Roman" w:hAnsi="Times New Roman" w:cs="Times New Roman"/>
            <w:sz w:val="24"/>
            <w:szCs w:val="24"/>
            <w:lang w:val="es-EC"/>
          </w:rPr>
          <w:id w:val="-368454967"/>
        </w:sdt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CITATION Ber24 \l 3082 </w:instrText>
          </w:r>
          <w:r>
            <w:rPr>
              <w:rFonts w:ascii="Times New Roman" w:hAnsi="Times New Roman" w:cs="Times New Roman"/>
              <w:sz w:val="24"/>
              <w:szCs w:val="24"/>
              <w:lang w:val="es-EC"/>
            </w:rPr>
            <w:fldChar w:fldCharType="separate"/>
          </w:r>
          <w:r>
            <w:rPr>
              <w:rFonts w:ascii="Times New Roman" w:hAnsi="Times New Roman" w:cs="Times New Roman"/>
              <w:sz w:val="24"/>
              <w:szCs w:val="24"/>
            </w:rPr>
            <w:t xml:space="preserve"> (Berber Palafox, 2024)</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   Están desde los más destacados y académicamente comprometidos que adquirirán un conocimiento profundo hasta aquel cuyo conocimiento es superficial y su única meta es obtener un título de bachiller</w:t>
      </w:r>
      <w:sdt>
        <w:sdtPr>
          <w:rPr>
            <w:rFonts w:ascii="Times New Roman" w:hAnsi="Times New Roman" w:cs="Times New Roman"/>
            <w:sz w:val="24"/>
            <w:szCs w:val="24"/>
            <w:lang w:val="es-EC"/>
          </w:rPr>
          <w:id w:val="1495686120"/>
        </w:sdt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CITATION Dun25 \l 3082 </w:instrText>
          </w:r>
          <w:r>
            <w:rPr>
              <w:rFonts w:ascii="Times New Roman" w:hAnsi="Times New Roman" w:cs="Times New Roman"/>
              <w:sz w:val="24"/>
              <w:szCs w:val="24"/>
              <w:lang w:val="es-EC"/>
            </w:rPr>
            <w:fldChar w:fldCharType="separate"/>
          </w:r>
          <w:r>
            <w:rPr>
              <w:rFonts w:ascii="Times New Roman" w:hAnsi="Times New Roman" w:cs="Times New Roman"/>
              <w:sz w:val="24"/>
              <w:szCs w:val="24"/>
            </w:rPr>
            <w:t xml:space="preserve"> (Reyes Abreu Dunia, 2025)</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 Cada vez más el segundo grupo tiende a predominar, y se hace necesario aplicar un modelo de enseñanza que permita que todos los estudiantes se involucren, sean parte de su propio aprendizaje y adquieran el conocimiento profundo que se requiere en la educación secundaria</w:t>
      </w:r>
      <w:sdt>
        <w:sdtPr>
          <w:rPr>
            <w:rFonts w:ascii="Times New Roman" w:hAnsi="Times New Roman" w:cs="Times New Roman"/>
            <w:sz w:val="24"/>
            <w:szCs w:val="24"/>
            <w:lang w:val="es-EC"/>
          </w:rPr>
          <w:id w:val="-139959499"/>
        </w:sdt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CITATION Góm21 \l 3082 </w:instrText>
          </w:r>
          <w:r>
            <w:rPr>
              <w:rFonts w:ascii="Times New Roman" w:hAnsi="Times New Roman" w:cs="Times New Roman"/>
              <w:sz w:val="24"/>
              <w:szCs w:val="24"/>
              <w:lang w:val="es-EC"/>
            </w:rPr>
            <w:fldChar w:fldCharType="separate"/>
          </w:r>
          <w:r>
            <w:rPr>
              <w:rFonts w:ascii="Times New Roman" w:hAnsi="Times New Roman" w:cs="Times New Roman"/>
              <w:sz w:val="24"/>
              <w:szCs w:val="24"/>
            </w:rPr>
            <w:t xml:space="preserve"> (Gómez Samaniego, 2021)</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w:t>
      </w:r>
    </w:p>
    <w:p w14:paraId="60540CC4" w14:textId="77777777" w:rsidR="009F512D" w:rsidRDefault="00000000">
      <w:pPr>
        <w:spacing w:after="12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La pandemia por el COVID 19 dio un giro total en el mundo, en la educación secundaria los docentes se han visto obligados a adoptarse a nuevas formas de impartir clases</w:t>
      </w:r>
      <w:sdt>
        <w:sdtPr>
          <w:rPr>
            <w:rStyle w:val="markedcontent"/>
            <w:rFonts w:ascii="Times New Roman" w:hAnsi="Times New Roman" w:cs="Times New Roman"/>
            <w:sz w:val="24"/>
            <w:szCs w:val="24"/>
          </w:rPr>
          <w:id w:val="-1291816025"/>
        </w:sdtPr>
        <w:sdtContent>
          <w:r>
            <w:rPr>
              <w:rStyle w:val="markedcontent"/>
              <w:rFonts w:ascii="Times New Roman" w:hAnsi="Times New Roman" w:cs="Times New Roman"/>
              <w:sz w:val="24"/>
              <w:szCs w:val="24"/>
            </w:rPr>
            <w:fldChar w:fldCharType="begin"/>
          </w:r>
          <w:r>
            <w:rPr>
              <w:rStyle w:val="markedcontent"/>
              <w:rFonts w:ascii="Times New Roman" w:hAnsi="Times New Roman" w:cs="Times New Roman"/>
              <w:sz w:val="24"/>
              <w:szCs w:val="24"/>
            </w:rPr>
            <w:instrText xml:space="preserve"> CITATION Rey24 \l 3082 </w:instrText>
          </w:r>
          <w:r>
            <w:rPr>
              <w:rStyle w:val="markedcontent"/>
              <w:rFonts w:ascii="Times New Roman" w:hAnsi="Times New Roman" w:cs="Times New Roman"/>
              <w:sz w:val="24"/>
              <w:szCs w:val="24"/>
            </w:rPr>
            <w:fldChar w:fldCharType="separate"/>
          </w:r>
          <w:r>
            <w:rPr>
              <w:rStyle w:val="markedcontent"/>
              <w:rFonts w:ascii="Times New Roman" w:hAnsi="Times New Roman" w:cs="Times New Roman"/>
              <w:sz w:val="24"/>
              <w:szCs w:val="24"/>
            </w:rPr>
            <w:t xml:space="preserve"> </w:t>
          </w:r>
          <w:r>
            <w:rPr>
              <w:rFonts w:ascii="Times New Roman" w:hAnsi="Times New Roman" w:cs="Times New Roman"/>
              <w:sz w:val="24"/>
              <w:szCs w:val="24"/>
            </w:rPr>
            <w:t>(Rey Roque, 2024)</w:t>
          </w:r>
          <w:r>
            <w:rPr>
              <w:rStyle w:val="markedcontent"/>
              <w:rFonts w:ascii="Times New Roman" w:hAnsi="Times New Roman" w:cs="Times New Roman"/>
              <w:sz w:val="24"/>
              <w:szCs w:val="24"/>
            </w:rPr>
            <w:fldChar w:fldCharType="end"/>
          </w:r>
        </w:sdtContent>
      </w:sdt>
      <w:r>
        <w:rPr>
          <w:rStyle w:val="markedcontent"/>
          <w:rFonts w:ascii="Times New Roman" w:hAnsi="Times New Roman" w:cs="Times New Roman"/>
          <w:sz w:val="24"/>
          <w:szCs w:val="24"/>
        </w:rPr>
        <w:t>, es así que enseñar matemáticas de manera virtual se volvió en un reto</w:t>
      </w:r>
      <w:sdt>
        <w:sdtPr>
          <w:rPr>
            <w:rStyle w:val="markedcontent"/>
            <w:rFonts w:ascii="Times New Roman" w:hAnsi="Times New Roman" w:cs="Times New Roman"/>
            <w:sz w:val="24"/>
            <w:szCs w:val="24"/>
          </w:rPr>
          <w:id w:val="1948957001"/>
        </w:sdtPr>
        <w:sdtContent>
          <w:r>
            <w:rPr>
              <w:rStyle w:val="markedcontent"/>
              <w:rFonts w:ascii="Times New Roman" w:hAnsi="Times New Roman" w:cs="Times New Roman"/>
              <w:sz w:val="24"/>
              <w:szCs w:val="24"/>
            </w:rPr>
            <w:fldChar w:fldCharType="begin"/>
          </w:r>
          <w:r>
            <w:rPr>
              <w:rStyle w:val="markedcontent"/>
              <w:rFonts w:ascii="Times New Roman" w:hAnsi="Times New Roman" w:cs="Times New Roman"/>
              <w:sz w:val="24"/>
              <w:szCs w:val="24"/>
            </w:rPr>
            <w:instrText xml:space="preserve">CITATION Ser21 \l 3082 </w:instrText>
          </w:r>
          <w:r>
            <w:rPr>
              <w:rStyle w:val="markedcontent"/>
              <w:rFonts w:ascii="Times New Roman" w:hAnsi="Times New Roman" w:cs="Times New Roman"/>
              <w:sz w:val="24"/>
              <w:szCs w:val="24"/>
            </w:rPr>
            <w:fldChar w:fldCharType="separate"/>
          </w:r>
          <w:r>
            <w:rPr>
              <w:rStyle w:val="markedcontent"/>
              <w:rFonts w:ascii="Times New Roman" w:hAnsi="Times New Roman" w:cs="Times New Roman"/>
              <w:sz w:val="24"/>
              <w:szCs w:val="24"/>
            </w:rPr>
            <w:t xml:space="preserve"> </w:t>
          </w:r>
          <w:r>
            <w:rPr>
              <w:rFonts w:ascii="Times New Roman" w:hAnsi="Times New Roman" w:cs="Times New Roman"/>
              <w:sz w:val="24"/>
              <w:szCs w:val="24"/>
            </w:rPr>
            <w:t>(Ramírez Sergio Leal, 2021)</w:t>
          </w:r>
          <w:r>
            <w:rPr>
              <w:rStyle w:val="markedcontent"/>
              <w:rFonts w:ascii="Times New Roman" w:hAnsi="Times New Roman" w:cs="Times New Roman"/>
              <w:sz w:val="24"/>
              <w:szCs w:val="24"/>
            </w:rPr>
            <w:fldChar w:fldCharType="end"/>
          </w:r>
        </w:sdtContent>
      </w:sdt>
      <w:r>
        <w:rPr>
          <w:rStyle w:val="markedcontent"/>
          <w:rFonts w:ascii="Times New Roman" w:hAnsi="Times New Roman" w:cs="Times New Roman"/>
          <w:sz w:val="24"/>
          <w:szCs w:val="24"/>
        </w:rPr>
        <w:t>. Conduciendo a que los docentes desarrollen y adquieran competencias digitales y sujetarse imprescindiblemente de la tecnología</w:t>
      </w:r>
      <w:sdt>
        <w:sdtPr>
          <w:rPr>
            <w:rStyle w:val="markedcontent"/>
            <w:rFonts w:ascii="Times New Roman" w:hAnsi="Times New Roman" w:cs="Times New Roman"/>
            <w:sz w:val="24"/>
            <w:szCs w:val="24"/>
          </w:rPr>
          <w:id w:val="602386002"/>
        </w:sdtPr>
        <w:sdtContent>
          <w:r>
            <w:rPr>
              <w:rStyle w:val="markedcontent"/>
              <w:rFonts w:ascii="Times New Roman" w:hAnsi="Times New Roman" w:cs="Times New Roman"/>
              <w:sz w:val="24"/>
              <w:szCs w:val="24"/>
            </w:rPr>
            <w:fldChar w:fldCharType="begin"/>
          </w:r>
          <w:r>
            <w:rPr>
              <w:rStyle w:val="markedcontent"/>
              <w:rFonts w:ascii="Times New Roman" w:hAnsi="Times New Roman" w:cs="Times New Roman"/>
              <w:sz w:val="24"/>
              <w:szCs w:val="24"/>
            </w:rPr>
            <w:instrText xml:space="preserve"> CITATION Cap21 \l 3082 </w:instrText>
          </w:r>
          <w:r>
            <w:rPr>
              <w:rStyle w:val="markedcontent"/>
              <w:rFonts w:ascii="Times New Roman" w:hAnsi="Times New Roman" w:cs="Times New Roman"/>
              <w:sz w:val="24"/>
              <w:szCs w:val="24"/>
            </w:rPr>
            <w:fldChar w:fldCharType="separate"/>
          </w:r>
          <w:r>
            <w:rPr>
              <w:rStyle w:val="markedcontent"/>
              <w:rFonts w:ascii="Times New Roman" w:hAnsi="Times New Roman" w:cs="Times New Roman"/>
              <w:sz w:val="24"/>
              <w:szCs w:val="24"/>
            </w:rPr>
            <w:t xml:space="preserve"> </w:t>
          </w:r>
          <w:r>
            <w:rPr>
              <w:rFonts w:ascii="Times New Roman" w:hAnsi="Times New Roman" w:cs="Times New Roman"/>
              <w:sz w:val="24"/>
              <w:szCs w:val="24"/>
            </w:rPr>
            <w:t>(Capote Castillo, 2021)</w:t>
          </w:r>
          <w:r>
            <w:rPr>
              <w:rStyle w:val="markedcontent"/>
              <w:rFonts w:ascii="Times New Roman" w:hAnsi="Times New Roman" w:cs="Times New Roman"/>
              <w:sz w:val="24"/>
              <w:szCs w:val="24"/>
            </w:rPr>
            <w:fldChar w:fldCharType="end"/>
          </w:r>
        </w:sdtContent>
      </w:sdt>
      <w:r>
        <w:rPr>
          <w:rStyle w:val="markedcontent"/>
          <w:rFonts w:ascii="Times New Roman" w:hAnsi="Times New Roman" w:cs="Times New Roman"/>
          <w:sz w:val="24"/>
          <w:szCs w:val="24"/>
        </w:rPr>
        <w:t xml:space="preserve">, además, haciendo que el estudiante </w:t>
      </w:r>
      <w:r>
        <w:rPr>
          <w:rStyle w:val="markedcontent"/>
          <w:rFonts w:ascii="Times New Roman" w:hAnsi="Times New Roman" w:cs="Times New Roman"/>
          <w:sz w:val="24"/>
          <w:szCs w:val="24"/>
        </w:rPr>
        <w:lastRenderedPageBreak/>
        <w:t>sea el constructor de su propio conocimiento, dando, así como consecuencia el autoaprendizaje</w:t>
      </w:r>
      <w:sdt>
        <w:sdtPr>
          <w:rPr>
            <w:rStyle w:val="markedcontent"/>
            <w:rFonts w:ascii="Times New Roman" w:hAnsi="Times New Roman" w:cs="Times New Roman"/>
            <w:sz w:val="24"/>
            <w:szCs w:val="24"/>
          </w:rPr>
          <w:id w:val="119737550"/>
        </w:sdtPr>
        <w:sdtContent>
          <w:r>
            <w:rPr>
              <w:rStyle w:val="markedcontent"/>
              <w:rFonts w:ascii="Times New Roman" w:hAnsi="Times New Roman" w:cs="Times New Roman"/>
              <w:sz w:val="24"/>
              <w:szCs w:val="24"/>
            </w:rPr>
            <w:fldChar w:fldCharType="begin"/>
          </w:r>
          <w:r>
            <w:rPr>
              <w:rStyle w:val="markedcontent"/>
              <w:rFonts w:ascii="Times New Roman" w:hAnsi="Times New Roman" w:cs="Times New Roman"/>
              <w:sz w:val="24"/>
              <w:szCs w:val="24"/>
            </w:rPr>
            <w:instrText xml:space="preserve">CITATION Cen21 \l 3082 </w:instrText>
          </w:r>
          <w:r>
            <w:rPr>
              <w:rStyle w:val="markedcontent"/>
              <w:rFonts w:ascii="Times New Roman" w:hAnsi="Times New Roman" w:cs="Times New Roman"/>
              <w:sz w:val="24"/>
              <w:szCs w:val="24"/>
            </w:rPr>
            <w:fldChar w:fldCharType="separate"/>
          </w:r>
          <w:r>
            <w:rPr>
              <w:rStyle w:val="markedcontent"/>
              <w:rFonts w:ascii="Times New Roman" w:hAnsi="Times New Roman" w:cs="Times New Roman"/>
              <w:sz w:val="24"/>
              <w:szCs w:val="24"/>
            </w:rPr>
            <w:t xml:space="preserve"> </w:t>
          </w:r>
          <w:r>
            <w:rPr>
              <w:rFonts w:ascii="Times New Roman" w:hAnsi="Times New Roman" w:cs="Times New Roman"/>
              <w:sz w:val="24"/>
              <w:szCs w:val="24"/>
            </w:rPr>
            <w:t>(Cenas Chacón, 2021)</w:t>
          </w:r>
          <w:r>
            <w:rPr>
              <w:rStyle w:val="markedcontent"/>
              <w:rFonts w:ascii="Times New Roman" w:hAnsi="Times New Roman" w:cs="Times New Roman"/>
              <w:sz w:val="24"/>
              <w:szCs w:val="24"/>
            </w:rPr>
            <w:fldChar w:fldCharType="end"/>
          </w:r>
        </w:sdtContent>
      </w:sdt>
      <w:r>
        <w:rPr>
          <w:rStyle w:val="markedcontent"/>
          <w:rFonts w:ascii="Times New Roman" w:hAnsi="Times New Roman" w:cs="Times New Roman"/>
          <w:sz w:val="24"/>
          <w:szCs w:val="24"/>
        </w:rPr>
        <w:t xml:space="preserve">. </w:t>
      </w:r>
    </w:p>
    <w:p w14:paraId="137AAFB8" w14:textId="77777777" w:rsidR="009F512D"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 propósito del presente trabajo de investigación es identificar una herramienta matemática</w:t>
      </w:r>
      <w:sdt>
        <w:sdtPr>
          <w:rPr>
            <w:rFonts w:ascii="Times New Roman" w:hAnsi="Times New Roman" w:cs="Times New Roman"/>
            <w:sz w:val="24"/>
            <w:szCs w:val="24"/>
          </w:rPr>
          <w:id w:val="-86166474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Luc23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(Lucas Avila, 2023)</w:t>
          </w:r>
          <w:r>
            <w:rPr>
              <w:rFonts w:ascii="Times New Roman" w:hAnsi="Times New Roman" w:cs="Times New Roman"/>
              <w:sz w:val="24"/>
              <w:szCs w:val="24"/>
            </w:rPr>
            <w:fldChar w:fldCharType="end"/>
          </w:r>
        </w:sdtContent>
      </w:sdt>
      <w:r>
        <w:rPr>
          <w:rFonts w:ascii="Times New Roman" w:hAnsi="Times New Roman" w:cs="Times New Roman"/>
          <w:sz w:val="24"/>
          <w:szCs w:val="24"/>
        </w:rPr>
        <w:t>, modelar conceptos del cálculo, para ser utilizados como apoyo didáctico en la asignatura matemática, en los temas; derivadas e integrales</w:t>
      </w:r>
      <w:sdt>
        <w:sdtPr>
          <w:rPr>
            <w:rFonts w:ascii="Times New Roman" w:hAnsi="Times New Roman" w:cs="Times New Roman"/>
            <w:sz w:val="24"/>
            <w:szCs w:val="24"/>
          </w:rPr>
          <w:id w:val="-15137448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Fer14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(Fernández Fernández, 2024)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44719901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Các22 \l 3082 </w:instrText>
          </w:r>
          <w:r>
            <w:rPr>
              <w:rFonts w:ascii="Times New Roman" w:hAnsi="Times New Roman" w:cs="Times New Roman"/>
              <w:sz w:val="24"/>
              <w:szCs w:val="24"/>
            </w:rPr>
            <w:fldChar w:fldCharType="separate"/>
          </w:r>
          <w:r>
            <w:rPr>
              <w:rFonts w:ascii="Times New Roman" w:hAnsi="Times New Roman" w:cs="Times New Roman"/>
              <w:sz w:val="24"/>
              <w:szCs w:val="24"/>
            </w:rPr>
            <w:t>(Cáceres, 2022)</w:t>
          </w:r>
          <w:r>
            <w:rPr>
              <w:rFonts w:ascii="Times New Roman" w:hAnsi="Times New Roman" w:cs="Times New Roman"/>
              <w:sz w:val="24"/>
              <w:szCs w:val="24"/>
            </w:rPr>
            <w:fldChar w:fldCharType="end"/>
          </w:r>
        </w:sdtContent>
      </w:sdt>
      <w:r>
        <w:rPr>
          <w:rFonts w:ascii="Times New Roman" w:hAnsi="Times New Roman" w:cs="Times New Roman"/>
          <w:sz w:val="24"/>
          <w:szCs w:val="24"/>
        </w:rPr>
        <w:t>Para lo cual se revisó el estado del arte del uso de programas matemáticos, en la enseñanza de las derivadas e integrales, tema en el que, se presenta mayor dificultad de aprendizaje en los estudiantes que cursan el tercer año de Bachillerato General Unificado (BGU) del Cantón Alausí. El software matemático identificado aportara al mejoramiento del proceso de enseñanza – aprendizaje y por ende al rendimiento académico de los estudiantes</w:t>
      </w:r>
      <w:sdt>
        <w:sdtPr>
          <w:rPr>
            <w:rFonts w:ascii="Times New Roman" w:hAnsi="Times New Roman" w:cs="Times New Roman"/>
            <w:sz w:val="24"/>
            <w:szCs w:val="24"/>
          </w:rPr>
          <w:id w:val="71839744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Sil21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(E., Inzunza Cazares, &amp; Palazuelos Ordoñes, 2021)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4B3EAA0" w14:textId="77777777" w:rsidR="009F512D" w:rsidRDefault="00000000">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DESARROLLO</w:t>
      </w:r>
    </w:p>
    <w:p w14:paraId="653CF296" w14:textId="77777777" w:rsidR="009F512D" w:rsidRDefault="00000000">
      <w:pPr>
        <w:spacing w:after="120" w:line="360" w:lineRule="auto"/>
        <w:jc w:val="both"/>
        <w:rPr>
          <w:rFonts w:ascii="Times New Roman" w:hAnsi="Times New Roman" w:cs="Times New Roman"/>
          <w:b/>
          <w:sz w:val="24"/>
          <w:szCs w:val="24"/>
          <w:lang w:eastAsia="es-EC"/>
        </w:rPr>
      </w:pPr>
      <w:r>
        <w:rPr>
          <w:rFonts w:ascii="Times New Roman" w:hAnsi="Times New Roman" w:cs="Times New Roman"/>
          <w:b/>
          <w:sz w:val="24"/>
          <w:szCs w:val="24"/>
          <w:lang w:eastAsia="es-EC"/>
        </w:rPr>
        <w:t>MATERIALES Y MÉTODOS</w:t>
      </w:r>
      <w:bookmarkStart w:id="1" w:name="_Toc99623674"/>
    </w:p>
    <w:bookmarkEnd w:id="1"/>
    <w:p w14:paraId="6E3344FF"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población de esta investigación son los estudiantes de </w:t>
      </w:r>
      <w:r>
        <w:rPr>
          <w:rFonts w:ascii="Times New Roman" w:hAnsi="Times New Roman" w:cs="Times New Roman"/>
          <w:sz w:val="24"/>
          <w:szCs w:val="24"/>
        </w:rPr>
        <w:t xml:space="preserve">tercer año de Bachillerato General Unificado (BGU) </w:t>
      </w:r>
      <w:r>
        <w:rPr>
          <w:rFonts w:ascii="Times New Roman" w:hAnsi="Times New Roman" w:cs="Times New Roman"/>
          <w:sz w:val="24"/>
          <w:szCs w:val="24"/>
          <w:lang w:val="es-EC"/>
        </w:rPr>
        <w:t>del cantón Alausí, que en su totalidad son 598 estudiantes. Y la muestra con la cual se trabaja es 234 estudiantes.</w:t>
      </w:r>
    </w:p>
    <w:p w14:paraId="3FEAE90B"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unidad de análisis corresponde a los 234 estudiantes, a los que se les imparte la asignatura de matemáticas abordando los temas de las derivadas y las integrales. </w:t>
      </w:r>
    </w:p>
    <w:p w14:paraId="31FB0EF5" w14:textId="77777777" w:rsidR="009F512D" w:rsidRDefault="00000000">
      <w:pPr>
        <w:spacing w:after="120" w:line="360" w:lineRule="auto"/>
        <w:jc w:val="both"/>
        <w:rPr>
          <w:rFonts w:ascii="Times New Roman" w:hAnsi="Times New Roman" w:cs="Times New Roman"/>
          <w:i/>
          <w:sz w:val="24"/>
          <w:szCs w:val="24"/>
          <w:lang w:val="es-EC"/>
        </w:rPr>
      </w:pPr>
      <w:bookmarkStart w:id="2" w:name="_Toc99623678"/>
      <w:r>
        <w:rPr>
          <w:rFonts w:ascii="Times New Roman" w:hAnsi="Times New Roman" w:cs="Times New Roman"/>
          <w:i/>
          <w:sz w:val="24"/>
          <w:szCs w:val="24"/>
          <w:lang w:val="es-EC"/>
        </w:rPr>
        <w:t xml:space="preserve">Técnicas e instrumentos </w:t>
      </w:r>
      <w:bookmarkEnd w:id="2"/>
    </w:p>
    <w:p w14:paraId="07799D2E" w14:textId="77777777" w:rsidR="009F512D" w:rsidRDefault="00000000">
      <w:pPr>
        <w:spacing w:after="120" w:line="360" w:lineRule="auto"/>
        <w:jc w:val="both"/>
        <w:rPr>
          <w:rFonts w:ascii="Times New Roman" w:hAnsi="Times New Roman" w:cs="Times New Roman"/>
          <w:bCs/>
          <w:i/>
          <w:sz w:val="24"/>
          <w:szCs w:val="24"/>
          <w:lang w:val="es-EC"/>
        </w:rPr>
      </w:pPr>
      <w:bookmarkStart w:id="3" w:name="_Toc99623679"/>
      <w:r>
        <w:rPr>
          <w:rFonts w:ascii="Times New Roman" w:hAnsi="Times New Roman" w:cs="Times New Roman"/>
          <w:bCs/>
          <w:i/>
          <w:sz w:val="24"/>
          <w:szCs w:val="24"/>
          <w:lang w:val="es-EC"/>
        </w:rPr>
        <w:t>Técnicas de recolección de datos</w:t>
      </w:r>
      <w:bookmarkEnd w:id="3"/>
    </w:p>
    <w:p w14:paraId="5F8FAED2"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La técnica de interrogación que se utiliza en la presente investigación es la encuesta.</w:t>
      </w:r>
    </w:p>
    <w:p w14:paraId="2632A893"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bCs/>
          <w:sz w:val="24"/>
          <w:szCs w:val="24"/>
          <w:lang w:val="es-EC"/>
        </w:rPr>
        <w:t>Encuesta. - S</w:t>
      </w:r>
      <w:r>
        <w:rPr>
          <w:rFonts w:ascii="Times New Roman" w:hAnsi="Times New Roman" w:cs="Times New Roman"/>
          <w:sz w:val="24"/>
          <w:szCs w:val="24"/>
          <w:lang w:val="es-EC"/>
        </w:rPr>
        <w:t xml:space="preserve">e aplicó a los 234 estudiantes de </w:t>
      </w:r>
      <w:r>
        <w:rPr>
          <w:rFonts w:ascii="Times New Roman" w:hAnsi="Times New Roman" w:cs="Times New Roman"/>
          <w:sz w:val="24"/>
          <w:szCs w:val="24"/>
        </w:rPr>
        <w:t xml:space="preserve">tercer año de Bachillerato General Unificado (BGU) </w:t>
      </w:r>
      <w:r>
        <w:rPr>
          <w:rFonts w:ascii="Times New Roman" w:hAnsi="Times New Roman" w:cs="Times New Roman"/>
          <w:sz w:val="24"/>
          <w:szCs w:val="24"/>
          <w:lang w:val="es-EC"/>
        </w:rPr>
        <w:t xml:space="preserve">que toman la asignatura de matemáticas, con la finalidad de obtener información que luego permitió </w:t>
      </w:r>
      <w:r>
        <w:rPr>
          <w:rFonts w:ascii="Times New Roman" w:hAnsi="Times New Roman" w:cs="Times New Roman"/>
          <w:sz w:val="24"/>
          <w:szCs w:val="24"/>
          <w:lang w:val="es-EC"/>
        </w:rPr>
        <w:lastRenderedPageBreak/>
        <w:t>adoptar un modelo de enseñanza-aprendizaje aplicable al nivel de secundaria en el que se pueda incorporar el uso de software libre matemático.</w:t>
      </w:r>
    </w:p>
    <w:p w14:paraId="0079D3AB" w14:textId="77777777" w:rsidR="009F512D" w:rsidRDefault="00000000">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Instrumentos de recolección de datos</w:t>
      </w:r>
    </w:p>
    <w:p w14:paraId="5CB9E671"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bCs/>
          <w:sz w:val="24"/>
          <w:szCs w:val="24"/>
          <w:lang w:val="es-EC"/>
        </w:rPr>
        <w:t>Cuestionario</w:t>
      </w:r>
      <w:r>
        <w:rPr>
          <w:rFonts w:ascii="Times New Roman" w:hAnsi="Times New Roman" w:cs="Times New Roman"/>
          <w:sz w:val="24"/>
          <w:szCs w:val="24"/>
          <w:lang w:val="es-EC"/>
        </w:rPr>
        <w:t xml:space="preserve">. – Se aplicó un cuestionario inicial </w:t>
      </w:r>
      <w:bookmarkStart w:id="4" w:name="_Toc99623682"/>
      <w:r>
        <w:rPr>
          <w:rFonts w:ascii="Times New Roman" w:hAnsi="Times New Roman" w:cs="Times New Roman"/>
          <w:sz w:val="24"/>
          <w:szCs w:val="24"/>
          <w:lang w:val="es-EC"/>
        </w:rPr>
        <w:t xml:space="preserve">a los 234 estudiantes de tercero de bachillerato general unificado, quienes reciben la asignatura de matemáticas, con la intención de diagnosticar el nivel de aceptación de recursos computacionales, para la enseñanza de las matemáticas. </w:t>
      </w:r>
      <w:bookmarkEnd w:id="4"/>
    </w:p>
    <w:p w14:paraId="62CA540B" w14:textId="77777777" w:rsidR="009F512D" w:rsidRDefault="00000000">
      <w:pPr>
        <w:spacing w:after="120" w:line="360" w:lineRule="auto"/>
        <w:jc w:val="center"/>
        <w:rPr>
          <w:rFonts w:ascii="Times New Roman" w:hAnsi="Times New Roman" w:cs="Times New Roman"/>
          <w:b/>
          <w:sz w:val="24"/>
          <w:szCs w:val="24"/>
          <w:lang w:eastAsia="es-EC"/>
        </w:rPr>
      </w:pPr>
      <w:r>
        <w:rPr>
          <w:rFonts w:ascii="Times New Roman" w:hAnsi="Times New Roman" w:cs="Times New Roman"/>
          <w:b/>
          <w:sz w:val="24"/>
          <w:szCs w:val="24"/>
          <w:lang w:eastAsia="es-EC"/>
        </w:rPr>
        <w:t>RESULTADOS Y DISCUSIÓN</w:t>
      </w:r>
    </w:p>
    <w:p w14:paraId="07070AE2" w14:textId="77777777" w:rsidR="009F512D"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lang w:eastAsia="es-EC"/>
        </w:rPr>
        <w:t xml:space="preserve">De acuerdo a los resultados obtenidos de la encuesta inicial, los 234 estudiantes de </w:t>
      </w:r>
      <w:r>
        <w:rPr>
          <w:rFonts w:ascii="Times New Roman" w:hAnsi="Times New Roman" w:cs="Times New Roman"/>
          <w:sz w:val="24"/>
          <w:szCs w:val="24"/>
        </w:rPr>
        <w:t xml:space="preserve">tercer año de Bachillerato General Unificado (BGU) el gran número de estudiantes demuestran un gran interés por la utilización de las Tecnologías de la Información y las Comunicaciones, en el proceso de enseñanza y aprendizaje de las matemáticas. </w:t>
      </w:r>
    </w:p>
    <w:p w14:paraId="34392E42" w14:textId="77777777" w:rsidR="009F512D"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También se evidencia en los resultados de la encuesta inicial que los estudiantes cuentan con recursos tecnológicos, los cuales permiten implementar un software matemático para el modelado de conceptos básico de las derivadas e integrales</w:t>
      </w:r>
      <w:sdt>
        <w:sdtPr>
          <w:rPr>
            <w:rFonts w:ascii="Times New Roman" w:hAnsi="Times New Roman" w:cs="Times New Roman"/>
            <w:sz w:val="24"/>
            <w:szCs w:val="24"/>
          </w:rPr>
          <w:id w:val="911284587"/>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Car21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(Escorcia,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10B06F9F" w14:textId="77777777" w:rsidR="009F512D" w:rsidRDefault="00000000">
      <w:pPr>
        <w:spacing w:line="360" w:lineRule="auto"/>
        <w:jc w:val="both"/>
        <w:rPr>
          <w:rFonts w:ascii="Times New Roman" w:hAnsi="Times New Roman" w:cs="Times New Roman"/>
          <w:sz w:val="24"/>
          <w:szCs w:val="24"/>
        </w:rPr>
      </w:pPr>
      <w:bookmarkStart w:id="5" w:name="_Toc109649216"/>
      <w:bookmarkStart w:id="6" w:name="_Toc112149161"/>
      <w:r>
        <w:rPr>
          <w:rFonts w:ascii="Times New Roman" w:hAnsi="Times New Roman" w:cs="Times New Roman"/>
          <w:noProof/>
          <w:sz w:val="24"/>
          <w:szCs w:val="24"/>
          <w:lang w:eastAsia="es-ES"/>
        </w:rPr>
        <w:lastRenderedPageBreak/>
        <w:drawing>
          <wp:anchor distT="0" distB="0" distL="114300" distR="114300" simplePos="0" relativeHeight="251659264" behindDoc="0" locked="0" layoutInCell="1" allowOverlap="1" wp14:anchorId="4CBA738E" wp14:editId="27EFFBC2">
            <wp:simplePos x="0" y="0"/>
            <wp:positionH relativeFrom="column">
              <wp:posOffset>1264920</wp:posOffset>
            </wp:positionH>
            <wp:positionV relativeFrom="paragraph">
              <wp:posOffset>725170</wp:posOffset>
            </wp:positionV>
            <wp:extent cx="3435350" cy="303784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0">
                      <a:extLst>
                        <a:ext uri="{28A0092B-C50C-407E-A947-70E740481C1C}">
                          <a14:useLocalDpi xmlns:a14="http://schemas.microsoft.com/office/drawing/2010/main" val="0"/>
                        </a:ext>
                      </a:extLst>
                    </a:blip>
                    <a:srcRect l="16581" t="45597" r="52140" b="15708"/>
                    <a:stretch>
                      <a:fillRect/>
                    </a:stretch>
                  </pic:blipFill>
                  <pic:spPr>
                    <a:xfrm>
                      <a:off x="0" y="0"/>
                      <a:ext cx="3435350" cy="3037840"/>
                    </a:xfrm>
                    <a:prstGeom prst="rect">
                      <a:avLst/>
                    </a:prstGeom>
                    <a:ln>
                      <a:noFill/>
                    </a:ln>
                  </pic:spPr>
                </pic:pic>
              </a:graphicData>
            </a:graphic>
          </wp:anchor>
        </w:drawing>
      </w:r>
      <w:r>
        <w:rPr>
          <w:rFonts w:ascii="Times New Roman" w:hAnsi="Times New Roman" w:cs="Times New Roman"/>
          <w:sz w:val="24"/>
          <w:szCs w:val="24"/>
        </w:rPr>
        <w:t>Tabla 1. Cuadro resumen de calificaciones obtenidas, antes de la aplicación del GeoGebra.</w:t>
      </w:r>
      <w:bookmarkEnd w:id="5"/>
      <w:bookmarkEnd w:id="6"/>
    </w:p>
    <w:p w14:paraId="5BB6F1D7" w14:textId="77777777" w:rsidR="009F512D"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Calificaciones antes de la aplicación del GeoGebra</w:t>
      </w:r>
    </w:p>
    <w:p w14:paraId="14689F19" w14:textId="77777777" w:rsidR="009F512D"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Realizado por: </w:t>
      </w:r>
      <w:proofErr w:type="spellStart"/>
      <w:r>
        <w:rPr>
          <w:rFonts w:ascii="Times New Roman" w:hAnsi="Times New Roman" w:cs="Times New Roman"/>
          <w:sz w:val="24"/>
          <w:szCs w:val="24"/>
        </w:rPr>
        <w:t>Ilguan</w:t>
      </w:r>
      <w:proofErr w:type="spellEnd"/>
      <w:r>
        <w:rPr>
          <w:rFonts w:ascii="Times New Roman" w:hAnsi="Times New Roman" w:cs="Times New Roman"/>
          <w:sz w:val="24"/>
          <w:szCs w:val="24"/>
        </w:rPr>
        <w:t>, María, 2021</w:t>
      </w:r>
    </w:p>
    <w:p w14:paraId="0CAC3B55" w14:textId="77777777" w:rsidR="009F512D" w:rsidRDefault="009F512D">
      <w:pPr>
        <w:spacing w:after="120" w:line="360" w:lineRule="auto"/>
        <w:jc w:val="both"/>
        <w:rPr>
          <w:rFonts w:ascii="Times New Roman" w:hAnsi="Times New Roman" w:cs="Times New Roman"/>
          <w:sz w:val="24"/>
          <w:szCs w:val="24"/>
        </w:rPr>
      </w:pPr>
    </w:p>
    <w:p w14:paraId="466CD6AA" w14:textId="77777777" w:rsidR="009F512D" w:rsidRDefault="00000000">
      <w:pPr>
        <w:spacing w:after="120" w:line="360" w:lineRule="auto"/>
        <w:jc w:val="both"/>
        <w:rPr>
          <w:rFonts w:ascii="Times New Roman" w:hAnsi="Times New Roman" w:cs="Times New Roman"/>
          <w:i/>
          <w:sz w:val="24"/>
          <w:szCs w:val="24"/>
        </w:rPr>
      </w:pPr>
      <w:bookmarkStart w:id="7" w:name="_Toc109649217"/>
      <w:bookmarkStart w:id="8" w:name="_Toc112149162"/>
      <w:r>
        <w:rPr>
          <w:rFonts w:ascii="Times New Roman" w:hAnsi="Times New Roman" w:cs="Times New Roman"/>
          <w:sz w:val="24"/>
          <w:szCs w:val="24"/>
        </w:rPr>
        <w:t>Tabla 2. Cuadro resumen de calificaciones obtenidas, después de la aplicación del GeoGebra</w:t>
      </w:r>
      <w:bookmarkEnd w:id="7"/>
      <w:bookmarkEnd w:id="8"/>
      <w:r>
        <w:rPr>
          <w:rFonts w:ascii="Times New Roman" w:hAnsi="Times New Roman" w:cs="Times New Roman"/>
          <w:sz w:val="24"/>
          <w:szCs w:val="24"/>
        </w:rPr>
        <w:t>.</w:t>
      </w:r>
    </w:p>
    <w:tbl>
      <w:tblPr>
        <w:tblpPr w:leftFromText="141" w:rightFromText="141" w:bottomFromText="160" w:vertAnchor="text" w:horzAnchor="margin" w:tblpXSpec="center" w:tblpY="44"/>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9"/>
        <w:gridCol w:w="1941"/>
        <w:gridCol w:w="1462"/>
      </w:tblGrid>
      <w:tr w:rsidR="009F512D" w14:paraId="0D12AE31" w14:textId="77777777">
        <w:trPr>
          <w:trHeight w:val="371"/>
        </w:trPr>
        <w:tc>
          <w:tcPr>
            <w:tcW w:w="6559" w:type="dxa"/>
            <w:tcBorders>
              <w:top w:val="single" w:sz="4" w:space="0" w:color="auto"/>
              <w:left w:val="single" w:sz="4" w:space="0" w:color="auto"/>
              <w:bottom w:val="single" w:sz="4" w:space="0" w:color="auto"/>
              <w:right w:val="single" w:sz="4" w:space="0" w:color="auto"/>
            </w:tcBorders>
            <w:shd w:val="clear" w:color="auto" w:fill="EDEDED"/>
            <w:noWrap/>
            <w:vAlign w:val="bottom"/>
          </w:tcPr>
          <w:p w14:paraId="587406BB" w14:textId="77777777" w:rsidR="009F512D" w:rsidRDefault="00000000">
            <w:pPr>
              <w:spacing w:after="0" w:line="360" w:lineRule="auto"/>
              <w:jc w:val="both"/>
              <w:rPr>
                <w:rFonts w:ascii="Times New Roman" w:hAnsi="Times New Roman" w:cs="Times New Roman"/>
                <w:bCs/>
                <w:sz w:val="24"/>
                <w:szCs w:val="24"/>
                <w:lang w:val="es-EC" w:eastAsia="es-EC"/>
              </w:rPr>
            </w:pPr>
            <w:r>
              <w:rPr>
                <w:rFonts w:ascii="Times New Roman" w:hAnsi="Times New Roman" w:cs="Times New Roman"/>
                <w:bCs/>
                <w:sz w:val="24"/>
                <w:szCs w:val="24"/>
                <w:lang w:val="es-EC" w:eastAsia="es-EC"/>
              </w:rPr>
              <w:t>Logros de aprendizaje</w:t>
            </w:r>
          </w:p>
        </w:tc>
        <w:tc>
          <w:tcPr>
            <w:tcW w:w="1941" w:type="dxa"/>
            <w:tcBorders>
              <w:top w:val="single" w:sz="4" w:space="0" w:color="auto"/>
              <w:left w:val="single" w:sz="4" w:space="0" w:color="auto"/>
              <w:bottom w:val="single" w:sz="4" w:space="0" w:color="auto"/>
              <w:right w:val="single" w:sz="4" w:space="0" w:color="auto"/>
            </w:tcBorders>
            <w:shd w:val="clear" w:color="auto" w:fill="EDEDED"/>
            <w:noWrap/>
            <w:vAlign w:val="bottom"/>
          </w:tcPr>
          <w:p w14:paraId="76331F01" w14:textId="77777777" w:rsidR="009F512D" w:rsidRDefault="00000000">
            <w:pPr>
              <w:spacing w:after="0" w:line="360" w:lineRule="auto"/>
              <w:jc w:val="both"/>
              <w:rPr>
                <w:rFonts w:ascii="Times New Roman" w:hAnsi="Times New Roman" w:cs="Times New Roman"/>
                <w:bCs/>
                <w:sz w:val="24"/>
                <w:szCs w:val="24"/>
                <w:lang w:val="es-EC" w:eastAsia="es-EC"/>
              </w:rPr>
            </w:pPr>
            <w:r>
              <w:rPr>
                <w:rFonts w:ascii="Times New Roman" w:hAnsi="Times New Roman" w:cs="Times New Roman"/>
                <w:bCs/>
                <w:sz w:val="24"/>
                <w:szCs w:val="24"/>
                <w:lang w:val="es-EC" w:eastAsia="es-EC"/>
              </w:rPr>
              <w:t xml:space="preserve">Número de estudiantes </w:t>
            </w:r>
          </w:p>
        </w:tc>
        <w:tc>
          <w:tcPr>
            <w:tcW w:w="1462" w:type="dxa"/>
            <w:tcBorders>
              <w:top w:val="single" w:sz="4" w:space="0" w:color="auto"/>
              <w:left w:val="single" w:sz="4" w:space="0" w:color="auto"/>
              <w:bottom w:val="single" w:sz="4" w:space="0" w:color="auto"/>
              <w:right w:val="single" w:sz="4" w:space="0" w:color="auto"/>
            </w:tcBorders>
            <w:shd w:val="clear" w:color="auto" w:fill="EDEDED"/>
            <w:noWrap/>
            <w:vAlign w:val="bottom"/>
          </w:tcPr>
          <w:p w14:paraId="223958DC" w14:textId="77777777" w:rsidR="009F512D" w:rsidRDefault="00000000">
            <w:pPr>
              <w:spacing w:after="0" w:line="360" w:lineRule="auto"/>
              <w:jc w:val="both"/>
              <w:rPr>
                <w:rFonts w:ascii="Times New Roman" w:hAnsi="Times New Roman" w:cs="Times New Roman"/>
                <w:bCs/>
                <w:sz w:val="24"/>
                <w:szCs w:val="24"/>
                <w:lang w:val="es-EC" w:eastAsia="es-EC"/>
              </w:rPr>
            </w:pPr>
            <w:r>
              <w:rPr>
                <w:rFonts w:ascii="Times New Roman" w:hAnsi="Times New Roman" w:cs="Times New Roman"/>
                <w:bCs/>
                <w:sz w:val="24"/>
                <w:szCs w:val="24"/>
                <w:lang w:val="es-EC" w:eastAsia="es-EC"/>
              </w:rPr>
              <w:t>%</w:t>
            </w:r>
          </w:p>
        </w:tc>
      </w:tr>
      <w:tr w:rsidR="009F512D" w14:paraId="3682E41C" w14:textId="77777777">
        <w:trPr>
          <w:trHeight w:val="739"/>
        </w:trPr>
        <w:tc>
          <w:tcPr>
            <w:tcW w:w="6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B13F1B" w14:textId="77777777" w:rsidR="009F512D" w:rsidRDefault="00000000">
            <w:pPr>
              <w:spacing w:after="0" w:line="360" w:lineRule="auto"/>
              <w:jc w:val="both"/>
              <w:rPr>
                <w:rFonts w:ascii="Times New Roman" w:hAnsi="Times New Roman" w:cs="Times New Roman"/>
                <w:sz w:val="24"/>
                <w:szCs w:val="24"/>
                <w:lang w:val="es-EC" w:eastAsia="es-EC"/>
              </w:rPr>
            </w:pPr>
            <w:r>
              <w:rPr>
                <w:rFonts w:ascii="Times New Roman" w:hAnsi="Times New Roman" w:cs="Times New Roman"/>
                <w:sz w:val="24"/>
                <w:szCs w:val="24"/>
                <w:lang w:val="es-EC" w:eastAsia="es-EC"/>
              </w:rPr>
              <w:t xml:space="preserve">Dominan los aprendizajes requeridos.  </w:t>
            </w:r>
            <w:r>
              <w:rPr>
                <w:rFonts w:ascii="Times New Roman" w:hAnsi="Times New Roman" w:cs="Times New Roman"/>
                <w:sz w:val="24"/>
                <w:szCs w:val="24"/>
                <w:lang w:val="es-EC"/>
              </w:rPr>
              <w:t>(9 a 10)</w:t>
            </w:r>
          </w:p>
        </w:tc>
        <w:tc>
          <w:tcPr>
            <w:tcW w:w="194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CEB637" w14:textId="77777777" w:rsidR="009F512D" w:rsidRDefault="00000000">
            <w:pPr>
              <w:spacing w:after="0" w:line="360" w:lineRule="auto"/>
              <w:jc w:val="center"/>
              <w:rPr>
                <w:rFonts w:ascii="Times New Roman" w:hAnsi="Times New Roman" w:cs="Times New Roman"/>
                <w:sz w:val="24"/>
                <w:szCs w:val="24"/>
                <w:lang w:val="es-EC" w:eastAsia="es-EC"/>
              </w:rPr>
            </w:pPr>
            <w:r>
              <w:rPr>
                <w:rFonts w:ascii="Times New Roman" w:hAnsi="Times New Roman" w:cs="Times New Roman"/>
                <w:sz w:val="24"/>
                <w:szCs w:val="24"/>
                <w:lang w:val="es-EC" w:eastAsia="es-EC"/>
              </w:rPr>
              <w:t>27</w:t>
            </w:r>
          </w:p>
        </w:tc>
        <w:tc>
          <w:tcPr>
            <w:tcW w:w="14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3139CA" w14:textId="77777777" w:rsidR="009F512D" w:rsidRDefault="00000000">
            <w:pPr>
              <w:spacing w:after="0" w:line="360" w:lineRule="auto"/>
              <w:jc w:val="center"/>
              <w:rPr>
                <w:rFonts w:ascii="Times New Roman" w:hAnsi="Times New Roman" w:cs="Times New Roman"/>
                <w:sz w:val="24"/>
                <w:szCs w:val="24"/>
                <w:lang w:val="es-EC" w:eastAsia="es-EC"/>
              </w:rPr>
            </w:pPr>
            <w:r>
              <w:rPr>
                <w:rFonts w:ascii="Times New Roman" w:hAnsi="Times New Roman" w:cs="Times New Roman"/>
                <w:sz w:val="24"/>
                <w:szCs w:val="24"/>
                <w:lang w:val="es-EC" w:eastAsia="es-EC"/>
              </w:rPr>
              <w:t>11,54</w:t>
            </w:r>
          </w:p>
        </w:tc>
      </w:tr>
      <w:tr w:rsidR="009F512D" w14:paraId="40A52ABD" w14:textId="77777777">
        <w:trPr>
          <w:trHeight w:val="354"/>
        </w:trPr>
        <w:tc>
          <w:tcPr>
            <w:tcW w:w="6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75C509" w14:textId="77777777" w:rsidR="009F512D" w:rsidRDefault="00000000">
            <w:pPr>
              <w:spacing w:after="0" w:line="360" w:lineRule="auto"/>
              <w:jc w:val="both"/>
              <w:rPr>
                <w:rFonts w:ascii="Times New Roman" w:hAnsi="Times New Roman" w:cs="Times New Roman"/>
                <w:sz w:val="24"/>
                <w:szCs w:val="24"/>
                <w:lang w:val="es-EC" w:eastAsia="es-EC"/>
              </w:rPr>
            </w:pPr>
            <w:r>
              <w:rPr>
                <w:rFonts w:ascii="Times New Roman" w:hAnsi="Times New Roman" w:cs="Times New Roman"/>
                <w:sz w:val="24"/>
                <w:szCs w:val="24"/>
                <w:lang w:val="es-EC" w:eastAsia="es-EC"/>
              </w:rPr>
              <w:t xml:space="preserve">Alcanzan los aprendizajes requeridos. </w:t>
            </w:r>
            <w:r>
              <w:rPr>
                <w:rFonts w:ascii="Times New Roman" w:hAnsi="Times New Roman" w:cs="Times New Roman"/>
                <w:sz w:val="24"/>
                <w:szCs w:val="24"/>
                <w:lang w:val="es-EC"/>
              </w:rPr>
              <w:t>(7 a 8,99)</w:t>
            </w:r>
          </w:p>
        </w:tc>
        <w:tc>
          <w:tcPr>
            <w:tcW w:w="194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14D351" w14:textId="77777777" w:rsidR="009F512D" w:rsidRDefault="00000000">
            <w:pPr>
              <w:spacing w:after="0" w:line="360" w:lineRule="auto"/>
              <w:jc w:val="center"/>
              <w:rPr>
                <w:rFonts w:ascii="Times New Roman" w:hAnsi="Times New Roman" w:cs="Times New Roman"/>
                <w:sz w:val="24"/>
                <w:szCs w:val="24"/>
                <w:lang w:val="es-EC" w:eastAsia="es-EC"/>
              </w:rPr>
            </w:pPr>
            <w:r>
              <w:rPr>
                <w:rFonts w:ascii="Times New Roman" w:hAnsi="Times New Roman" w:cs="Times New Roman"/>
                <w:sz w:val="24"/>
                <w:szCs w:val="24"/>
                <w:lang w:val="es-EC" w:eastAsia="es-EC"/>
              </w:rPr>
              <w:t>201</w:t>
            </w:r>
          </w:p>
        </w:tc>
        <w:tc>
          <w:tcPr>
            <w:tcW w:w="14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FBBD97" w14:textId="77777777" w:rsidR="009F512D" w:rsidRDefault="00000000">
            <w:pPr>
              <w:spacing w:after="0" w:line="360" w:lineRule="auto"/>
              <w:jc w:val="center"/>
              <w:rPr>
                <w:rFonts w:ascii="Times New Roman" w:hAnsi="Times New Roman" w:cs="Times New Roman"/>
                <w:sz w:val="24"/>
                <w:szCs w:val="24"/>
                <w:lang w:val="es-EC" w:eastAsia="es-EC"/>
              </w:rPr>
            </w:pPr>
            <w:r>
              <w:rPr>
                <w:rFonts w:ascii="Times New Roman" w:hAnsi="Times New Roman" w:cs="Times New Roman"/>
                <w:sz w:val="24"/>
                <w:szCs w:val="24"/>
                <w:lang w:val="es-EC" w:eastAsia="es-EC"/>
              </w:rPr>
              <w:t>85,90</w:t>
            </w:r>
          </w:p>
        </w:tc>
      </w:tr>
      <w:tr w:rsidR="009F512D" w14:paraId="46D225B4" w14:textId="77777777">
        <w:trPr>
          <w:trHeight w:val="354"/>
        </w:trPr>
        <w:tc>
          <w:tcPr>
            <w:tcW w:w="6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65692F" w14:textId="77777777" w:rsidR="009F512D" w:rsidRDefault="00000000">
            <w:pPr>
              <w:spacing w:after="0" w:line="360" w:lineRule="auto"/>
              <w:jc w:val="both"/>
              <w:rPr>
                <w:rFonts w:ascii="Times New Roman" w:hAnsi="Times New Roman" w:cs="Times New Roman"/>
                <w:sz w:val="24"/>
                <w:szCs w:val="24"/>
                <w:lang w:val="es-EC" w:eastAsia="es-EC"/>
              </w:rPr>
            </w:pPr>
            <w:r>
              <w:rPr>
                <w:rFonts w:ascii="Times New Roman" w:hAnsi="Times New Roman" w:cs="Times New Roman"/>
                <w:sz w:val="24"/>
                <w:szCs w:val="24"/>
                <w:lang w:val="es-EC" w:eastAsia="es-EC"/>
              </w:rPr>
              <w:t xml:space="preserve">Están próximo a alcanzar los aprendizajes requeridos.   </w:t>
            </w:r>
            <w:r>
              <w:rPr>
                <w:rFonts w:ascii="Times New Roman" w:hAnsi="Times New Roman" w:cs="Times New Roman"/>
                <w:sz w:val="24"/>
                <w:szCs w:val="24"/>
                <w:lang w:val="es-EC"/>
              </w:rPr>
              <w:t>(5 a 6,99)</w:t>
            </w:r>
            <w:r>
              <w:rPr>
                <w:rFonts w:ascii="Times New Roman" w:hAnsi="Times New Roman" w:cs="Times New Roman"/>
                <w:sz w:val="24"/>
                <w:szCs w:val="24"/>
                <w:lang w:val="es-EC" w:eastAsia="es-EC"/>
              </w:rPr>
              <w:t xml:space="preserve"> </w:t>
            </w:r>
          </w:p>
        </w:tc>
        <w:tc>
          <w:tcPr>
            <w:tcW w:w="194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80DF5B" w14:textId="77777777" w:rsidR="009F512D" w:rsidRDefault="00000000">
            <w:pPr>
              <w:spacing w:after="0" w:line="360" w:lineRule="auto"/>
              <w:jc w:val="center"/>
              <w:rPr>
                <w:rFonts w:ascii="Times New Roman" w:hAnsi="Times New Roman" w:cs="Times New Roman"/>
                <w:sz w:val="24"/>
                <w:szCs w:val="24"/>
                <w:lang w:val="es-EC" w:eastAsia="es-EC"/>
              </w:rPr>
            </w:pPr>
            <w:r>
              <w:rPr>
                <w:rFonts w:ascii="Times New Roman" w:hAnsi="Times New Roman" w:cs="Times New Roman"/>
                <w:sz w:val="24"/>
                <w:szCs w:val="24"/>
                <w:lang w:val="es-EC" w:eastAsia="es-EC"/>
              </w:rPr>
              <w:t>6</w:t>
            </w:r>
          </w:p>
        </w:tc>
        <w:tc>
          <w:tcPr>
            <w:tcW w:w="14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057124" w14:textId="77777777" w:rsidR="009F512D" w:rsidRDefault="00000000">
            <w:pPr>
              <w:spacing w:after="0" w:line="360" w:lineRule="auto"/>
              <w:jc w:val="center"/>
              <w:rPr>
                <w:rFonts w:ascii="Times New Roman" w:hAnsi="Times New Roman" w:cs="Times New Roman"/>
                <w:sz w:val="24"/>
                <w:szCs w:val="24"/>
                <w:lang w:val="es-EC" w:eastAsia="es-EC"/>
              </w:rPr>
            </w:pPr>
            <w:r>
              <w:rPr>
                <w:rFonts w:ascii="Times New Roman" w:hAnsi="Times New Roman" w:cs="Times New Roman"/>
                <w:sz w:val="24"/>
                <w:szCs w:val="24"/>
                <w:lang w:val="es-EC" w:eastAsia="es-EC"/>
              </w:rPr>
              <w:t>2,56</w:t>
            </w:r>
          </w:p>
        </w:tc>
      </w:tr>
      <w:tr w:rsidR="009F512D" w14:paraId="5502C85D" w14:textId="77777777">
        <w:trPr>
          <w:trHeight w:val="371"/>
        </w:trPr>
        <w:tc>
          <w:tcPr>
            <w:tcW w:w="6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FD4A01" w14:textId="77777777" w:rsidR="009F512D" w:rsidRDefault="00000000">
            <w:pPr>
              <w:spacing w:after="0" w:line="360" w:lineRule="auto"/>
              <w:jc w:val="both"/>
              <w:rPr>
                <w:rFonts w:ascii="Times New Roman" w:hAnsi="Times New Roman" w:cs="Times New Roman"/>
                <w:sz w:val="24"/>
                <w:szCs w:val="24"/>
                <w:lang w:val="es-EC" w:eastAsia="es-EC"/>
              </w:rPr>
            </w:pPr>
            <w:r>
              <w:rPr>
                <w:rFonts w:ascii="Times New Roman" w:hAnsi="Times New Roman" w:cs="Times New Roman"/>
                <w:sz w:val="24"/>
                <w:szCs w:val="24"/>
                <w:lang w:val="es-EC" w:eastAsia="es-EC"/>
              </w:rPr>
              <w:t xml:space="preserve">No alcanzan los aprendizajes requeridos.    </w:t>
            </w:r>
            <w:r>
              <w:rPr>
                <w:rFonts w:ascii="Times New Roman" w:hAnsi="Times New Roman" w:cs="Times New Roman"/>
                <w:sz w:val="24"/>
                <w:szCs w:val="24"/>
                <w:lang w:val="es-EC"/>
              </w:rPr>
              <w:t>(4,99 o menos)</w:t>
            </w:r>
            <w:r>
              <w:rPr>
                <w:rFonts w:ascii="Times New Roman" w:hAnsi="Times New Roman" w:cs="Times New Roman"/>
                <w:sz w:val="24"/>
                <w:szCs w:val="24"/>
                <w:lang w:val="es-EC" w:eastAsia="es-EC"/>
              </w:rPr>
              <w:t xml:space="preserve"> </w:t>
            </w:r>
          </w:p>
        </w:tc>
        <w:tc>
          <w:tcPr>
            <w:tcW w:w="194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0CB326" w14:textId="77777777" w:rsidR="009F512D" w:rsidRDefault="00000000">
            <w:pPr>
              <w:spacing w:after="0" w:line="360" w:lineRule="auto"/>
              <w:jc w:val="center"/>
              <w:rPr>
                <w:rFonts w:ascii="Times New Roman" w:hAnsi="Times New Roman" w:cs="Times New Roman"/>
                <w:sz w:val="24"/>
                <w:szCs w:val="24"/>
                <w:lang w:val="es-EC" w:eastAsia="es-EC"/>
              </w:rPr>
            </w:pPr>
            <w:r>
              <w:rPr>
                <w:rFonts w:ascii="Times New Roman" w:hAnsi="Times New Roman" w:cs="Times New Roman"/>
                <w:sz w:val="24"/>
                <w:szCs w:val="24"/>
                <w:lang w:val="es-EC" w:eastAsia="es-EC"/>
              </w:rPr>
              <w:t>0</w:t>
            </w:r>
          </w:p>
        </w:tc>
        <w:tc>
          <w:tcPr>
            <w:tcW w:w="14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4187C8" w14:textId="77777777" w:rsidR="009F512D" w:rsidRDefault="00000000">
            <w:pPr>
              <w:spacing w:after="0" w:line="360" w:lineRule="auto"/>
              <w:jc w:val="center"/>
              <w:rPr>
                <w:rFonts w:ascii="Times New Roman" w:hAnsi="Times New Roman" w:cs="Times New Roman"/>
                <w:sz w:val="24"/>
                <w:szCs w:val="24"/>
                <w:lang w:val="es-EC" w:eastAsia="es-EC"/>
              </w:rPr>
            </w:pPr>
            <w:r>
              <w:rPr>
                <w:rFonts w:ascii="Times New Roman" w:hAnsi="Times New Roman" w:cs="Times New Roman"/>
                <w:sz w:val="24"/>
                <w:szCs w:val="24"/>
                <w:lang w:val="es-EC" w:eastAsia="es-EC"/>
              </w:rPr>
              <w:t>0,00</w:t>
            </w:r>
          </w:p>
        </w:tc>
      </w:tr>
      <w:tr w:rsidR="009F512D" w14:paraId="38FBFE7A" w14:textId="77777777">
        <w:trPr>
          <w:trHeight w:val="371"/>
        </w:trPr>
        <w:tc>
          <w:tcPr>
            <w:tcW w:w="6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CD8747" w14:textId="77777777" w:rsidR="009F512D" w:rsidRDefault="00000000">
            <w:pPr>
              <w:spacing w:after="0" w:line="360" w:lineRule="auto"/>
              <w:jc w:val="both"/>
              <w:rPr>
                <w:rFonts w:ascii="Times New Roman" w:hAnsi="Times New Roman" w:cs="Times New Roman"/>
                <w:bCs/>
                <w:sz w:val="24"/>
                <w:szCs w:val="24"/>
                <w:lang w:val="es-EC" w:eastAsia="es-EC"/>
              </w:rPr>
            </w:pPr>
            <w:r>
              <w:rPr>
                <w:rFonts w:ascii="Times New Roman" w:hAnsi="Times New Roman" w:cs="Times New Roman"/>
                <w:bCs/>
                <w:sz w:val="24"/>
                <w:szCs w:val="24"/>
                <w:lang w:val="es-EC" w:eastAsia="es-EC"/>
              </w:rPr>
              <w:lastRenderedPageBreak/>
              <w:t>TOTAL</w:t>
            </w:r>
          </w:p>
        </w:tc>
        <w:tc>
          <w:tcPr>
            <w:tcW w:w="194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CB936B" w14:textId="77777777" w:rsidR="009F512D" w:rsidRDefault="00000000">
            <w:pPr>
              <w:spacing w:after="0" w:line="360" w:lineRule="auto"/>
              <w:jc w:val="center"/>
              <w:rPr>
                <w:rFonts w:ascii="Times New Roman" w:hAnsi="Times New Roman" w:cs="Times New Roman"/>
                <w:sz w:val="24"/>
                <w:szCs w:val="24"/>
                <w:lang w:val="es-EC" w:eastAsia="es-EC"/>
              </w:rPr>
            </w:pPr>
            <w:r>
              <w:rPr>
                <w:rFonts w:ascii="Times New Roman" w:hAnsi="Times New Roman" w:cs="Times New Roman"/>
                <w:sz w:val="24"/>
                <w:szCs w:val="24"/>
                <w:lang w:val="es-EC" w:eastAsia="es-EC"/>
              </w:rPr>
              <w:t>234</w:t>
            </w:r>
          </w:p>
        </w:tc>
        <w:tc>
          <w:tcPr>
            <w:tcW w:w="14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E36DE7" w14:textId="77777777" w:rsidR="009F512D" w:rsidRDefault="00000000">
            <w:pPr>
              <w:spacing w:after="0" w:line="360" w:lineRule="auto"/>
              <w:jc w:val="center"/>
              <w:rPr>
                <w:rFonts w:ascii="Times New Roman" w:hAnsi="Times New Roman" w:cs="Times New Roman"/>
                <w:sz w:val="24"/>
                <w:szCs w:val="24"/>
                <w:lang w:val="es-EC" w:eastAsia="es-EC"/>
              </w:rPr>
            </w:pPr>
            <w:r>
              <w:rPr>
                <w:rFonts w:ascii="Times New Roman" w:hAnsi="Times New Roman" w:cs="Times New Roman"/>
                <w:sz w:val="24"/>
                <w:szCs w:val="24"/>
                <w:lang w:val="es-EC" w:eastAsia="es-EC"/>
              </w:rPr>
              <w:t>100,00</w:t>
            </w:r>
          </w:p>
        </w:tc>
      </w:tr>
    </w:tbl>
    <w:p w14:paraId="365E53B4" w14:textId="77777777" w:rsidR="009F512D" w:rsidRDefault="00000000">
      <w:pPr>
        <w:spacing w:after="0" w:line="360" w:lineRule="auto"/>
        <w:jc w:val="center"/>
        <w:rPr>
          <w:rFonts w:ascii="Times New Roman" w:hAnsi="Times New Roman" w:cs="Times New Roman"/>
          <w:bCs/>
          <w:sz w:val="24"/>
          <w:szCs w:val="24"/>
          <w:lang w:val="es-EC"/>
        </w:rPr>
      </w:pPr>
      <w:r>
        <w:rPr>
          <w:rFonts w:ascii="Times New Roman" w:hAnsi="Times New Roman" w:cs="Times New Roman"/>
          <w:bCs/>
          <w:sz w:val="24"/>
          <w:szCs w:val="24"/>
          <w:lang w:val="es-EC"/>
        </w:rPr>
        <w:t>Fuente: Calificaciones después de la aplicación del GeoGebra</w:t>
      </w:r>
    </w:p>
    <w:p w14:paraId="5BBE01DF" w14:textId="77777777" w:rsidR="009F512D" w:rsidRDefault="00000000">
      <w:pPr>
        <w:spacing w:after="0" w:line="360" w:lineRule="auto"/>
        <w:jc w:val="center"/>
        <w:rPr>
          <w:rFonts w:ascii="Times New Roman" w:hAnsi="Times New Roman" w:cs="Times New Roman"/>
          <w:bCs/>
          <w:sz w:val="24"/>
          <w:szCs w:val="24"/>
          <w:lang w:val="es-EC"/>
        </w:rPr>
      </w:pPr>
      <w:r>
        <w:rPr>
          <w:rFonts w:ascii="Times New Roman" w:hAnsi="Times New Roman" w:cs="Times New Roman"/>
          <w:bCs/>
          <w:sz w:val="24"/>
          <w:szCs w:val="24"/>
          <w:lang w:val="es-EC"/>
        </w:rPr>
        <w:t xml:space="preserve">Realizado por: </w:t>
      </w:r>
      <w:proofErr w:type="spellStart"/>
      <w:r>
        <w:rPr>
          <w:rFonts w:ascii="Times New Roman" w:hAnsi="Times New Roman" w:cs="Times New Roman"/>
          <w:bCs/>
          <w:sz w:val="24"/>
          <w:szCs w:val="24"/>
          <w:lang w:val="es-EC"/>
        </w:rPr>
        <w:t>Ilguan</w:t>
      </w:r>
      <w:proofErr w:type="spellEnd"/>
      <w:r>
        <w:rPr>
          <w:rFonts w:ascii="Times New Roman" w:hAnsi="Times New Roman" w:cs="Times New Roman"/>
          <w:bCs/>
          <w:sz w:val="24"/>
          <w:szCs w:val="24"/>
          <w:lang w:val="es-EC"/>
        </w:rPr>
        <w:t>, María, 2021.</w:t>
      </w:r>
      <w:bookmarkStart w:id="9" w:name="_Toc109649218"/>
      <w:bookmarkStart w:id="10" w:name="_Toc112149163"/>
    </w:p>
    <w:p w14:paraId="235AADEB" w14:textId="77777777" w:rsidR="009F512D" w:rsidRDefault="009F512D">
      <w:pPr>
        <w:spacing w:after="0" w:line="360" w:lineRule="auto"/>
        <w:rPr>
          <w:rFonts w:ascii="Times New Roman" w:hAnsi="Times New Roman" w:cs="Times New Roman"/>
          <w:sz w:val="24"/>
          <w:szCs w:val="24"/>
        </w:rPr>
      </w:pPr>
    </w:p>
    <w:p w14:paraId="68CEC50B" w14:textId="77777777" w:rsidR="009F512D" w:rsidRDefault="00000000">
      <w:pPr>
        <w:spacing w:after="0" w:line="360" w:lineRule="auto"/>
        <w:rPr>
          <w:rFonts w:ascii="Times New Roman" w:hAnsi="Times New Roman" w:cs="Times New Roman"/>
          <w:bCs/>
          <w:sz w:val="24"/>
          <w:szCs w:val="24"/>
          <w:lang w:val="es-EC"/>
        </w:rPr>
      </w:pPr>
      <w:r>
        <w:rPr>
          <w:rFonts w:ascii="Times New Roman" w:hAnsi="Times New Roman" w:cs="Times New Roman"/>
          <w:sz w:val="24"/>
          <w:szCs w:val="24"/>
        </w:rPr>
        <w:t>Tabla 3. Resumen de estadísticos descriptivos</w:t>
      </w:r>
    </w:p>
    <w:tbl>
      <w:tblPr>
        <w:tblpPr w:leftFromText="141" w:rightFromText="141" w:vertAnchor="text" w:horzAnchor="margin" w:tblpXSpec="center" w:tblpY="302"/>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5"/>
        <w:gridCol w:w="1215"/>
        <w:gridCol w:w="1903"/>
        <w:gridCol w:w="2693"/>
        <w:gridCol w:w="2977"/>
      </w:tblGrid>
      <w:tr w:rsidR="009F512D" w14:paraId="07112582" w14:textId="77777777">
        <w:trPr>
          <w:cantSplit/>
          <w:trHeight w:val="332"/>
        </w:trPr>
        <w:tc>
          <w:tcPr>
            <w:tcW w:w="10353" w:type="dxa"/>
            <w:gridSpan w:val="5"/>
            <w:shd w:val="clear" w:color="auto" w:fill="FFFFFF"/>
          </w:tcPr>
          <w:p w14:paraId="5F6A2B6F"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bCs/>
                <w:sz w:val="24"/>
                <w:szCs w:val="24"/>
                <w:lang w:val="es-EC"/>
              </w:rPr>
              <w:t>Estadísticos</w:t>
            </w:r>
          </w:p>
        </w:tc>
      </w:tr>
      <w:tr w:rsidR="009F512D" w14:paraId="1FD1040E" w14:textId="77777777">
        <w:trPr>
          <w:cantSplit/>
          <w:trHeight w:val="1210"/>
        </w:trPr>
        <w:tc>
          <w:tcPr>
            <w:tcW w:w="2780" w:type="dxa"/>
            <w:gridSpan w:val="2"/>
            <w:shd w:val="clear" w:color="auto" w:fill="FFFFFF"/>
          </w:tcPr>
          <w:p w14:paraId="37D89A15"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Estadísticos descriptivos</w:t>
            </w:r>
          </w:p>
        </w:tc>
        <w:tc>
          <w:tcPr>
            <w:tcW w:w="1903" w:type="dxa"/>
            <w:shd w:val="clear" w:color="auto" w:fill="FFFFFF"/>
          </w:tcPr>
          <w:p w14:paraId="0B9BF7C4"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Número de estudiantes</w:t>
            </w:r>
          </w:p>
        </w:tc>
        <w:tc>
          <w:tcPr>
            <w:tcW w:w="2693" w:type="dxa"/>
            <w:shd w:val="clear" w:color="auto" w:fill="FFFFFF"/>
          </w:tcPr>
          <w:p w14:paraId="797CCF66"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Promedio antes de utilizar GeoGebra</w:t>
            </w:r>
          </w:p>
        </w:tc>
        <w:tc>
          <w:tcPr>
            <w:tcW w:w="2977" w:type="dxa"/>
            <w:shd w:val="clear" w:color="auto" w:fill="FFFFFF"/>
          </w:tcPr>
          <w:p w14:paraId="442D7AE9"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Promedio después de utilizar GeoGebra</w:t>
            </w:r>
          </w:p>
        </w:tc>
      </w:tr>
      <w:tr w:rsidR="009F512D" w14:paraId="6201343A" w14:textId="77777777">
        <w:trPr>
          <w:cantSplit/>
          <w:trHeight w:val="332"/>
        </w:trPr>
        <w:tc>
          <w:tcPr>
            <w:tcW w:w="1565" w:type="dxa"/>
            <w:vMerge w:val="restart"/>
            <w:shd w:val="clear" w:color="auto" w:fill="FFFFFF"/>
            <w:vAlign w:val="center"/>
          </w:tcPr>
          <w:p w14:paraId="30954489"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N</w:t>
            </w:r>
          </w:p>
        </w:tc>
        <w:tc>
          <w:tcPr>
            <w:tcW w:w="1215" w:type="dxa"/>
            <w:shd w:val="clear" w:color="auto" w:fill="FFFFFF"/>
            <w:vAlign w:val="center"/>
          </w:tcPr>
          <w:p w14:paraId="6972FF21"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Válidos</w:t>
            </w:r>
          </w:p>
        </w:tc>
        <w:tc>
          <w:tcPr>
            <w:tcW w:w="1903" w:type="dxa"/>
            <w:shd w:val="clear" w:color="auto" w:fill="FFFFFF"/>
          </w:tcPr>
          <w:p w14:paraId="7BB27A23"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235</w:t>
            </w:r>
          </w:p>
        </w:tc>
        <w:tc>
          <w:tcPr>
            <w:tcW w:w="2693" w:type="dxa"/>
            <w:shd w:val="clear" w:color="auto" w:fill="FFFFFF"/>
          </w:tcPr>
          <w:p w14:paraId="0904992A"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235</w:t>
            </w:r>
          </w:p>
        </w:tc>
        <w:tc>
          <w:tcPr>
            <w:tcW w:w="2977" w:type="dxa"/>
            <w:shd w:val="clear" w:color="auto" w:fill="FFFFFF"/>
          </w:tcPr>
          <w:p w14:paraId="10748AE5"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235</w:t>
            </w:r>
          </w:p>
        </w:tc>
      </w:tr>
      <w:tr w:rsidR="009F512D" w14:paraId="0DDD9AFB" w14:textId="77777777">
        <w:trPr>
          <w:cantSplit/>
          <w:trHeight w:val="383"/>
        </w:trPr>
        <w:tc>
          <w:tcPr>
            <w:tcW w:w="1565" w:type="dxa"/>
            <w:vMerge/>
            <w:shd w:val="clear" w:color="auto" w:fill="FFFFFF"/>
            <w:vAlign w:val="center"/>
          </w:tcPr>
          <w:p w14:paraId="633D8862" w14:textId="77777777" w:rsidR="009F512D" w:rsidRDefault="009F512D">
            <w:pPr>
              <w:spacing w:after="0" w:line="360" w:lineRule="auto"/>
              <w:jc w:val="both"/>
              <w:rPr>
                <w:rFonts w:ascii="Times New Roman" w:hAnsi="Times New Roman" w:cs="Times New Roman"/>
                <w:sz w:val="24"/>
                <w:szCs w:val="24"/>
                <w:lang w:val="es-EC"/>
              </w:rPr>
            </w:pPr>
          </w:p>
        </w:tc>
        <w:tc>
          <w:tcPr>
            <w:tcW w:w="1215" w:type="dxa"/>
            <w:shd w:val="clear" w:color="auto" w:fill="FFFFFF"/>
            <w:vAlign w:val="center"/>
          </w:tcPr>
          <w:p w14:paraId="4AA60658"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Perdidos</w:t>
            </w:r>
          </w:p>
        </w:tc>
        <w:tc>
          <w:tcPr>
            <w:tcW w:w="1903" w:type="dxa"/>
            <w:shd w:val="clear" w:color="auto" w:fill="FFFFFF"/>
          </w:tcPr>
          <w:p w14:paraId="5E4E49A4"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0</w:t>
            </w:r>
          </w:p>
        </w:tc>
        <w:tc>
          <w:tcPr>
            <w:tcW w:w="2693" w:type="dxa"/>
            <w:shd w:val="clear" w:color="auto" w:fill="FFFFFF"/>
          </w:tcPr>
          <w:p w14:paraId="7C6BF317"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0</w:t>
            </w:r>
          </w:p>
        </w:tc>
        <w:tc>
          <w:tcPr>
            <w:tcW w:w="2977" w:type="dxa"/>
            <w:shd w:val="clear" w:color="auto" w:fill="FFFFFF"/>
          </w:tcPr>
          <w:p w14:paraId="5459A361"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0</w:t>
            </w:r>
          </w:p>
        </w:tc>
      </w:tr>
      <w:tr w:rsidR="009F512D" w14:paraId="230D6C66" w14:textId="77777777">
        <w:trPr>
          <w:cantSplit/>
          <w:trHeight w:val="332"/>
        </w:trPr>
        <w:tc>
          <w:tcPr>
            <w:tcW w:w="2780" w:type="dxa"/>
            <w:gridSpan w:val="2"/>
            <w:shd w:val="clear" w:color="auto" w:fill="FFFFFF"/>
            <w:vAlign w:val="center"/>
          </w:tcPr>
          <w:p w14:paraId="098F4164"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Media</w:t>
            </w:r>
          </w:p>
        </w:tc>
        <w:tc>
          <w:tcPr>
            <w:tcW w:w="1903" w:type="dxa"/>
            <w:shd w:val="clear" w:color="auto" w:fill="FFFFFF"/>
          </w:tcPr>
          <w:p w14:paraId="57CC4144" w14:textId="77777777" w:rsidR="009F512D" w:rsidRDefault="009F512D">
            <w:pPr>
              <w:spacing w:after="0" w:line="360" w:lineRule="auto"/>
              <w:jc w:val="center"/>
              <w:rPr>
                <w:rFonts w:ascii="Times New Roman" w:hAnsi="Times New Roman" w:cs="Times New Roman"/>
                <w:sz w:val="24"/>
                <w:szCs w:val="24"/>
                <w:lang w:val="es-EC"/>
              </w:rPr>
            </w:pPr>
          </w:p>
        </w:tc>
        <w:tc>
          <w:tcPr>
            <w:tcW w:w="2693" w:type="dxa"/>
            <w:shd w:val="clear" w:color="auto" w:fill="FFFFFF"/>
          </w:tcPr>
          <w:p w14:paraId="51F0A06C"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7,3778</w:t>
            </w:r>
          </w:p>
        </w:tc>
        <w:tc>
          <w:tcPr>
            <w:tcW w:w="2977" w:type="dxa"/>
            <w:shd w:val="clear" w:color="auto" w:fill="FFFFFF"/>
          </w:tcPr>
          <w:p w14:paraId="17473D75"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8,3837</w:t>
            </w:r>
          </w:p>
        </w:tc>
      </w:tr>
      <w:tr w:rsidR="009F512D" w14:paraId="0410A51E" w14:textId="77777777">
        <w:trPr>
          <w:cantSplit/>
          <w:trHeight w:val="349"/>
        </w:trPr>
        <w:tc>
          <w:tcPr>
            <w:tcW w:w="2780" w:type="dxa"/>
            <w:gridSpan w:val="2"/>
            <w:shd w:val="clear" w:color="auto" w:fill="FFFFFF"/>
            <w:vAlign w:val="center"/>
          </w:tcPr>
          <w:p w14:paraId="5504560D"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Mediana</w:t>
            </w:r>
          </w:p>
        </w:tc>
        <w:tc>
          <w:tcPr>
            <w:tcW w:w="1903" w:type="dxa"/>
            <w:shd w:val="clear" w:color="auto" w:fill="FFFFFF"/>
          </w:tcPr>
          <w:p w14:paraId="22661820" w14:textId="77777777" w:rsidR="009F512D" w:rsidRDefault="009F512D">
            <w:pPr>
              <w:spacing w:after="0" w:line="360" w:lineRule="auto"/>
              <w:jc w:val="center"/>
              <w:rPr>
                <w:rFonts w:ascii="Times New Roman" w:hAnsi="Times New Roman" w:cs="Times New Roman"/>
                <w:sz w:val="24"/>
                <w:szCs w:val="24"/>
                <w:lang w:val="es-EC"/>
              </w:rPr>
            </w:pPr>
          </w:p>
        </w:tc>
        <w:tc>
          <w:tcPr>
            <w:tcW w:w="2693" w:type="dxa"/>
            <w:shd w:val="clear" w:color="auto" w:fill="FFFFFF"/>
          </w:tcPr>
          <w:p w14:paraId="41B85094"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7,3800</w:t>
            </w:r>
          </w:p>
        </w:tc>
        <w:tc>
          <w:tcPr>
            <w:tcW w:w="2977" w:type="dxa"/>
            <w:shd w:val="clear" w:color="auto" w:fill="FFFFFF"/>
          </w:tcPr>
          <w:p w14:paraId="56F80625"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8,3300</w:t>
            </w:r>
          </w:p>
        </w:tc>
      </w:tr>
      <w:tr w:rsidR="009F512D" w14:paraId="7EDF6264" w14:textId="77777777">
        <w:trPr>
          <w:cantSplit/>
          <w:trHeight w:val="332"/>
        </w:trPr>
        <w:tc>
          <w:tcPr>
            <w:tcW w:w="2780" w:type="dxa"/>
            <w:gridSpan w:val="2"/>
            <w:shd w:val="clear" w:color="auto" w:fill="FFFFFF"/>
            <w:vAlign w:val="center"/>
          </w:tcPr>
          <w:p w14:paraId="0D9B240D"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Moda</w:t>
            </w:r>
          </w:p>
        </w:tc>
        <w:tc>
          <w:tcPr>
            <w:tcW w:w="1903" w:type="dxa"/>
            <w:shd w:val="clear" w:color="auto" w:fill="FFFFFF"/>
          </w:tcPr>
          <w:p w14:paraId="13C2CA63" w14:textId="77777777" w:rsidR="009F512D" w:rsidRDefault="009F512D">
            <w:pPr>
              <w:spacing w:after="0" w:line="360" w:lineRule="auto"/>
              <w:jc w:val="center"/>
              <w:rPr>
                <w:rFonts w:ascii="Times New Roman" w:hAnsi="Times New Roman" w:cs="Times New Roman"/>
                <w:sz w:val="24"/>
                <w:szCs w:val="24"/>
                <w:lang w:val="es-EC"/>
              </w:rPr>
            </w:pPr>
          </w:p>
        </w:tc>
        <w:tc>
          <w:tcPr>
            <w:tcW w:w="2693" w:type="dxa"/>
            <w:shd w:val="clear" w:color="auto" w:fill="FFFFFF"/>
          </w:tcPr>
          <w:p w14:paraId="32DAEC44"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8,00</w:t>
            </w:r>
          </w:p>
        </w:tc>
        <w:tc>
          <w:tcPr>
            <w:tcW w:w="2977" w:type="dxa"/>
            <w:shd w:val="clear" w:color="auto" w:fill="FFFFFF"/>
          </w:tcPr>
          <w:p w14:paraId="13A6BE4E"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8,33</w:t>
            </w:r>
          </w:p>
        </w:tc>
      </w:tr>
      <w:tr w:rsidR="009F512D" w14:paraId="23061B09" w14:textId="77777777">
        <w:trPr>
          <w:cantSplit/>
          <w:trHeight w:val="349"/>
        </w:trPr>
        <w:tc>
          <w:tcPr>
            <w:tcW w:w="2780" w:type="dxa"/>
            <w:gridSpan w:val="2"/>
            <w:shd w:val="clear" w:color="auto" w:fill="FFFFFF"/>
            <w:vAlign w:val="center"/>
          </w:tcPr>
          <w:p w14:paraId="5ACE8F09" w14:textId="77777777" w:rsidR="009F512D" w:rsidRDefault="00000000">
            <w:pPr>
              <w:spacing w:after="0" w:line="360" w:lineRule="auto"/>
              <w:jc w:val="both"/>
              <w:rPr>
                <w:rFonts w:ascii="Times New Roman" w:hAnsi="Times New Roman" w:cs="Times New Roman"/>
                <w:sz w:val="24"/>
                <w:szCs w:val="24"/>
                <w:lang w:val="es-EC"/>
              </w:rPr>
            </w:pPr>
            <w:proofErr w:type="spellStart"/>
            <w:r>
              <w:rPr>
                <w:rFonts w:ascii="Times New Roman" w:hAnsi="Times New Roman" w:cs="Times New Roman"/>
                <w:sz w:val="24"/>
                <w:szCs w:val="24"/>
                <w:lang w:val="es-EC"/>
              </w:rPr>
              <w:t>Desv</w:t>
            </w:r>
            <w:proofErr w:type="spellEnd"/>
            <w:r>
              <w:rPr>
                <w:rFonts w:ascii="Times New Roman" w:hAnsi="Times New Roman" w:cs="Times New Roman"/>
                <w:sz w:val="24"/>
                <w:szCs w:val="24"/>
                <w:lang w:val="es-EC"/>
              </w:rPr>
              <w:t xml:space="preserve">. </w:t>
            </w:r>
            <w:proofErr w:type="spellStart"/>
            <w:r>
              <w:rPr>
                <w:rFonts w:ascii="Times New Roman" w:hAnsi="Times New Roman" w:cs="Times New Roman"/>
                <w:sz w:val="24"/>
                <w:szCs w:val="24"/>
                <w:lang w:val="es-EC"/>
              </w:rPr>
              <w:t>típ</w:t>
            </w:r>
            <w:proofErr w:type="spellEnd"/>
            <w:r>
              <w:rPr>
                <w:rFonts w:ascii="Times New Roman" w:hAnsi="Times New Roman" w:cs="Times New Roman"/>
                <w:sz w:val="24"/>
                <w:szCs w:val="24"/>
                <w:lang w:val="es-EC"/>
              </w:rPr>
              <w:t>.</w:t>
            </w:r>
          </w:p>
        </w:tc>
        <w:tc>
          <w:tcPr>
            <w:tcW w:w="1903" w:type="dxa"/>
            <w:shd w:val="clear" w:color="auto" w:fill="FFFFFF"/>
          </w:tcPr>
          <w:p w14:paraId="41523E16" w14:textId="77777777" w:rsidR="009F512D" w:rsidRDefault="009F512D">
            <w:pPr>
              <w:spacing w:after="0" w:line="360" w:lineRule="auto"/>
              <w:jc w:val="center"/>
              <w:rPr>
                <w:rFonts w:ascii="Times New Roman" w:hAnsi="Times New Roman" w:cs="Times New Roman"/>
                <w:sz w:val="24"/>
                <w:szCs w:val="24"/>
                <w:lang w:val="es-EC"/>
              </w:rPr>
            </w:pPr>
          </w:p>
        </w:tc>
        <w:tc>
          <w:tcPr>
            <w:tcW w:w="2693" w:type="dxa"/>
            <w:shd w:val="clear" w:color="auto" w:fill="FFFFFF"/>
          </w:tcPr>
          <w:p w14:paraId="0B24A877"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,67655</w:t>
            </w:r>
          </w:p>
        </w:tc>
        <w:tc>
          <w:tcPr>
            <w:tcW w:w="2977" w:type="dxa"/>
            <w:shd w:val="clear" w:color="auto" w:fill="FFFFFF"/>
          </w:tcPr>
          <w:p w14:paraId="185F81E0"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,48615</w:t>
            </w:r>
          </w:p>
        </w:tc>
      </w:tr>
      <w:tr w:rsidR="009F512D" w14:paraId="6AB79B56" w14:textId="77777777">
        <w:trPr>
          <w:cantSplit/>
          <w:trHeight w:val="332"/>
        </w:trPr>
        <w:tc>
          <w:tcPr>
            <w:tcW w:w="2780" w:type="dxa"/>
            <w:gridSpan w:val="2"/>
            <w:shd w:val="clear" w:color="auto" w:fill="FFFFFF"/>
            <w:vAlign w:val="center"/>
          </w:tcPr>
          <w:p w14:paraId="3C47E5A3"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Varianza</w:t>
            </w:r>
          </w:p>
        </w:tc>
        <w:tc>
          <w:tcPr>
            <w:tcW w:w="1903" w:type="dxa"/>
            <w:shd w:val="clear" w:color="auto" w:fill="FFFFFF"/>
          </w:tcPr>
          <w:p w14:paraId="2D416EFD" w14:textId="77777777" w:rsidR="009F512D" w:rsidRDefault="009F512D">
            <w:pPr>
              <w:spacing w:after="0" w:line="360" w:lineRule="auto"/>
              <w:jc w:val="center"/>
              <w:rPr>
                <w:rFonts w:ascii="Times New Roman" w:hAnsi="Times New Roman" w:cs="Times New Roman"/>
                <w:sz w:val="24"/>
                <w:szCs w:val="24"/>
                <w:lang w:val="es-EC"/>
              </w:rPr>
            </w:pPr>
          </w:p>
        </w:tc>
        <w:tc>
          <w:tcPr>
            <w:tcW w:w="2693" w:type="dxa"/>
            <w:shd w:val="clear" w:color="auto" w:fill="FFFFFF"/>
          </w:tcPr>
          <w:p w14:paraId="424BB268"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,458</w:t>
            </w:r>
          </w:p>
        </w:tc>
        <w:tc>
          <w:tcPr>
            <w:tcW w:w="2977" w:type="dxa"/>
            <w:shd w:val="clear" w:color="auto" w:fill="FFFFFF"/>
          </w:tcPr>
          <w:p w14:paraId="6D081918"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,236</w:t>
            </w:r>
          </w:p>
        </w:tc>
      </w:tr>
      <w:tr w:rsidR="009F512D" w14:paraId="13194F10" w14:textId="77777777">
        <w:trPr>
          <w:cantSplit/>
          <w:trHeight w:val="332"/>
        </w:trPr>
        <w:tc>
          <w:tcPr>
            <w:tcW w:w="2780" w:type="dxa"/>
            <w:gridSpan w:val="2"/>
            <w:shd w:val="clear" w:color="auto" w:fill="FFFFFF"/>
            <w:vAlign w:val="center"/>
          </w:tcPr>
          <w:p w14:paraId="20CF288E"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Asimetría</w:t>
            </w:r>
          </w:p>
        </w:tc>
        <w:tc>
          <w:tcPr>
            <w:tcW w:w="1903" w:type="dxa"/>
            <w:shd w:val="clear" w:color="auto" w:fill="FFFFFF"/>
          </w:tcPr>
          <w:p w14:paraId="4653A228" w14:textId="77777777" w:rsidR="009F512D" w:rsidRDefault="009F512D">
            <w:pPr>
              <w:spacing w:after="0" w:line="360" w:lineRule="auto"/>
              <w:jc w:val="center"/>
              <w:rPr>
                <w:rFonts w:ascii="Times New Roman" w:hAnsi="Times New Roman" w:cs="Times New Roman"/>
                <w:sz w:val="24"/>
                <w:szCs w:val="24"/>
                <w:lang w:val="es-EC"/>
              </w:rPr>
            </w:pPr>
          </w:p>
        </w:tc>
        <w:tc>
          <w:tcPr>
            <w:tcW w:w="2693" w:type="dxa"/>
            <w:shd w:val="clear" w:color="auto" w:fill="FFFFFF"/>
          </w:tcPr>
          <w:p w14:paraId="1180B8D1"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-,067</w:t>
            </w:r>
          </w:p>
        </w:tc>
        <w:tc>
          <w:tcPr>
            <w:tcW w:w="2977" w:type="dxa"/>
            <w:shd w:val="clear" w:color="auto" w:fill="FFFFFF"/>
          </w:tcPr>
          <w:p w14:paraId="123EED11"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-,889</w:t>
            </w:r>
          </w:p>
        </w:tc>
      </w:tr>
      <w:tr w:rsidR="009F512D" w14:paraId="1E4E3797" w14:textId="77777777">
        <w:trPr>
          <w:cantSplit/>
          <w:trHeight w:val="349"/>
        </w:trPr>
        <w:tc>
          <w:tcPr>
            <w:tcW w:w="2780" w:type="dxa"/>
            <w:gridSpan w:val="2"/>
            <w:shd w:val="clear" w:color="auto" w:fill="FFFFFF"/>
            <w:vAlign w:val="center"/>
          </w:tcPr>
          <w:p w14:paraId="4CFAE0E5"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Error </w:t>
            </w:r>
            <w:proofErr w:type="spellStart"/>
            <w:r>
              <w:rPr>
                <w:rFonts w:ascii="Times New Roman" w:hAnsi="Times New Roman" w:cs="Times New Roman"/>
                <w:sz w:val="24"/>
                <w:szCs w:val="24"/>
                <w:lang w:val="es-EC"/>
              </w:rPr>
              <w:t>típ</w:t>
            </w:r>
            <w:proofErr w:type="spellEnd"/>
            <w:r>
              <w:rPr>
                <w:rFonts w:ascii="Times New Roman" w:hAnsi="Times New Roman" w:cs="Times New Roman"/>
                <w:sz w:val="24"/>
                <w:szCs w:val="24"/>
                <w:lang w:val="es-EC"/>
              </w:rPr>
              <w:t>. de asimetría</w:t>
            </w:r>
          </w:p>
        </w:tc>
        <w:tc>
          <w:tcPr>
            <w:tcW w:w="1903" w:type="dxa"/>
            <w:shd w:val="clear" w:color="auto" w:fill="FFFFFF"/>
          </w:tcPr>
          <w:p w14:paraId="4F9280FD" w14:textId="77777777" w:rsidR="009F512D" w:rsidRDefault="009F512D">
            <w:pPr>
              <w:spacing w:after="0" w:line="360" w:lineRule="auto"/>
              <w:jc w:val="center"/>
              <w:rPr>
                <w:rFonts w:ascii="Times New Roman" w:hAnsi="Times New Roman" w:cs="Times New Roman"/>
                <w:sz w:val="24"/>
                <w:szCs w:val="24"/>
                <w:lang w:val="es-EC"/>
              </w:rPr>
            </w:pPr>
          </w:p>
        </w:tc>
        <w:tc>
          <w:tcPr>
            <w:tcW w:w="2693" w:type="dxa"/>
            <w:shd w:val="clear" w:color="auto" w:fill="FFFFFF"/>
          </w:tcPr>
          <w:p w14:paraId="426B54E8"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,159</w:t>
            </w:r>
          </w:p>
        </w:tc>
        <w:tc>
          <w:tcPr>
            <w:tcW w:w="2977" w:type="dxa"/>
            <w:shd w:val="clear" w:color="auto" w:fill="FFFFFF"/>
          </w:tcPr>
          <w:p w14:paraId="2AA530CF"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,159</w:t>
            </w:r>
          </w:p>
        </w:tc>
      </w:tr>
      <w:tr w:rsidR="009F512D" w14:paraId="2BAAAB8C" w14:textId="77777777">
        <w:trPr>
          <w:cantSplit/>
          <w:trHeight w:val="332"/>
        </w:trPr>
        <w:tc>
          <w:tcPr>
            <w:tcW w:w="2780" w:type="dxa"/>
            <w:gridSpan w:val="2"/>
            <w:shd w:val="clear" w:color="auto" w:fill="FFFFFF"/>
            <w:vAlign w:val="center"/>
          </w:tcPr>
          <w:p w14:paraId="39B74CC9"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Rango</w:t>
            </w:r>
          </w:p>
        </w:tc>
        <w:tc>
          <w:tcPr>
            <w:tcW w:w="1903" w:type="dxa"/>
            <w:shd w:val="clear" w:color="auto" w:fill="FFFFFF"/>
          </w:tcPr>
          <w:p w14:paraId="480985F3" w14:textId="77777777" w:rsidR="009F512D" w:rsidRDefault="009F512D">
            <w:pPr>
              <w:spacing w:after="0" w:line="360" w:lineRule="auto"/>
              <w:jc w:val="center"/>
              <w:rPr>
                <w:rFonts w:ascii="Times New Roman" w:hAnsi="Times New Roman" w:cs="Times New Roman"/>
                <w:sz w:val="24"/>
                <w:szCs w:val="24"/>
                <w:lang w:val="es-EC"/>
              </w:rPr>
            </w:pPr>
          </w:p>
        </w:tc>
        <w:tc>
          <w:tcPr>
            <w:tcW w:w="2693" w:type="dxa"/>
            <w:shd w:val="clear" w:color="auto" w:fill="FFFFFF"/>
          </w:tcPr>
          <w:p w14:paraId="30648755"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3,00</w:t>
            </w:r>
          </w:p>
        </w:tc>
        <w:tc>
          <w:tcPr>
            <w:tcW w:w="2977" w:type="dxa"/>
            <w:shd w:val="clear" w:color="auto" w:fill="FFFFFF"/>
          </w:tcPr>
          <w:p w14:paraId="1BA8895E"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3,34</w:t>
            </w:r>
          </w:p>
        </w:tc>
      </w:tr>
      <w:tr w:rsidR="009F512D" w14:paraId="45F06117" w14:textId="77777777">
        <w:trPr>
          <w:cantSplit/>
          <w:trHeight w:val="349"/>
        </w:trPr>
        <w:tc>
          <w:tcPr>
            <w:tcW w:w="2780" w:type="dxa"/>
            <w:gridSpan w:val="2"/>
            <w:shd w:val="clear" w:color="auto" w:fill="FFFFFF"/>
            <w:vAlign w:val="center"/>
          </w:tcPr>
          <w:p w14:paraId="4D83EFE0"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Mínimo</w:t>
            </w:r>
          </w:p>
        </w:tc>
        <w:tc>
          <w:tcPr>
            <w:tcW w:w="1903" w:type="dxa"/>
            <w:shd w:val="clear" w:color="auto" w:fill="FFFFFF"/>
          </w:tcPr>
          <w:p w14:paraId="5996524B" w14:textId="77777777" w:rsidR="009F512D" w:rsidRDefault="009F512D">
            <w:pPr>
              <w:spacing w:after="0" w:line="360" w:lineRule="auto"/>
              <w:jc w:val="center"/>
              <w:rPr>
                <w:rFonts w:ascii="Times New Roman" w:hAnsi="Times New Roman" w:cs="Times New Roman"/>
                <w:sz w:val="24"/>
                <w:szCs w:val="24"/>
                <w:lang w:val="es-EC"/>
              </w:rPr>
            </w:pPr>
          </w:p>
        </w:tc>
        <w:tc>
          <w:tcPr>
            <w:tcW w:w="2693" w:type="dxa"/>
            <w:shd w:val="clear" w:color="auto" w:fill="FFFFFF"/>
          </w:tcPr>
          <w:p w14:paraId="76DFF2FD"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5,83</w:t>
            </w:r>
          </w:p>
        </w:tc>
        <w:tc>
          <w:tcPr>
            <w:tcW w:w="2977" w:type="dxa"/>
            <w:shd w:val="clear" w:color="auto" w:fill="FFFFFF"/>
          </w:tcPr>
          <w:p w14:paraId="0879DBC2"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6,33</w:t>
            </w:r>
          </w:p>
        </w:tc>
      </w:tr>
      <w:tr w:rsidR="009F512D" w14:paraId="1DCC21BE" w14:textId="77777777">
        <w:trPr>
          <w:cantSplit/>
          <w:trHeight w:val="332"/>
        </w:trPr>
        <w:tc>
          <w:tcPr>
            <w:tcW w:w="2780" w:type="dxa"/>
            <w:gridSpan w:val="2"/>
            <w:shd w:val="clear" w:color="auto" w:fill="FFFFFF"/>
            <w:vAlign w:val="center"/>
          </w:tcPr>
          <w:p w14:paraId="31C9915D" w14:textId="77777777" w:rsidR="009F512D" w:rsidRDefault="00000000">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Máximo</w:t>
            </w:r>
          </w:p>
        </w:tc>
        <w:tc>
          <w:tcPr>
            <w:tcW w:w="1903" w:type="dxa"/>
            <w:shd w:val="clear" w:color="auto" w:fill="FFFFFF"/>
          </w:tcPr>
          <w:p w14:paraId="1CDA66BE" w14:textId="77777777" w:rsidR="009F512D" w:rsidRDefault="009F512D">
            <w:pPr>
              <w:spacing w:after="0" w:line="360" w:lineRule="auto"/>
              <w:jc w:val="center"/>
              <w:rPr>
                <w:rFonts w:ascii="Times New Roman" w:hAnsi="Times New Roman" w:cs="Times New Roman"/>
                <w:sz w:val="24"/>
                <w:szCs w:val="24"/>
                <w:lang w:val="es-EC"/>
              </w:rPr>
            </w:pPr>
          </w:p>
        </w:tc>
        <w:tc>
          <w:tcPr>
            <w:tcW w:w="2693" w:type="dxa"/>
            <w:shd w:val="clear" w:color="auto" w:fill="FFFFFF"/>
          </w:tcPr>
          <w:p w14:paraId="01A44538"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8,83</w:t>
            </w:r>
          </w:p>
        </w:tc>
        <w:tc>
          <w:tcPr>
            <w:tcW w:w="2977" w:type="dxa"/>
            <w:shd w:val="clear" w:color="auto" w:fill="FFFFFF"/>
          </w:tcPr>
          <w:p w14:paraId="16001FAE" w14:textId="77777777" w:rsidR="009F512D" w:rsidRDefault="00000000">
            <w:pPr>
              <w:spacing w:after="0" w:line="36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9,67</w:t>
            </w:r>
          </w:p>
        </w:tc>
      </w:tr>
    </w:tbl>
    <w:p w14:paraId="3B373899" w14:textId="77777777" w:rsidR="009F512D" w:rsidRDefault="009F512D">
      <w:pPr>
        <w:spacing w:after="0" w:line="360" w:lineRule="auto"/>
        <w:jc w:val="both"/>
        <w:rPr>
          <w:rFonts w:ascii="Times New Roman" w:hAnsi="Times New Roman" w:cs="Times New Roman"/>
          <w:sz w:val="24"/>
          <w:szCs w:val="24"/>
          <w:lang w:eastAsia="es-ES"/>
        </w:rPr>
      </w:pPr>
    </w:p>
    <w:p w14:paraId="50831B1D" w14:textId="77777777" w:rsidR="009F512D" w:rsidRDefault="00000000">
      <w:pPr>
        <w:spacing w:after="0" w:line="360" w:lineRule="auto"/>
        <w:jc w:val="center"/>
        <w:rPr>
          <w:rFonts w:ascii="Times New Roman" w:hAnsi="Times New Roman" w:cs="Times New Roman"/>
          <w:sz w:val="24"/>
          <w:szCs w:val="24"/>
          <w:lang w:eastAsia="es-ES"/>
        </w:rPr>
      </w:pPr>
      <w:r>
        <w:rPr>
          <w:rFonts w:ascii="Times New Roman" w:hAnsi="Times New Roman" w:cs="Times New Roman"/>
          <w:sz w:val="24"/>
          <w:szCs w:val="24"/>
          <w:lang w:eastAsia="es-ES"/>
        </w:rPr>
        <w:t>Fuente Calificaciones de los estudiantes de Tercero de bachillerato</w:t>
      </w:r>
    </w:p>
    <w:p w14:paraId="50B3FB4E" w14:textId="77777777" w:rsidR="009F512D" w:rsidRDefault="00000000">
      <w:pPr>
        <w:spacing w:after="0" w:line="360" w:lineRule="auto"/>
        <w:jc w:val="center"/>
        <w:rPr>
          <w:rFonts w:ascii="Times New Roman" w:hAnsi="Times New Roman" w:cs="Times New Roman"/>
          <w:sz w:val="24"/>
          <w:szCs w:val="24"/>
          <w:lang w:eastAsia="es-ES"/>
        </w:rPr>
      </w:pPr>
      <w:r>
        <w:rPr>
          <w:rFonts w:ascii="Times New Roman" w:hAnsi="Times New Roman" w:cs="Times New Roman"/>
          <w:sz w:val="24"/>
          <w:szCs w:val="24"/>
          <w:lang w:eastAsia="es-ES"/>
        </w:rPr>
        <w:t xml:space="preserve">Realizado por: </w:t>
      </w:r>
      <w:proofErr w:type="spellStart"/>
      <w:r>
        <w:rPr>
          <w:rFonts w:ascii="Times New Roman" w:hAnsi="Times New Roman" w:cs="Times New Roman"/>
          <w:sz w:val="24"/>
          <w:szCs w:val="24"/>
          <w:lang w:eastAsia="es-ES"/>
        </w:rPr>
        <w:t>Ilguan</w:t>
      </w:r>
      <w:proofErr w:type="spellEnd"/>
      <w:r>
        <w:rPr>
          <w:rFonts w:ascii="Times New Roman" w:hAnsi="Times New Roman" w:cs="Times New Roman"/>
          <w:sz w:val="24"/>
          <w:szCs w:val="24"/>
          <w:lang w:eastAsia="es-ES"/>
        </w:rPr>
        <w:t>, María, 2021</w:t>
      </w:r>
    </w:p>
    <w:p w14:paraId="23BCBC06" w14:textId="77777777" w:rsidR="009F512D" w:rsidRDefault="009F512D">
      <w:pPr>
        <w:spacing w:after="0" w:line="360" w:lineRule="auto"/>
        <w:jc w:val="both"/>
        <w:rPr>
          <w:rFonts w:ascii="Times New Roman" w:hAnsi="Times New Roman" w:cs="Times New Roman"/>
          <w:sz w:val="24"/>
          <w:szCs w:val="24"/>
          <w:lang w:eastAsia="es-ES"/>
        </w:rPr>
      </w:pPr>
    </w:p>
    <w:bookmarkEnd w:id="9"/>
    <w:bookmarkEnd w:id="10"/>
    <w:p w14:paraId="1A86001C" w14:textId="3443ECBB" w:rsidR="009F512D" w:rsidRDefault="00000000">
      <w:pPr>
        <w:spacing w:after="0" w:line="360" w:lineRule="auto"/>
        <w:jc w:val="both"/>
        <w:rPr>
          <w:rFonts w:ascii="Times New Roman" w:hAnsi="Times New Roman" w:cs="Times New Roman"/>
          <w:bCs/>
          <w:sz w:val="24"/>
          <w:szCs w:val="24"/>
          <w:lang w:val="es-EC"/>
        </w:rPr>
      </w:pPr>
      <w:r>
        <w:rPr>
          <w:rFonts w:ascii="Times New Roman" w:hAnsi="Times New Roman" w:cs="Times New Roman"/>
          <w:noProof/>
          <w:sz w:val="24"/>
          <w:szCs w:val="24"/>
          <w:lang w:eastAsia="es-ES"/>
        </w:rPr>
        <w:lastRenderedPageBreak/>
        <w:drawing>
          <wp:anchor distT="0" distB="0" distL="114300" distR="114300" simplePos="0" relativeHeight="251660288" behindDoc="0" locked="0" layoutInCell="1" allowOverlap="1" wp14:anchorId="3C9A0DE7" wp14:editId="7D143B3E">
            <wp:simplePos x="0" y="0"/>
            <wp:positionH relativeFrom="column">
              <wp:posOffset>1652270</wp:posOffset>
            </wp:positionH>
            <wp:positionV relativeFrom="paragraph">
              <wp:posOffset>1270</wp:posOffset>
            </wp:positionV>
            <wp:extent cx="2483485" cy="2649855"/>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83485" cy="2649855"/>
                    </a:xfrm>
                    <a:prstGeom prst="rect">
                      <a:avLst/>
                    </a:prstGeom>
                    <a:noFill/>
                    <a:ln>
                      <a:noFill/>
                    </a:ln>
                  </pic:spPr>
                </pic:pic>
              </a:graphicData>
            </a:graphic>
          </wp:anchor>
        </w:drawing>
      </w:r>
      <w:bookmarkStart w:id="11" w:name="_Toc112149062"/>
      <w:r>
        <w:rPr>
          <w:rFonts w:ascii="Times New Roman" w:hAnsi="Times New Roman" w:cs="Times New Roman"/>
          <w:sz w:val="24"/>
          <w:szCs w:val="24"/>
        </w:rPr>
        <w:t xml:space="preserve">Gráfico </w:t>
      </w:r>
      <w:r>
        <w:rPr>
          <w:rFonts w:ascii="Times New Roman" w:hAnsi="Times New Roman" w:cs="Times New Roman"/>
          <w:i/>
          <w:sz w:val="24"/>
          <w:szCs w:val="24"/>
        </w:rPr>
        <w:fldChar w:fldCharType="begin"/>
      </w:r>
      <w:r>
        <w:rPr>
          <w:rFonts w:ascii="Times New Roman" w:hAnsi="Times New Roman" w:cs="Times New Roman"/>
          <w:sz w:val="24"/>
          <w:szCs w:val="24"/>
        </w:rPr>
        <w:instrText xml:space="preserve"> SEQ Gráfico \* ARABIC </w:instrText>
      </w:r>
      <w:r>
        <w:rPr>
          <w:rFonts w:ascii="Times New Roman" w:hAnsi="Times New Roman" w:cs="Times New Roman"/>
          <w:i/>
          <w:sz w:val="24"/>
          <w:szCs w:val="24"/>
        </w:rPr>
        <w:fldChar w:fldCharType="separate"/>
      </w:r>
      <w:r w:rsidR="006A69AC">
        <w:rPr>
          <w:rFonts w:ascii="Times New Roman" w:hAnsi="Times New Roman" w:cs="Times New Roman"/>
          <w:noProof/>
          <w:sz w:val="24"/>
          <w:szCs w:val="24"/>
        </w:rPr>
        <w:t>1</w:t>
      </w:r>
      <w:r>
        <w:rPr>
          <w:rFonts w:ascii="Times New Roman" w:hAnsi="Times New Roman" w:cs="Times New Roman"/>
          <w:i/>
          <w:sz w:val="24"/>
          <w:szCs w:val="24"/>
        </w:rPr>
        <w:fldChar w:fldCharType="end"/>
      </w:r>
      <w:r>
        <w:rPr>
          <w:rFonts w:ascii="Times New Roman" w:hAnsi="Times New Roman" w:cs="Times New Roman"/>
          <w:sz w:val="24"/>
          <w:szCs w:val="24"/>
        </w:rPr>
        <w:t>. Histograma de los promedios de calificaciones antes de utilizar GeoGebra</w:t>
      </w:r>
      <w:bookmarkEnd w:id="11"/>
    </w:p>
    <w:p w14:paraId="21BEE20E" w14:textId="77777777" w:rsidR="009F512D" w:rsidRDefault="0000000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61312" behindDoc="0" locked="0" layoutInCell="1" allowOverlap="1" wp14:anchorId="0C31C20C" wp14:editId="6BEDF809">
            <wp:simplePos x="0" y="0"/>
            <wp:positionH relativeFrom="column">
              <wp:posOffset>1679575</wp:posOffset>
            </wp:positionH>
            <wp:positionV relativeFrom="paragraph">
              <wp:posOffset>426720</wp:posOffset>
            </wp:positionV>
            <wp:extent cx="2604770" cy="2433320"/>
            <wp:effectExtent l="0" t="0" r="5080" b="5080"/>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4770" cy="2433320"/>
                    </a:xfrm>
                    <a:prstGeom prst="rect">
                      <a:avLst/>
                    </a:prstGeom>
                    <a:noFill/>
                    <a:ln>
                      <a:noFill/>
                    </a:ln>
                  </pic:spPr>
                </pic:pic>
              </a:graphicData>
            </a:graphic>
          </wp:anchor>
        </w:drawing>
      </w:r>
      <w:r>
        <w:rPr>
          <w:rFonts w:ascii="Times New Roman" w:hAnsi="Times New Roman" w:cs="Times New Roman"/>
          <w:sz w:val="24"/>
          <w:szCs w:val="24"/>
        </w:rPr>
        <w:t xml:space="preserve">Realizado por: </w:t>
      </w:r>
      <w:proofErr w:type="spellStart"/>
      <w:r>
        <w:rPr>
          <w:rFonts w:ascii="Times New Roman" w:hAnsi="Times New Roman" w:cs="Times New Roman"/>
          <w:sz w:val="24"/>
          <w:szCs w:val="24"/>
        </w:rPr>
        <w:t>Ilguan</w:t>
      </w:r>
      <w:proofErr w:type="spellEnd"/>
      <w:r>
        <w:rPr>
          <w:rFonts w:ascii="Times New Roman" w:hAnsi="Times New Roman" w:cs="Times New Roman"/>
          <w:sz w:val="24"/>
          <w:szCs w:val="24"/>
        </w:rPr>
        <w:t>, María, 2021</w:t>
      </w:r>
    </w:p>
    <w:p w14:paraId="32F2E92F" w14:textId="77777777" w:rsidR="009F512D" w:rsidRDefault="009F512D">
      <w:pPr>
        <w:spacing w:after="0" w:line="360" w:lineRule="auto"/>
        <w:jc w:val="both"/>
        <w:rPr>
          <w:rFonts w:ascii="Times New Roman" w:hAnsi="Times New Roman" w:cs="Times New Roman"/>
          <w:sz w:val="24"/>
          <w:szCs w:val="24"/>
        </w:rPr>
      </w:pPr>
    </w:p>
    <w:p w14:paraId="2BE88F76" w14:textId="77777777" w:rsidR="009F512D" w:rsidRDefault="009F512D">
      <w:pPr>
        <w:spacing w:after="0" w:line="360" w:lineRule="auto"/>
        <w:jc w:val="both"/>
        <w:rPr>
          <w:rFonts w:ascii="Times New Roman" w:hAnsi="Times New Roman" w:cs="Times New Roman"/>
          <w:sz w:val="24"/>
          <w:szCs w:val="24"/>
        </w:rPr>
      </w:pPr>
      <w:bookmarkStart w:id="12" w:name="_Toc112149063"/>
    </w:p>
    <w:p w14:paraId="13D45E1D" w14:textId="697DBEA3" w:rsidR="009F512D" w:rsidRDefault="00000000">
      <w:pPr>
        <w:spacing w:after="0" w:line="360" w:lineRule="auto"/>
        <w:jc w:val="both"/>
        <w:rPr>
          <w:rFonts w:ascii="Times New Roman" w:hAnsi="Times New Roman" w:cs="Times New Roman"/>
          <w:i/>
          <w:sz w:val="24"/>
          <w:szCs w:val="24"/>
          <w:lang w:val="es-EC"/>
        </w:rPr>
      </w:pPr>
      <w:r>
        <w:rPr>
          <w:rFonts w:ascii="Times New Roman" w:hAnsi="Times New Roman" w:cs="Times New Roman"/>
          <w:sz w:val="24"/>
          <w:szCs w:val="24"/>
        </w:rPr>
        <w:t xml:space="preserve">Gráfico </w:t>
      </w:r>
      <w:r>
        <w:rPr>
          <w:rFonts w:ascii="Times New Roman" w:hAnsi="Times New Roman" w:cs="Times New Roman"/>
          <w:i/>
          <w:sz w:val="24"/>
          <w:szCs w:val="24"/>
        </w:rPr>
        <w:fldChar w:fldCharType="begin"/>
      </w:r>
      <w:r>
        <w:rPr>
          <w:rFonts w:ascii="Times New Roman" w:hAnsi="Times New Roman" w:cs="Times New Roman"/>
          <w:sz w:val="24"/>
          <w:szCs w:val="24"/>
        </w:rPr>
        <w:instrText xml:space="preserve"> SEQ Gráfico \* ARABIC </w:instrText>
      </w:r>
      <w:r>
        <w:rPr>
          <w:rFonts w:ascii="Times New Roman" w:hAnsi="Times New Roman" w:cs="Times New Roman"/>
          <w:i/>
          <w:sz w:val="24"/>
          <w:szCs w:val="24"/>
        </w:rPr>
        <w:fldChar w:fldCharType="separate"/>
      </w:r>
      <w:r w:rsidR="006A69AC">
        <w:rPr>
          <w:rFonts w:ascii="Times New Roman" w:hAnsi="Times New Roman" w:cs="Times New Roman"/>
          <w:noProof/>
          <w:sz w:val="24"/>
          <w:szCs w:val="24"/>
        </w:rPr>
        <w:t>2</w:t>
      </w:r>
      <w:r>
        <w:rPr>
          <w:rFonts w:ascii="Times New Roman" w:hAnsi="Times New Roman" w:cs="Times New Roman"/>
          <w:i/>
          <w:sz w:val="24"/>
          <w:szCs w:val="24"/>
        </w:rPr>
        <w:fldChar w:fldCharType="end"/>
      </w:r>
      <w:r>
        <w:rPr>
          <w:rFonts w:ascii="Times New Roman" w:hAnsi="Times New Roman" w:cs="Times New Roman"/>
          <w:sz w:val="24"/>
          <w:szCs w:val="24"/>
        </w:rPr>
        <w:t>. Histograma de los promedios de calificaciones después de utilizar GeoGebra</w:t>
      </w:r>
      <w:bookmarkEnd w:id="12"/>
    </w:p>
    <w:p w14:paraId="552B3382" w14:textId="77777777" w:rsidR="009F512D" w:rsidRDefault="00000000">
      <w:pPr>
        <w:spacing w:after="120" w:line="360" w:lineRule="auto"/>
        <w:jc w:val="center"/>
        <w:rPr>
          <w:rFonts w:ascii="Times New Roman" w:hAnsi="Times New Roman" w:cs="Times New Roman"/>
          <w:i/>
          <w:sz w:val="24"/>
          <w:szCs w:val="24"/>
        </w:rPr>
      </w:pPr>
      <w:r>
        <w:rPr>
          <w:rFonts w:ascii="Times New Roman" w:hAnsi="Times New Roman" w:cs="Times New Roman"/>
          <w:sz w:val="24"/>
          <w:szCs w:val="24"/>
        </w:rPr>
        <w:t xml:space="preserve">Realizado por: </w:t>
      </w:r>
      <w:proofErr w:type="spellStart"/>
      <w:r>
        <w:rPr>
          <w:rFonts w:ascii="Times New Roman" w:hAnsi="Times New Roman" w:cs="Times New Roman"/>
          <w:sz w:val="24"/>
          <w:szCs w:val="24"/>
        </w:rPr>
        <w:t>Ilguan</w:t>
      </w:r>
      <w:proofErr w:type="spellEnd"/>
      <w:r>
        <w:rPr>
          <w:rFonts w:ascii="Times New Roman" w:hAnsi="Times New Roman" w:cs="Times New Roman"/>
          <w:sz w:val="24"/>
          <w:szCs w:val="24"/>
        </w:rPr>
        <w:t>, María, 2021</w:t>
      </w:r>
    </w:p>
    <w:p w14:paraId="7563EC2C" w14:textId="77777777" w:rsidR="009F512D" w:rsidRDefault="00000000">
      <w:pPr>
        <w:spacing w:after="120" w:line="360" w:lineRule="auto"/>
        <w:jc w:val="both"/>
        <w:rPr>
          <w:rFonts w:ascii="Times New Roman" w:hAnsi="Times New Roman" w:cs="Times New Roman"/>
          <w:bCs/>
          <w:sz w:val="24"/>
          <w:szCs w:val="24"/>
          <w:lang w:val="es-EC"/>
        </w:rPr>
      </w:pPr>
      <w:r>
        <w:rPr>
          <w:rFonts w:ascii="Times New Roman" w:hAnsi="Times New Roman" w:cs="Times New Roman"/>
          <w:bCs/>
          <w:sz w:val="24"/>
          <w:szCs w:val="24"/>
          <w:lang w:val="es-EC"/>
        </w:rPr>
        <w:lastRenderedPageBreak/>
        <w:t xml:space="preserve">Comprobación de hipótesis </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9"/>
        <w:gridCol w:w="7153"/>
      </w:tblGrid>
      <w:tr w:rsidR="009F512D" w14:paraId="5D86D1CA" w14:textId="77777777">
        <w:trPr>
          <w:cantSplit/>
          <w:trHeight w:val="463"/>
          <w:jc w:val="center"/>
        </w:trPr>
        <w:tc>
          <w:tcPr>
            <w:tcW w:w="8872" w:type="dxa"/>
            <w:gridSpan w:val="2"/>
            <w:shd w:val="clear" w:color="auto" w:fill="FFFFFF"/>
          </w:tcPr>
          <w:p w14:paraId="15684E0C" w14:textId="77777777" w:rsidR="009F512D" w:rsidRDefault="00000000">
            <w:pPr>
              <w:spacing w:line="360" w:lineRule="auto"/>
              <w:jc w:val="both"/>
              <w:rPr>
                <w:rFonts w:ascii="Times New Roman" w:hAnsi="Times New Roman" w:cs="Times New Roman"/>
                <w:sz w:val="24"/>
                <w:szCs w:val="24"/>
                <w:lang w:val="es-EC"/>
              </w:rPr>
            </w:pPr>
            <w:r>
              <w:rPr>
                <w:rFonts w:ascii="Times New Roman" w:hAnsi="Times New Roman" w:cs="Times New Roman"/>
                <w:bCs/>
                <w:sz w:val="24"/>
                <w:szCs w:val="24"/>
                <w:lang w:val="es-EC"/>
              </w:rPr>
              <w:t xml:space="preserve">estadísticos de </w:t>
            </w:r>
            <w:proofErr w:type="spellStart"/>
            <w:r>
              <w:rPr>
                <w:rFonts w:ascii="Times New Roman" w:hAnsi="Times New Roman" w:cs="Times New Roman"/>
                <w:bCs/>
                <w:sz w:val="24"/>
                <w:szCs w:val="24"/>
                <w:lang w:val="es-EC"/>
              </w:rPr>
              <w:t>contraste</w:t>
            </w:r>
            <w:r>
              <w:rPr>
                <w:rFonts w:ascii="Times New Roman" w:hAnsi="Times New Roman" w:cs="Times New Roman"/>
                <w:bCs/>
                <w:sz w:val="24"/>
                <w:szCs w:val="24"/>
                <w:vertAlign w:val="superscript"/>
                <w:lang w:val="es-EC"/>
              </w:rPr>
              <w:t>a</w:t>
            </w:r>
            <w:proofErr w:type="spellEnd"/>
          </w:p>
        </w:tc>
      </w:tr>
      <w:tr w:rsidR="009F512D" w14:paraId="1627ADD5" w14:textId="77777777">
        <w:trPr>
          <w:cantSplit/>
          <w:trHeight w:val="841"/>
          <w:jc w:val="center"/>
        </w:trPr>
        <w:tc>
          <w:tcPr>
            <w:tcW w:w="1719" w:type="dxa"/>
            <w:shd w:val="clear" w:color="auto" w:fill="FFFFFF"/>
          </w:tcPr>
          <w:p w14:paraId="182B0B66" w14:textId="77777777" w:rsidR="009F512D" w:rsidRDefault="009F512D">
            <w:pPr>
              <w:spacing w:line="360" w:lineRule="auto"/>
              <w:jc w:val="both"/>
              <w:rPr>
                <w:rFonts w:ascii="Times New Roman" w:hAnsi="Times New Roman" w:cs="Times New Roman"/>
                <w:sz w:val="24"/>
                <w:szCs w:val="24"/>
                <w:lang w:val="es-EC"/>
              </w:rPr>
            </w:pPr>
          </w:p>
        </w:tc>
        <w:tc>
          <w:tcPr>
            <w:tcW w:w="7153" w:type="dxa"/>
            <w:shd w:val="clear" w:color="auto" w:fill="FFFFFF"/>
          </w:tcPr>
          <w:p w14:paraId="466119CD" w14:textId="77777777" w:rsidR="009F512D" w:rsidRDefault="00000000">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Promedio después de utilizar GeoGebra – promedio antes de utilizar GeoGebra</w:t>
            </w:r>
          </w:p>
        </w:tc>
      </w:tr>
      <w:tr w:rsidR="009F512D" w14:paraId="058941CF" w14:textId="77777777">
        <w:trPr>
          <w:cantSplit/>
          <w:trHeight w:val="463"/>
          <w:jc w:val="center"/>
        </w:trPr>
        <w:tc>
          <w:tcPr>
            <w:tcW w:w="1719" w:type="dxa"/>
            <w:shd w:val="clear" w:color="auto" w:fill="FFFFFF"/>
            <w:vAlign w:val="center"/>
          </w:tcPr>
          <w:p w14:paraId="0B448E7D" w14:textId="77777777" w:rsidR="009F512D" w:rsidRDefault="00000000">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Z</w:t>
            </w:r>
          </w:p>
        </w:tc>
        <w:tc>
          <w:tcPr>
            <w:tcW w:w="7153" w:type="dxa"/>
            <w:shd w:val="clear" w:color="auto" w:fill="FFFFFF"/>
          </w:tcPr>
          <w:p w14:paraId="601AF72C" w14:textId="77777777" w:rsidR="009F512D" w:rsidRDefault="00000000">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-12,287</w:t>
            </w:r>
            <w:r>
              <w:rPr>
                <w:rFonts w:ascii="Times New Roman" w:hAnsi="Times New Roman" w:cs="Times New Roman"/>
                <w:sz w:val="24"/>
                <w:szCs w:val="24"/>
                <w:vertAlign w:val="superscript"/>
                <w:lang w:val="es-EC"/>
              </w:rPr>
              <w:t>b</w:t>
            </w:r>
          </w:p>
        </w:tc>
      </w:tr>
      <w:tr w:rsidR="009F512D" w14:paraId="0E40AC93" w14:textId="77777777">
        <w:trPr>
          <w:cantSplit/>
          <w:trHeight w:val="730"/>
          <w:jc w:val="center"/>
        </w:trPr>
        <w:tc>
          <w:tcPr>
            <w:tcW w:w="1719" w:type="dxa"/>
            <w:shd w:val="clear" w:color="auto" w:fill="FFFFFF"/>
            <w:vAlign w:val="center"/>
          </w:tcPr>
          <w:p w14:paraId="7DAE481C" w14:textId="77777777" w:rsidR="009F512D" w:rsidRDefault="00000000">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Sig. </w:t>
            </w:r>
            <w:proofErr w:type="spellStart"/>
            <w:r>
              <w:rPr>
                <w:rFonts w:ascii="Times New Roman" w:hAnsi="Times New Roman" w:cs="Times New Roman"/>
                <w:sz w:val="24"/>
                <w:szCs w:val="24"/>
                <w:lang w:val="es-EC"/>
              </w:rPr>
              <w:t>asintót</w:t>
            </w:r>
            <w:proofErr w:type="spellEnd"/>
            <w:r>
              <w:rPr>
                <w:rFonts w:ascii="Times New Roman" w:hAnsi="Times New Roman" w:cs="Times New Roman"/>
                <w:sz w:val="24"/>
                <w:szCs w:val="24"/>
                <w:lang w:val="es-EC"/>
              </w:rPr>
              <w:t>. (bilateral)</w:t>
            </w:r>
          </w:p>
        </w:tc>
        <w:tc>
          <w:tcPr>
            <w:tcW w:w="7153" w:type="dxa"/>
            <w:shd w:val="clear" w:color="auto" w:fill="FFFFFF"/>
          </w:tcPr>
          <w:p w14:paraId="221156EE" w14:textId="77777777" w:rsidR="009F512D" w:rsidRDefault="00000000">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,000</w:t>
            </w:r>
          </w:p>
        </w:tc>
      </w:tr>
      <w:tr w:rsidR="009F512D" w14:paraId="62CF0009" w14:textId="77777777">
        <w:trPr>
          <w:cantSplit/>
          <w:trHeight w:val="477"/>
          <w:jc w:val="center"/>
        </w:trPr>
        <w:tc>
          <w:tcPr>
            <w:tcW w:w="8872" w:type="dxa"/>
            <w:gridSpan w:val="2"/>
            <w:shd w:val="clear" w:color="auto" w:fill="FFFFFF"/>
          </w:tcPr>
          <w:p w14:paraId="62293B26" w14:textId="77777777" w:rsidR="009F512D" w:rsidRDefault="00000000">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a. Prueba de los rangos con signo de Wilcoxon</w:t>
            </w:r>
          </w:p>
        </w:tc>
      </w:tr>
      <w:tr w:rsidR="009F512D" w14:paraId="774BF18D" w14:textId="77777777">
        <w:trPr>
          <w:cantSplit/>
          <w:trHeight w:val="477"/>
          <w:jc w:val="center"/>
        </w:trPr>
        <w:tc>
          <w:tcPr>
            <w:tcW w:w="8872" w:type="dxa"/>
            <w:gridSpan w:val="2"/>
            <w:shd w:val="clear" w:color="auto" w:fill="FFFFFF"/>
          </w:tcPr>
          <w:p w14:paraId="3A41544D" w14:textId="77777777" w:rsidR="009F512D" w:rsidRDefault="00000000">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b. Basado en los rangos negativos.</w:t>
            </w:r>
          </w:p>
        </w:tc>
      </w:tr>
    </w:tbl>
    <w:p w14:paraId="377E976C" w14:textId="77777777" w:rsidR="009F512D"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Cálculo con test no paramétrico</w:t>
      </w:r>
    </w:p>
    <w:p w14:paraId="0E83E4FA" w14:textId="77777777" w:rsidR="009F512D" w:rsidRDefault="00000000">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Realizado por: </w:t>
      </w:r>
      <w:proofErr w:type="spellStart"/>
      <w:r>
        <w:rPr>
          <w:rFonts w:ascii="Times New Roman" w:hAnsi="Times New Roman" w:cs="Times New Roman"/>
          <w:sz w:val="24"/>
          <w:szCs w:val="24"/>
        </w:rPr>
        <w:t>Ilguan</w:t>
      </w:r>
      <w:proofErr w:type="spellEnd"/>
      <w:r>
        <w:rPr>
          <w:rFonts w:ascii="Times New Roman" w:hAnsi="Times New Roman" w:cs="Times New Roman"/>
          <w:sz w:val="24"/>
          <w:szCs w:val="24"/>
        </w:rPr>
        <w:t>, María, 2021</w:t>
      </w:r>
    </w:p>
    <w:p w14:paraId="74F3FD05" w14:textId="77777777" w:rsidR="009F512D"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el valor de </w:t>
      </w:r>
      <m:oMath>
        <m:r>
          <w:rPr>
            <w:rFonts w:ascii="Cambria Math" w:hAnsi="Cambria Math" w:cs="Times New Roman"/>
            <w:sz w:val="24"/>
            <w:szCs w:val="24"/>
          </w:rPr>
          <m:t>p</m:t>
        </m:r>
      </m:oMath>
      <w:r>
        <w:rPr>
          <w:rFonts w:ascii="Times New Roman" w:hAnsi="Times New Roman" w:cs="Times New Roman"/>
          <w:sz w:val="24"/>
          <w:szCs w:val="24"/>
        </w:rPr>
        <w:t xml:space="preserve"> (</w:t>
      </w:r>
      <w:r>
        <w:rPr>
          <w:rFonts w:ascii="Times New Roman" w:hAnsi="Times New Roman" w:cs="Times New Roman"/>
          <w:sz w:val="24"/>
          <w:szCs w:val="24"/>
          <w:lang w:val="es-EC"/>
        </w:rPr>
        <w:t xml:space="preserve">Sig. </w:t>
      </w:r>
      <w:proofErr w:type="spellStart"/>
      <w:r>
        <w:rPr>
          <w:rFonts w:ascii="Times New Roman" w:hAnsi="Times New Roman" w:cs="Times New Roman"/>
          <w:sz w:val="24"/>
          <w:szCs w:val="24"/>
          <w:lang w:val="es-EC"/>
        </w:rPr>
        <w:t>asintót</w:t>
      </w:r>
      <w:proofErr w:type="spellEnd"/>
      <w:r>
        <w:rPr>
          <w:rFonts w:ascii="Times New Roman" w:hAnsi="Times New Roman" w:cs="Times New Roman"/>
          <w:sz w:val="24"/>
          <w:szCs w:val="24"/>
          <w:lang w:val="es-EC"/>
        </w:rPr>
        <w:t>. (bilateral)) es menor que 0,05</w:t>
      </w:r>
      <w:r>
        <w:rPr>
          <w:rFonts w:ascii="Times New Roman" w:hAnsi="Times New Roman" w:cs="Times New Roman"/>
          <w:sz w:val="24"/>
          <w:szCs w:val="24"/>
        </w:rPr>
        <w:t xml:space="preserve">. Entonces se rechaza la hipótesis nula (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hAnsi="Times New Roman" w:cs="Times New Roman"/>
          <w:sz w:val="24"/>
          <w:szCs w:val="24"/>
        </w:rPr>
        <w:t xml:space="preserve">) y se acepta la hipótesis de investigación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Times New Roman" w:hAnsi="Times New Roman" w:cs="Times New Roman"/>
          <w:sz w:val="24"/>
          <w:szCs w:val="24"/>
        </w:rPr>
        <w:t>. Con lo que se concluye que la utilización del software matemático GeoGebra incrementa el nivel de aprendizaje de las derivadas e integrales y por ende incide significativamente en el rendimiento académico de los estudiantes de Tercero Bachillerato General Unificado del Cantón Alausí.  Es decir que los valores de las medias entre el antes y el después de utilizar el GeoGebra son significativamente diferentes, siendo mayor la media del después de utilizar GeoGebra, con un nivel de significación del 5%.</w:t>
      </w:r>
    </w:p>
    <w:p w14:paraId="4F3E9D7B" w14:textId="77777777" w:rsidR="009F512D" w:rsidRDefault="00000000">
      <w:pPr>
        <w:spacing w:after="120" w:line="360" w:lineRule="auto"/>
        <w:jc w:val="center"/>
        <w:rPr>
          <w:rFonts w:ascii="Times New Roman" w:hAnsi="Times New Roman" w:cs="Times New Roman"/>
          <w:b/>
          <w:sz w:val="24"/>
          <w:szCs w:val="24"/>
        </w:rPr>
      </w:pPr>
      <w:bookmarkStart w:id="13" w:name="_Toc112149794"/>
      <w:r>
        <w:rPr>
          <w:rFonts w:ascii="Times New Roman" w:hAnsi="Times New Roman" w:cs="Times New Roman"/>
          <w:b/>
          <w:sz w:val="24"/>
          <w:szCs w:val="24"/>
        </w:rPr>
        <w:t>DISCUSIÓN DE RESULTADOS</w:t>
      </w:r>
      <w:bookmarkEnd w:id="13"/>
    </w:p>
    <w:p w14:paraId="302C4A7B" w14:textId="77777777" w:rsidR="009F512D"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resumen, de los estadísticos descriptivos se observa que el valor de la mediana después de utilizar el GeoGebra es mayor que la del antes de utilizar GeoGebra </w:t>
      </w:r>
      <m:oMath>
        <m:r>
          <w:rPr>
            <w:rFonts w:ascii="Cambria Math" w:hAnsi="Cambria Math" w:cs="Times New Roman"/>
            <w:sz w:val="24"/>
            <w:szCs w:val="24"/>
          </w:rPr>
          <m:t>(7,3800&gt;8,3300</m:t>
        </m:r>
      </m:oMath>
      <w:r>
        <w:rPr>
          <w:rFonts w:ascii="Times New Roman" w:hAnsi="Times New Roman" w:cs="Times New Roman"/>
          <w:sz w:val="24"/>
          <w:szCs w:val="24"/>
        </w:rPr>
        <w:t>).</w:t>
      </w:r>
    </w:p>
    <w:p w14:paraId="2E321F82" w14:textId="77777777" w:rsidR="009F512D"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Según los resultados estadísticos descriptivos se puede evidenciar la diferencia que existe entre la calificación mínima </w:t>
      </w:r>
      <m:oMath>
        <m:r>
          <w:rPr>
            <w:rFonts w:ascii="Cambria Math" w:hAnsi="Cambria Math" w:cs="Times New Roman"/>
            <w:sz w:val="24"/>
            <w:szCs w:val="24"/>
          </w:rPr>
          <m:t>(5,83&lt;6,33)</m:t>
        </m:r>
      </m:oMath>
      <w:r>
        <w:rPr>
          <w:rFonts w:ascii="Times New Roman" w:hAnsi="Times New Roman" w:cs="Times New Roman"/>
          <w:sz w:val="24"/>
          <w:szCs w:val="24"/>
        </w:rPr>
        <w:t xml:space="preserve"> y máxima </w:t>
      </w:r>
      <m:oMath>
        <m:r>
          <w:rPr>
            <w:rFonts w:ascii="Cambria Math" w:hAnsi="Cambria Math" w:cs="Times New Roman"/>
            <w:sz w:val="24"/>
            <w:szCs w:val="24"/>
          </w:rPr>
          <m:t>(8,83&lt;9,67)</m:t>
        </m:r>
      </m:oMath>
      <w:r>
        <w:rPr>
          <w:rFonts w:ascii="Times New Roman" w:hAnsi="Times New Roman" w:cs="Times New Roman"/>
          <w:sz w:val="24"/>
          <w:szCs w:val="24"/>
        </w:rPr>
        <w:t xml:space="preserve">  entre los promedios y después de utilizar GeoGebra. </w:t>
      </w:r>
    </w:p>
    <w:p w14:paraId="53EF9B5D" w14:textId="77777777" w:rsidR="009F512D"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Con la prueba de los rangos con signo de Wilcoxon se pudo comprobar que la utilización del software matemático GeoGebra, incrementa el aprendizaje de las derivadas e integrales, además incide significativamente en el rendimiento académico</w:t>
      </w:r>
      <w:sdt>
        <w:sdtPr>
          <w:rPr>
            <w:rFonts w:ascii="Times New Roman" w:hAnsi="Times New Roman" w:cs="Times New Roman"/>
            <w:sz w:val="24"/>
            <w:szCs w:val="24"/>
          </w:rPr>
          <w:id w:val="-118219819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San21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(Santos Monterroza, 2021)</w:t>
          </w:r>
          <w:r>
            <w:rPr>
              <w:rFonts w:ascii="Times New Roman" w:hAnsi="Times New Roman" w:cs="Times New Roman"/>
              <w:sz w:val="24"/>
              <w:szCs w:val="24"/>
            </w:rPr>
            <w:fldChar w:fldCharType="end"/>
          </w:r>
        </w:sdtContent>
      </w:sdt>
      <w:r>
        <w:rPr>
          <w:rFonts w:ascii="Times New Roman" w:hAnsi="Times New Roman" w:cs="Times New Roman"/>
          <w:sz w:val="24"/>
          <w:szCs w:val="24"/>
        </w:rPr>
        <w:t>. El uso de GeoGebra en la enseñanza de derivadas e integrales ayuda significativamente en la adquisición de conocimientos, ya que, al centrarse más en el estudiante, se le permite ser el constructor de su propio conocimiento, lo cual a su vez fortalece el análisis crítico y desarrolla habilidades en los estudiantes</w:t>
      </w:r>
      <w:sdt>
        <w:sdtPr>
          <w:rPr>
            <w:rFonts w:ascii="Times New Roman" w:hAnsi="Times New Roman" w:cs="Times New Roman"/>
            <w:sz w:val="24"/>
            <w:szCs w:val="24"/>
          </w:rPr>
          <w:id w:val="199290479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Mar21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(Martin Guillén, 2021)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A281029" w14:textId="77777777" w:rsidR="009F512D" w:rsidRDefault="00000000">
      <w:pPr>
        <w:spacing w:after="120" w:line="360" w:lineRule="auto"/>
        <w:jc w:val="center"/>
        <w:rPr>
          <w:rFonts w:ascii="Times New Roman" w:hAnsi="Times New Roman" w:cs="Times New Roman"/>
          <w:b/>
          <w:caps/>
          <w:sz w:val="24"/>
          <w:szCs w:val="24"/>
          <w:lang w:val="es-EC"/>
        </w:rPr>
      </w:pPr>
      <w:r>
        <w:rPr>
          <w:rFonts w:ascii="Times New Roman" w:hAnsi="Times New Roman" w:cs="Times New Roman"/>
          <w:b/>
          <w:sz w:val="24"/>
          <w:szCs w:val="24"/>
          <w:lang w:val="es-EC"/>
        </w:rPr>
        <w:t>CONCLUSIONES</w:t>
      </w:r>
    </w:p>
    <w:p w14:paraId="5E00B269" w14:textId="77777777" w:rsidR="009F512D" w:rsidRDefault="00000000">
      <w:pPr>
        <w:spacing w:after="120" w:line="360" w:lineRule="auto"/>
        <w:jc w:val="both"/>
        <w:rPr>
          <w:rFonts w:ascii="Times New Roman" w:hAnsi="Times New Roman" w:cs="Times New Roman"/>
          <w:b/>
          <w:caps/>
          <w:sz w:val="24"/>
          <w:szCs w:val="24"/>
          <w:lang w:val="es-EC"/>
        </w:rPr>
      </w:pPr>
      <w:r>
        <w:rPr>
          <w:rFonts w:ascii="Times New Roman" w:hAnsi="Times New Roman" w:cs="Times New Roman"/>
          <w:sz w:val="24"/>
          <w:szCs w:val="24"/>
          <w:lang w:val="es-EC"/>
        </w:rPr>
        <w:t>Según los resultados obtenidos de la encuesta inicial, se pudo diagnosticar que los estudiantes de tercero de Bachillerato General Unificado del Cantón Alausí muestran una gran aceptación al nuevo método, utilizando recursos computacionales.</w:t>
      </w:r>
    </w:p>
    <w:p w14:paraId="5BC944DA"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Al realizar la encuesta, se identificó que GeoGebra es la mejor alternativa como software matemático, para implementar en el modelado de los conceptos básico del cálculo para estudiantes de tercero de Bachillerato General Unificado del Cantón Alausí.</w:t>
      </w:r>
    </w:p>
    <w:p w14:paraId="53634FD0"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 realizó modelados de conceptos básicos de las derivadas e integrales, lo cual permitió ejecutar una serie de prácticas experimentales sobres los temas, este hecho motivo sobre manera a los estudiantes, fortaleciendo su capacidad de análisis, reflexión, criticidad, y creatividad. </w:t>
      </w:r>
    </w:p>
    <w:p w14:paraId="23F9B8A1" w14:textId="77777777" w:rsidR="009F512D"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De acuerdo al análisis, de las calificaciones obtenidas luego de la implementación del GeoGebra en el aprendizaje de las derivadas e integrales, es evidente que mejora significativamente el rendimiento académico de los estudiantes de Tercero de Bachillerato General Unificado del Cantón Alausí.</w:t>
      </w:r>
    </w:p>
    <w:p w14:paraId="3E2CB8B4" w14:textId="77777777" w:rsidR="009F512D" w:rsidRDefault="00000000">
      <w:pPr>
        <w:widowControl w:val="0"/>
        <w:autoSpaceDE w:val="0"/>
        <w:autoSpaceDN w:val="0"/>
        <w:spacing w:after="120" w:line="360" w:lineRule="auto"/>
        <w:jc w:val="center"/>
        <w:rPr>
          <w:rFonts w:ascii="Times New Roman" w:hAnsi="Times New Roman" w:cs="Times New Roman"/>
          <w:sz w:val="24"/>
          <w:szCs w:val="24"/>
          <w:lang w:val="pt-BR"/>
        </w:rPr>
      </w:pPr>
      <w:r>
        <w:rPr>
          <w:rFonts w:ascii="Times New Roman" w:eastAsia="Calibri" w:hAnsi="Times New Roman" w:cs="Times New Roman"/>
          <w:b/>
          <w:color w:val="000000"/>
          <w:sz w:val="24"/>
          <w:szCs w:val="24"/>
          <w:lang w:val="pt-BR"/>
        </w:rPr>
        <w:lastRenderedPageBreak/>
        <w:t>REFERENCIAS BIBLIOGRÁFICAS</w:t>
      </w:r>
      <w:r>
        <w:rPr>
          <w:rFonts w:ascii="Times New Roman" w:eastAsia="Calibri" w:hAnsi="Times New Roman" w:cs="Times New Roman"/>
          <w:b/>
          <w:color w:val="000000"/>
          <w:sz w:val="24"/>
          <w:szCs w:val="24"/>
          <w:lang w:val="es-MX"/>
        </w:rPr>
        <w:fldChar w:fldCharType="begin"/>
      </w:r>
      <w:r>
        <w:rPr>
          <w:rFonts w:ascii="Times New Roman" w:eastAsia="Calibri" w:hAnsi="Times New Roman" w:cs="Times New Roman"/>
          <w:b/>
          <w:color w:val="000000"/>
          <w:sz w:val="24"/>
          <w:szCs w:val="24"/>
          <w:lang w:val="pt-BR"/>
        </w:rPr>
        <w:instrText xml:space="preserve"> BIBLIOGRAPHY  \l 3082 </w:instrText>
      </w:r>
      <w:r>
        <w:rPr>
          <w:rFonts w:ascii="Times New Roman" w:eastAsia="Calibri" w:hAnsi="Times New Roman" w:cs="Times New Roman"/>
          <w:b/>
          <w:color w:val="000000"/>
          <w:sz w:val="24"/>
          <w:szCs w:val="24"/>
          <w:lang w:val="es-MX"/>
        </w:rPr>
        <w:fldChar w:fldCharType="separate"/>
      </w:r>
    </w:p>
    <w:p w14:paraId="54B69E6A"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lang w:val="pt-BR"/>
        </w:rPr>
        <w:t xml:space="preserve">Alvarez Matute, J. (2020). </w:t>
      </w:r>
      <w:r>
        <w:rPr>
          <w:rFonts w:ascii="Times New Roman" w:hAnsi="Times New Roman" w:cs="Times New Roman"/>
          <w:sz w:val="24"/>
          <w:szCs w:val="24"/>
        </w:rPr>
        <w:t xml:space="preserve">GeoGebra como estrategia de enseñanza de la Matemática. </w:t>
      </w:r>
      <w:r>
        <w:rPr>
          <w:rFonts w:ascii="Times New Roman" w:hAnsi="Times New Roman" w:cs="Times New Roman"/>
          <w:i/>
          <w:sz w:val="24"/>
          <w:szCs w:val="24"/>
        </w:rPr>
        <w:t>Revista Episteme Koinonia,</w:t>
      </w:r>
      <w:r>
        <w:rPr>
          <w:rFonts w:ascii="Times New Roman" w:hAnsi="Times New Roman" w:cs="Times New Roman"/>
          <w:sz w:val="24"/>
          <w:szCs w:val="24"/>
        </w:rPr>
        <w:t xml:space="preserve"> 3 (6). Obtenido de </w:t>
      </w:r>
      <w:r>
        <w:rPr>
          <w:rFonts w:ascii="Times New Roman" w:hAnsi="Times New Roman" w:cs="Times New Roman"/>
          <w:color w:val="0070C0"/>
          <w:sz w:val="24"/>
          <w:szCs w:val="24"/>
          <w:u w:val="single"/>
        </w:rPr>
        <w:t>https://doi.org/10.35381/e.k.v3i6.827</w:t>
      </w:r>
    </w:p>
    <w:p w14:paraId="7CE83E37"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Berber Palafox, R. ( 2024). </w:t>
      </w:r>
      <w:r>
        <w:rPr>
          <w:rFonts w:ascii="Times New Roman" w:hAnsi="Times New Roman" w:cs="Times New Roman"/>
          <w:iCs/>
          <w:sz w:val="24"/>
          <w:szCs w:val="24"/>
        </w:rPr>
        <w:t>GeoGebra en el Aprendizaje de Matemáticas en la Ingeniería.</w:t>
      </w:r>
      <w:r>
        <w:rPr>
          <w:rFonts w:ascii="Times New Roman" w:hAnsi="Times New Roman" w:cs="Times New Roman"/>
          <w:sz w:val="24"/>
          <w:szCs w:val="24"/>
        </w:rPr>
        <w:t xml:space="preserve"> R</w:t>
      </w:r>
      <w:r>
        <w:rPr>
          <w:rFonts w:ascii="Times New Roman" w:hAnsi="Times New Roman" w:cs="Times New Roman"/>
          <w:i/>
          <w:sz w:val="24"/>
          <w:szCs w:val="24"/>
        </w:rPr>
        <w:t>evista Multidisciplina Ciencia Latina,</w:t>
      </w:r>
      <w:r>
        <w:rPr>
          <w:rFonts w:ascii="Times New Roman" w:hAnsi="Times New Roman" w:cs="Times New Roman"/>
          <w:sz w:val="24"/>
          <w:szCs w:val="24"/>
        </w:rPr>
        <w:t xml:space="preserve"> 8 (3) Obtenido de </w:t>
      </w:r>
      <w:r>
        <w:rPr>
          <w:rFonts w:ascii="Times New Roman" w:hAnsi="Times New Roman" w:cs="Times New Roman"/>
          <w:color w:val="0070C0"/>
          <w:sz w:val="24"/>
          <w:szCs w:val="24"/>
          <w:u w:val="single"/>
        </w:rPr>
        <w:t>https://doi.org/10.37811/cl_rcm.v8i3.11391</w:t>
      </w:r>
    </w:p>
    <w:p w14:paraId="74A7D1E4"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Bravo Merchán, L. E. ( 2025). GeoGebra en la Enseñanza-Aprendizaje de las Cónicas. </w:t>
      </w:r>
      <w:r>
        <w:rPr>
          <w:rFonts w:ascii="Times New Roman" w:hAnsi="Times New Roman" w:cs="Times New Roman"/>
          <w:i/>
          <w:iCs/>
          <w:sz w:val="24"/>
          <w:szCs w:val="24"/>
        </w:rPr>
        <w:t>Revista Scientific,</w:t>
      </w:r>
      <w:r>
        <w:rPr>
          <w:rFonts w:ascii="Times New Roman" w:hAnsi="Times New Roman" w:cs="Times New Roman"/>
          <w:sz w:val="24"/>
          <w:szCs w:val="24"/>
        </w:rPr>
        <w:t xml:space="preserve"> 9 (32) Obtenido de </w:t>
      </w:r>
      <w:r>
        <w:rPr>
          <w:rFonts w:ascii="Times New Roman" w:hAnsi="Times New Roman" w:cs="Times New Roman"/>
          <w:color w:val="0070C0"/>
          <w:sz w:val="24"/>
          <w:szCs w:val="24"/>
          <w:u w:val="single"/>
        </w:rPr>
        <w:t>https://doi.org/10.29394/scientific.issn.2542-2987.2024.9.32.14.298-319</w:t>
      </w:r>
    </w:p>
    <w:p w14:paraId="652C193A"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Cáceres, M. E. (2022). Conocimientos previos y GeoGebra en la enseñanza y aprendizaje de las ecuaciones diferenciales ordinarias. </w:t>
      </w:r>
      <w:r>
        <w:rPr>
          <w:rFonts w:ascii="Times New Roman" w:hAnsi="Times New Roman" w:cs="Times New Roman"/>
          <w:i/>
          <w:sz w:val="24"/>
          <w:szCs w:val="24"/>
        </w:rPr>
        <w:t xml:space="preserve">Revista </w:t>
      </w:r>
      <w:r>
        <w:rPr>
          <w:rFonts w:ascii="Times New Roman" w:hAnsi="Times New Roman" w:cs="Times New Roman"/>
          <w:i/>
          <w:iCs/>
          <w:sz w:val="24"/>
          <w:szCs w:val="24"/>
        </w:rPr>
        <w:t>Universidad de El Salvador</w:t>
      </w:r>
      <w:r>
        <w:rPr>
          <w:rFonts w:ascii="Times New Roman" w:hAnsi="Times New Roman" w:cs="Times New Roman"/>
          <w:i/>
          <w:sz w:val="24"/>
          <w:szCs w:val="24"/>
        </w:rPr>
        <w:t>,</w:t>
      </w:r>
      <w:r>
        <w:rPr>
          <w:rFonts w:ascii="Times New Roman" w:hAnsi="Times New Roman" w:cs="Times New Roman"/>
          <w:sz w:val="24"/>
          <w:szCs w:val="24"/>
        </w:rPr>
        <w:t xml:space="preserve"> 4 (2) Obtenido de </w:t>
      </w:r>
      <w:r>
        <w:rPr>
          <w:rFonts w:ascii="Times New Roman" w:hAnsi="Times New Roman" w:cs="Times New Roman"/>
          <w:color w:val="0070C0"/>
          <w:sz w:val="24"/>
          <w:szCs w:val="24"/>
          <w:u w:val="single"/>
        </w:rPr>
        <w:t>https://revistas.ues.edu.sv/index.php/redised/article/view/2783/2768</w:t>
      </w:r>
    </w:p>
    <w:p w14:paraId="67D0BA95"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Capote Castillo, M. R. ( 2021). Areas docentes con GeoGebra en la Matemática Superior  para Contabilidad y Finanzas. </w:t>
      </w:r>
      <w:r>
        <w:rPr>
          <w:rFonts w:ascii="Times New Roman" w:hAnsi="Times New Roman" w:cs="Times New Roman"/>
          <w:i/>
          <w:sz w:val="24"/>
          <w:szCs w:val="24"/>
        </w:rPr>
        <w:t>Revista de Educación</w:t>
      </w:r>
      <w:r>
        <w:rPr>
          <w:rFonts w:ascii="Times New Roman" w:hAnsi="Times New Roman" w:cs="Times New Roman"/>
          <w:iCs/>
          <w:sz w:val="24"/>
          <w:szCs w:val="24"/>
        </w:rPr>
        <w:t>, 19 (3)</w:t>
      </w:r>
      <w:r>
        <w:rPr>
          <w:rFonts w:ascii="Times New Roman" w:hAnsi="Times New Roman" w:cs="Times New Roman"/>
          <w:sz w:val="24"/>
          <w:szCs w:val="24"/>
        </w:rPr>
        <w:t xml:space="preserve">. Obtenido de </w:t>
      </w:r>
      <w:r>
        <w:rPr>
          <w:rFonts w:ascii="Times New Roman" w:hAnsi="Times New Roman" w:cs="Times New Roman"/>
          <w:color w:val="0070C0"/>
          <w:sz w:val="24"/>
          <w:szCs w:val="24"/>
          <w:u w:val="single"/>
        </w:rPr>
        <w:t>http://scielo.sld.cu/scielo.php?script=sci_arttext&amp;pid=S1815-76962021000300809&amp;lng=es&amp;tlng=es.</w:t>
      </w:r>
    </w:p>
    <w:p w14:paraId="4D92D147"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Cenas Chacón, F. Y. ( 2021). </w:t>
      </w:r>
      <w:r>
        <w:rPr>
          <w:rFonts w:ascii="Times New Roman" w:hAnsi="Times New Roman" w:cs="Times New Roman"/>
          <w:iCs/>
          <w:sz w:val="24"/>
          <w:szCs w:val="24"/>
        </w:rPr>
        <w:t>GeoGebra: Herramienta tecnológica para el aprendizaje significativo de las matemáticas en universitarios.</w:t>
      </w:r>
      <w:r>
        <w:rPr>
          <w:rFonts w:ascii="Times New Roman" w:hAnsi="Times New Roman" w:cs="Times New Roman"/>
          <w:sz w:val="24"/>
          <w:szCs w:val="24"/>
        </w:rPr>
        <w:t xml:space="preserve"> </w:t>
      </w:r>
      <w:r>
        <w:rPr>
          <w:rFonts w:ascii="Times New Roman" w:hAnsi="Times New Roman" w:cs="Times New Roman"/>
          <w:i/>
          <w:iCs/>
          <w:sz w:val="24"/>
          <w:szCs w:val="24"/>
        </w:rPr>
        <w:t xml:space="preserve">Revista De Investigación En Ciencias De La Educación. 5 (18) . Obtenido de </w:t>
      </w:r>
      <w:r>
        <w:rPr>
          <w:rFonts w:ascii="Times New Roman" w:hAnsi="Times New Roman" w:cs="Times New Roman"/>
          <w:color w:val="0070C0"/>
          <w:sz w:val="24"/>
          <w:szCs w:val="24"/>
          <w:u w:val="single"/>
        </w:rPr>
        <w:t>https://doi.org/10.33996/revistahorizontes.v5i18.181</w:t>
      </w:r>
    </w:p>
    <w:p w14:paraId="147360E5" w14:textId="77777777" w:rsidR="009F512D" w:rsidRPr="006A69AC"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 S., Inzunza Cazares, S., &amp; Palazuelos Ordoñes, J. L. ( 2021). </w:t>
      </w:r>
      <w:r>
        <w:rPr>
          <w:rFonts w:ascii="Times New Roman" w:hAnsi="Times New Roman" w:cs="Times New Roman"/>
          <w:iCs/>
          <w:sz w:val="24"/>
          <w:szCs w:val="24"/>
        </w:rPr>
        <w:t xml:space="preserve">Uso de recursos digitales por profesores de matemáticas en secundaria: un estudio exploratorio. </w:t>
      </w:r>
      <w:r>
        <w:rPr>
          <w:rFonts w:ascii="Times New Roman" w:hAnsi="Times New Roman" w:cs="Times New Roman"/>
          <w:i/>
          <w:iCs/>
          <w:sz w:val="24"/>
          <w:szCs w:val="24"/>
        </w:rPr>
        <w:t xml:space="preserve">Revista Matemática y Educación, </w:t>
      </w:r>
      <w:r>
        <w:rPr>
          <w:rFonts w:ascii="Times New Roman" w:hAnsi="Times New Roman" w:cs="Times New Roman"/>
          <w:iCs/>
          <w:sz w:val="24"/>
          <w:szCs w:val="24"/>
        </w:rPr>
        <w:t>21 (1)</w:t>
      </w:r>
      <w:r>
        <w:rPr>
          <w:rFonts w:ascii="Times New Roman" w:hAnsi="Times New Roman" w:cs="Times New Roman"/>
          <w:sz w:val="24"/>
          <w:szCs w:val="24"/>
        </w:rPr>
        <w:t xml:space="preserve"> </w:t>
      </w:r>
      <w:r w:rsidRPr="006A69AC">
        <w:rPr>
          <w:rFonts w:ascii="Times New Roman" w:hAnsi="Times New Roman" w:cs="Times New Roman"/>
          <w:sz w:val="24"/>
          <w:szCs w:val="24"/>
        </w:rPr>
        <w:t xml:space="preserve">Obtenido de </w:t>
      </w:r>
      <w:r w:rsidRPr="006A69AC">
        <w:rPr>
          <w:rFonts w:ascii="Times New Roman" w:hAnsi="Times New Roman" w:cs="Times New Roman"/>
          <w:color w:val="0070C0"/>
          <w:sz w:val="24"/>
          <w:szCs w:val="24"/>
          <w:u w:val="single"/>
        </w:rPr>
        <w:t>https://doi.org/10.18845/rdmei.v21i1.5345</w:t>
      </w:r>
    </w:p>
    <w:p w14:paraId="2958EB56"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Escorcia, C. A. ( 2021). </w:t>
      </w:r>
      <w:r>
        <w:rPr>
          <w:rFonts w:ascii="Times New Roman" w:hAnsi="Times New Roman" w:cs="Times New Roman"/>
          <w:iCs/>
          <w:sz w:val="24"/>
          <w:szCs w:val="24"/>
          <w:lang w:val="en-US"/>
        </w:rPr>
        <w:t xml:space="preserve">The graphic learning of the tangent straight through the modeling of conical sections using GeoGebra. </w:t>
      </w:r>
      <w:r w:rsidRPr="006A69AC">
        <w:rPr>
          <w:rFonts w:ascii="Times New Roman" w:hAnsi="Times New Roman" w:cs="Times New Roman"/>
          <w:i/>
          <w:iCs/>
          <w:sz w:val="24"/>
          <w:szCs w:val="24"/>
        </w:rPr>
        <w:t>Revista Cientifica Scielo.</w:t>
      </w:r>
      <w:r w:rsidRPr="006A69AC">
        <w:rPr>
          <w:rFonts w:ascii="Times New Roman" w:hAnsi="Times New Roman" w:cs="Times New Roman"/>
          <w:sz w:val="24"/>
          <w:szCs w:val="24"/>
        </w:rPr>
        <w:t xml:space="preserve"> </w:t>
      </w:r>
      <w:r>
        <w:rPr>
          <w:rFonts w:ascii="Times New Roman" w:hAnsi="Times New Roman" w:cs="Times New Roman"/>
          <w:sz w:val="24"/>
          <w:szCs w:val="24"/>
        </w:rPr>
        <w:t xml:space="preserve">Obtenido de </w:t>
      </w:r>
      <w:r>
        <w:rPr>
          <w:rFonts w:ascii="Times New Roman" w:hAnsi="Times New Roman" w:cs="Times New Roman"/>
          <w:color w:val="0070C0"/>
          <w:sz w:val="24"/>
          <w:szCs w:val="24"/>
          <w:u w:val="single"/>
        </w:rPr>
        <w:t>http://www.scielo.org.co/scielo.php?pid=S0124-22532021000100118&amp;script=sci_arttext</w:t>
      </w:r>
    </w:p>
    <w:p w14:paraId="53491A48"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lang w:val="pt-BR"/>
        </w:rPr>
        <w:t xml:space="preserve">Fernández Fernández, L. Y. ( 2024). </w:t>
      </w:r>
      <w:r>
        <w:rPr>
          <w:rFonts w:ascii="Times New Roman" w:hAnsi="Times New Roman" w:cs="Times New Roman"/>
          <w:iCs/>
          <w:sz w:val="24"/>
          <w:szCs w:val="24"/>
        </w:rPr>
        <w:t xml:space="preserve">El GeoGebra en el proceso de enseñanza-aprendizaje de la circunferencia en 8º grado. </w:t>
      </w:r>
      <w:r>
        <w:rPr>
          <w:rFonts w:ascii="Times New Roman" w:hAnsi="Times New Roman" w:cs="Times New Roman"/>
          <w:i/>
          <w:sz w:val="24"/>
          <w:szCs w:val="24"/>
        </w:rPr>
        <w:t>Revista Ciencias Pedagógicas,</w:t>
      </w:r>
      <w:r>
        <w:rPr>
          <w:rFonts w:ascii="Times New Roman" w:hAnsi="Times New Roman" w:cs="Times New Roman"/>
          <w:sz w:val="24"/>
          <w:szCs w:val="24"/>
        </w:rPr>
        <w:t xml:space="preserve"> 17(2). Obtenido de </w:t>
      </w:r>
      <w:r>
        <w:rPr>
          <w:rFonts w:ascii="Times New Roman" w:hAnsi="Times New Roman" w:cs="Times New Roman"/>
          <w:color w:val="0070C0"/>
          <w:sz w:val="24"/>
          <w:szCs w:val="24"/>
          <w:u w:val="single"/>
        </w:rPr>
        <w:t>https://www.cienciaspedagogicas.rimed.cu/index.php/ICCP/article/view/516</w:t>
      </w:r>
    </w:p>
    <w:p w14:paraId="36822668" w14:textId="77777777" w:rsidR="009F512D" w:rsidRDefault="00000000">
      <w:pPr>
        <w:pStyle w:val="Bibliografa1"/>
        <w:spacing w:after="120" w:line="360" w:lineRule="auto"/>
        <w:ind w:left="720" w:hanging="720"/>
        <w:jc w:val="both"/>
        <w:rPr>
          <w:rFonts w:ascii="Times New Roman" w:hAnsi="Times New Roman" w:cs="Times New Roman"/>
          <w:color w:val="0070C0"/>
          <w:sz w:val="24"/>
          <w:szCs w:val="24"/>
          <w:u w:val="single"/>
        </w:rPr>
      </w:pPr>
      <w:r>
        <w:rPr>
          <w:rFonts w:ascii="Times New Roman" w:hAnsi="Times New Roman" w:cs="Times New Roman"/>
          <w:sz w:val="24"/>
          <w:szCs w:val="24"/>
        </w:rPr>
        <w:t xml:space="preserve">Gómez Samaniego, M. G. ( 2021). </w:t>
      </w:r>
      <w:r>
        <w:rPr>
          <w:rFonts w:ascii="Times New Roman" w:hAnsi="Times New Roman" w:cs="Times New Roman"/>
          <w:iCs/>
          <w:sz w:val="24"/>
          <w:szCs w:val="24"/>
        </w:rPr>
        <w:t>Modelo de estrategia didáctica para fortalecer el aprendizaje de matemática en estudiantes de segundo bachillerato, Unidad Educativa Vicente Rocafuerte.</w:t>
      </w:r>
      <w:r>
        <w:rPr>
          <w:rFonts w:ascii="Times New Roman" w:hAnsi="Times New Roman" w:cs="Times New Roman"/>
          <w:sz w:val="24"/>
          <w:szCs w:val="24"/>
        </w:rPr>
        <w:t xml:space="preserve"> </w:t>
      </w:r>
      <w:r>
        <w:rPr>
          <w:rFonts w:ascii="Times New Roman" w:hAnsi="Times New Roman" w:cs="Times New Roman"/>
          <w:i/>
          <w:iCs/>
          <w:sz w:val="24"/>
          <w:szCs w:val="24"/>
        </w:rPr>
        <w:t>Revista Científica Multidisciplinar Ciencia Latina,</w:t>
      </w:r>
      <w:r>
        <w:rPr>
          <w:rFonts w:ascii="Times New Roman" w:hAnsi="Times New Roman" w:cs="Times New Roman"/>
          <w:sz w:val="24"/>
          <w:szCs w:val="24"/>
        </w:rPr>
        <w:t xml:space="preserve"> 5(5). </w:t>
      </w:r>
      <w:r>
        <w:rPr>
          <w:rFonts w:ascii="Times New Roman" w:hAnsi="Times New Roman" w:cs="Times New Roman"/>
          <w:color w:val="0070C0"/>
          <w:sz w:val="24"/>
          <w:szCs w:val="24"/>
          <w:u w:val="single"/>
        </w:rPr>
        <w:t>https://www.ciencialatina.org/index.php/cienciala/article/view/1048</w:t>
      </w:r>
    </w:p>
    <w:p w14:paraId="3A082CFD" w14:textId="77777777" w:rsidR="009F512D" w:rsidRDefault="00000000">
      <w:pPr>
        <w:pStyle w:val="Bibliografa1"/>
        <w:spacing w:after="120" w:line="360" w:lineRule="auto"/>
        <w:ind w:left="720" w:hanging="720"/>
        <w:jc w:val="both"/>
        <w:rPr>
          <w:rFonts w:ascii="Times New Roman" w:hAnsi="Times New Roman" w:cs="Times New Roman"/>
          <w:color w:val="0070C0"/>
          <w:sz w:val="24"/>
          <w:szCs w:val="24"/>
          <w:u w:val="single"/>
        </w:rPr>
      </w:pPr>
      <w:r>
        <w:rPr>
          <w:rFonts w:ascii="Times New Roman" w:hAnsi="Times New Roman" w:cs="Times New Roman"/>
          <w:sz w:val="24"/>
          <w:szCs w:val="24"/>
        </w:rPr>
        <w:t xml:space="preserve">Leal, S., Lezcano, L. E. y Gibert, E.M.  (2021). Usos innovadores del software GeoGebra en la enseñanza de la matemática. Varona, (72). Obtenido de </w:t>
      </w:r>
      <w:r>
        <w:rPr>
          <w:rFonts w:ascii="Times New Roman" w:hAnsi="Times New Roman" w:cs="Times New Roman"/>
          <w:color w:val="0070C0"/>
          <w:sz w:val="24"/>
          <w:szCs w:val="24"/>
          <w:u w:val="single"/>
        </w:rPr>
        <w:t>https://www.redalyc.org/journal/3606/360670798011/360670798011.pdf</w:t>
      </w:r>
    </w:p>
    <w:p w14:paraId="66B2AB24"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Loor, J. C. ( 2023). GeoGebra como Herramienta Didáctica para la Enseñanza de la Matemática. </w:t>
      </w:r>
      <w:r>
        <w:rPr>
          <w:rFonts w:ascii="Times New Roman" w:hAnsi="Times New Roman" w:cs="Times New Roman"/>
          <w:iCs/>
          <w:sz w:val="24"/>
          <w:szCs w:val="24"/>
        </w:rPr>
        <w:t xml:space="preserve">GeoGebra como Herramienta Didáctica para la Enseñanza de la Matemática. </w:t>
      </w:r>
      <w:r>
        <w:rPr>
          <w:rFonts w:ascii="Times New Roman" w:hAnsi="Times New Roman" w:cs="Times New Roman"/>
          <w:i/>
          <w:iCs/>
          <w:sz w:val="24"/>
          <w:szCs w:val="24"/>
        </w:rPr>
        <w:t>Revista Multidisciplinaria Arbitrada de Investigación Científica,</w:t>
      </w:r>
      <w:r>
        <w:rPr>
          <w:rFonts w:ascii="Times New Roman" w:hAnsi="Times New Roman" w:cs="Times New Roman"/>
          <w:iCs/>
          <w:sz w:val="24"/>
          <w:szCs w:val="24"/>
        </w:rPr>
        <w:t xml:space="preserve"> 7 (4).</w:t>
      </w:r>
      <w:r>
        <w:rPr>
          <w:rFonts w:ascii="Times New Roman" w:hAnsi="Times New Roman" w:cs="Times New Roman"/>
          <w:sz w:val="24"/>
          <w:szCs w:val="24"/>
        </w:rPr>
        <w:t xml:space="preserve"> Obtenido de</w:t>
      </w:r>
      <w:r>
        <w:rPr>
          <w:rFonts w:ascii="Times New Roman" w:hAnsi="Times New Roman" w:cs="Times New Roman"/>
          <w:color w:val="0070C0"/>
          <w:sz w:val="24"/>
          <w:szCs w:val="24"/>
          <w:u w:val="single"/>
        </w:rPr>
        <w:t xml:space="preserve"> https://doi.org/10.56048/MQR20225.7.4.2023.634-649</w:t>
      </w:r>
    </w:p>
    <w:p w14:paraId="6F5C7DFC"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Lucas Avila, G. E. ( 2023). GeoGebra como herramienta didáctica para el fortalecimiento del aprendizaje de secciones cónicas en bachillerato. </w:t>
      </w:r>
      <w:r>
        <w:rPr>
          <w:rFonts w:ascii="Times New Roman" w:hAnsi="Times New Roman" w:cs="Times New Roman"/>
          <w:i/>
          <w:sz w:val="24"/>
          <w:szCs w:val="24"/>
        </w:rPr>
        <w:t>Revista Científica Arbitrada Multidisciplinaria,</w:t>
      </w:r>
      <w:r>
        <w:rPr>
          <w:rFonts w:ascii="Times New Roman" w:hAnsi="Times New Roman" w:cs="Times New Roman"/>
          <w:iCs/>
          <w:sz w:val="24"/>
          <w:szCs w:val="24"/>
        </w:rPr>
        <w:t xml:space="preserve"> 5(5).</w:t>
      </w:r>
      <w:r>
        <w:rPr>
          <w:rFonts w:ascii="Times New Roman" w:hAnsi="Times New Roman" w:cs="Times New Roman"/>
          <w:sz w:val="24"/>
          <w:szCs w:val="24"/>
        </w:rPr>
        <w:t xml:space="preserve"> Obtenido de</w:t>
      </w:r>
      <w:r>
        <w:rPr>
          <w:rFonts w:ascii="Times New Roman" w:hAnsi="Times New Roman" w:cs="Times New Roman"/>
          <w:color w:val="0070C0"/>
          <w:sz w:val="24"/>
          <w:szCs w:val="24"/>
          <w:u w:val="single"/>
        </w:rPr>
        <w:t xml:space="preserve"> https://doi.org/10.59169/pentaciencias.v5i5.747</w:t>
      </w:r>
    </w:p>
    <w:p w14:paraId="4A5A1AB1"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Martin Guillén, Y. &amp;.Lezcano Rodríguez, L.E. ( 2021). El GeoGebra en la clase de matemática de la enseñanza media desde los móviles. </w:t>
      </w:r>
      <w:r>
        <w:rPr>
          <w:rFonts w:ascii="Times New Roman" w:hAnsi="Times New Roman" w:cs="Times New Roman"/>
          <w:i/>
          <w:sz w:val="24"/>
          <w:szCs w:val="24"/>
        </w:rPr>
        <w:t>Varona. Revista Científico Metodológica</w:t>
      </w:r>
      <w:r>
        <w:rPr>
          <w:rFonts w:ascii="Times New Roman" w:hAnsi="Times New Roman" w:cs="Times New Roman"/>
          <w:iCs/>
          <w:sz w:val="24"/>
          <w:szCs w:val="24"/>
        </w:rPr>
        <w:t xml:space="preserve">, (73). </w:t>
      </w:r>
      <w:r>
        <w:rPr>
          <w:rFonts w:ascii="Times New Roman" w:hAnsi="Times New Roman" w:cs="Times New Roman"/>
          <w:sz w:val="24"/>
          <w:szCs w:val="24"/>
        </w:rPr>
        <w:t xml:space="preserve">Obtenido de </w:t>
      </w:r>
      <w:r>
        <w:rPr>
          <w:rFonts w:ascii="Times New Roman" w:hAnsi="Times New Roman" w:cs="Times New Roman"/>
          <w:color w:val="0070C0"/>
          <w:sz w:val="24"/>
          <w:szCs w:val="24"/>
          <w:u w:val="single"/>
        </w:rPr>
        <w:t>http://scielo.sld.cu/scielo.php?script=sci_arttext&amp;pid=S1992-82382021000200195</w:t>
      </w:r>
    </w:p>
    <w:p w14:paraId="7DBED2BC" w14:textId="77777777" w:rsidR="009F512D" w:rsidRDefault="00000000">
      <w:pPr>
        <w:pStyle w:val="Bibliografa1"/>
        <w:spacing w:after="120" w:line="360" w:lineRule="auto"/>
        <w:ind w:left="720" w:hanging="720"/>
        <w:jc w:val="both"/>
        <w:rPr>
          <w:rFonts w:ascii="Times New Roman" w:hAnsi="Times New Roman" w:cs="Times New Roman"/>
          <w:color w:val="0070C0"/>
          <w:sz w:val="24"/>
          <w:szCs w:val="24"/>
          <w:u w:val="single"/>
        </w:rPr>
      </w:pPr>
      <w:r>
        <w:rPr>
          <w:rFonts w:ascii="Times New Roman" w:hAnsi="Times New Roman" w:cs="Times New Roman"/>
          <w:sz w:val="24"/>
          <w:szCs w:val="24"/>
        </w:rPr>
        <w:lastRenderedPageBreak/>
        <w:t xml:space="preserve">Rey Roque, A. L. ( 2024). Objetos GeoGebra para el proceso de enseñanza aprendizaje de algunos métodos numéricos en ingeniería informática. </w:t>
      </w:r>
      <w:r>
        <w:rPr>
          <w:rFonts w:ascii="Times New Roman" w:hAnsi="Times New Roman" w:cs="Times New Roman"/>
          <w:i/>
          <w:iCs/>
          <w:sz w:val="24"/>
          <w:szCs w:val="24"/>
        </w:rPr>
        <w:t>Revista Científica de la Universidad de las Ciencias Informáticas,</w:t>
      </w:r>
      <w:r>
        <w:rPr>
          <w:rFonts w:ascii="Times New Roman" w:hAnsi="Times New Roman" w:cs="Times New Roman"/>
          <w:iCs/>
          <w:sz w:val="24"/>
          <w:szCs w:val="24"/>
        </w:rPr>
        <w:t xml:space="preserve"> 17(11).</w:t>
      </w:r>
      <w:r>
        <w:rPr>
          <w:rFonts w:ascii="Times New Roman" w:hAnsi="Times New Roman" w:cs="Times New Roman"/>
          <w:sz w:val="24"/>
          <w:szCs w:val="24"/>
        </w:rPr>
        <w:t xml:space="preserve"> Obtenido de </w:t>
      </w:r>
      <w:r>
        <w:rPr>
          <w:rFonts w:ascii="Times New Roman" w:hAnsi="Times New Roman" w:cs="Times New Roman"/>
          <w:color w:val="0070C0"/>
          <w:sz w:val="24"/>
          <w:szCs w:val="24"/>
          <w:u w:val="single"/>
        </w:rPr>
        <w:t>http://scielo.sld.cu/scielo.php?script=sci_arttext&amp;pid=S2306-24952024001100055&amp;lng=es&amp;tlng=.</w:t>
      </w:r>
    </w:p>
    <w:p w14:paraId="1CA77FB8"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Reyes Abreu, D.  ( 2025). El proceso de enseñanza-aprendizaje desde el aprendizaje significativo con el uso de las Tecnologías de la Información y la Comunicación. </w:t>
      </w:r>
      <w:r>
        <w:rPr>
          <w:rFonts w:ascii="Times New Roman" w:hAnsi="Times New Roman" w:cs="Times New Roman"/>
          <w:i/>
          <w:sz w:val="24"/>
          <w:szCs w:val="24"/>
        </w:rPr>
        <w:t>Revista digital de la Facultad de Ciencias Técnicas,</w:t>
      </w:r>
      <w:r>
        <w:rPr>
          <w:rFonts w:ascii="Times New Roman" w:hAnsi="Times New Roman" w:cs="Times New Roman"/>
          <w:sz w:val="24"/>
          <w:szCs w:val="24"/>
        </w:rPr>
        <w:t xml:space="preserve"> 22 (4). Obtenido de </w:t>
      </w:r>
      <w:r>
        <w:rPr>
          <w:rFonts w:ascii="Times New Roman" w:hAnsi="Times New Roman" w:cs="Times New Roman"/>
          <w:color w:val="0070C0"/>
          <w:sz w:val="24"/>
          <w:szCs w:val="24"/>
          <w:u w:val="single"/>
        </w:rPr>
        <w:t>http://revistas.ucpejv.edu.cu/index.php/rPProf/article/view/2738</w:t>
      </w:r>
    </w:p>
    <w:p w14:paraId="60DB6E6A" w14:textId="77777777" w:rsidR="009F512D" w:rsidRDefault="00000000">
      <w:pPr>
        <w:pStyle w:val="Bibliografa1"/>
        <w:spacing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Santos Monterroza, L. ( 2021). GeoGebra y el desarrollo del pensamiento espacial: una oportunidad de innovación en la práctica educativa. </w:t>
      </w:r>
      <w:r>
        <w:rPr>
          <w:rFonts w:ascii="Times New Roman" w:hAnsi="Times New Roman" w:cs="Times New Roman"/>
          <w:i/>
          <w:iCs/>
          <w:sz w:val="24"/>
          <w:szCs w:val="24"/>
        </w:rPr>
        <w:t>Revista Científica Multidisciplinar Ciencia Latina</w:t>
      </w:r>
      <w:r>
        <w:rPr>
          <w:rFonts w:ascii="Times New Roman" w:hAnsi="Times New Roman" w:cs="Times New Roman"/>
          <w:iCs/>
          <w:sz w:val="24"/>
          <w:szCs w:val="24"/>
        </w:rPr>
        <w:t xml:space="preserve">, 5(4). Obtenido de </w:t>
      </w:r>
      <w:r>
        <w:rPr>
          <w:rFonts w:ascii="Times New Roman" w:hAnsi="Times New Roman" w:cs="Times New Roman"/>
          <w:color w:val="0070C0"/>
          <w:sz w:val="24"/>
          <w:szCs w:val="24"/>
          <w:u w:val="single"/>
        </w:rPr>
        <w:t>https://doi.org/10.37811/cl_rcm.v5i4.627</w:t>
      </w:r>
    </w:p>
    <w:p w14:paraId="5D27B7AA" w14:textId="77777777" w:rsidR="009F512D" w:rsidRDefault="00000000">
      <w:pPr>
        <w:widowControl w:val="0"/>
        <w:autoSpaceDE w:val="0"/>
        <w:autoSpaceDN w:val="0"/>
        <w:spacing w:after="120" w:line="360" w:lineRule="auto"/>
        <w:jc w:val="center"/>
        <w:rPr>
          <w:rFonts w:ascii="Times New Roman" w:eastAsia="Calibri" w:hAnsi="Times New Roman" w:cs="Times New Roman"/>
          <w:b/>
          <w:color w:val="000000"/>
          <w:sz w:val="24"/>
          <w:szCs w:val="24"/>
          <w:lang w:val="es-MX"/>
        </w:rPr>
      </w:pPr>
      <w:r>
        <w:rPr>
          <w:rFonts w:ascii="Times New Roman" w:eastAsia="Calibri" w:hAnsi="Times New Roman" w:cs="Times New Roman"/>
          <w:b/>
          <w:color w:val="000000"/>
          <w:sz w:val="24"/>
          <w:szCs w:val="24"/>
          <w:lang w:val="es-MX"/>
        </w:rPr>
        <w:fldChar w:fldCharType="end"/>
      </w:r>
      <w:r>
        <w:rPr>
          <w:rFonts w:ascii="Times New Roman" w:eastAsia="Times New Roman" w:hAnsi="Times New Roman" w:cs="Times New Roman"/>
          <w:b/>
          <w:sz w:val="24"/>
          <w:szCs w:val="24"/>
          <w:lang w:eastAsia="es-ES"/>
        </w:rPr>
        <w:t>DECLARACIÓN DE CONFLICTO Y CONTRIBUCIÓN DE LOS AUTORES</w:t>
      </w:r>
    </w:p>
    <w:p w14:paraId="57BDE8D2" w14:textId="77777777" w:rsidR="009F512D" w:rsidRDefault="00000000">
      <w:pPr>
        <w:spacing w:after="120" w:line="360" w:lineRule="auto"/>
        <w:jc w:val="both"/>
        <w:rPr>
          <w:rFonts w:ascii="Times New Roman" w:hAnsi="Times New Roman" w:cs="Times New Roman"/>
          <w:sz w:val="24"/>
          <w:szCs w:val="24"/>
        </w:rPr>
      </w:pPr>
      <w:r>
        <w:rPr>
          <w:rFonts w:ascii="Times New Roman" w:eastAsia="Calibri" w:hAnsi="Times New Roman" w:cs="Times New Roman"/>
          <w:sz w:val="24"/>
          <w:szCs w:val="24"/>
        </w:rPr>
        <w:t>Las autoras declaran que este manuscrito es original y no se ha enviado a otra revista.  Las autoras son responsables del contenido recogido en el artículo y en él no existen plagios ni conflictos de interés ni éticos.</w:t>
      </w:r>
    </w:p>
    <w:p w14:paraId="2B99A7FE" w14:textId="77777777" w:rsidR="009F512D" w:rsidRDefault="0000000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María Magdalena </w:t>
      </w:r>
      <w:proofErr w:type="spellStart"/>
      <w:r>
        <w:rPr>
          <w:rFonts w:ascii="Times New Roman" w:eastAsia="Calibri" w:hAnsi="Times New Roman" w:cs="Times New Roman"/>
          <w:sz w:val="24"/>
          <w:szCs w:val="24"/>
        </w:rPr>
        <w:t>Ilguan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Caizaguano</w:t>
      </w:r>
      <w:proofErr w:type="spellEnd"/>
      <w:r>
        <w:rPr>
          <w:rFonts w:ascii="Times New Roman" w:eastAsia="Calibri" w:hAnsi="Times New Roman" w:cs="Times New Roman"/>
          <w:sz w:val="24"/>
          <w:szCs w:val="24"/>
        </w:rPr>
        <w:t>: Conceptualización, investigación, metodología, redacción, revisión y edición.</w:t>
      </w:r>
    </w:p>
    <w:p w14:paraId="40CE7DBC" w14:textId="77777777" w:rsidR="009F512D" w:rsidRDefault="00000000">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María Janneth </w:t>
      </w:r>
      <w:proofErr w:type="spellStart"/>
      <w:r>
        <w:rPr>
          <w:rFonts w:ascii="Times New Roman" w:eastAsia="Times New Roman" w:hAnsi="Times New Roman" w:cs="Times New Roman"/>
          <w:sz w:val="24"/>
          <w:szCs w:val="24"/>
          <w:lang w:eastAsia="es-ES"/>
        </w:rPr>
        <w:t>Ilguan</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Caizaguano</w:t>
      </w:r>
      <w:proofErr w:type="spellEnd"/>
      <w:r>
        <w:rPr>
          <w:rFonts w:ascii="Times New Roman" w:eastAsia="Times New Roman" w:hAnsi="Times New Roman" w:cs="Times New Roman"/>
          <w:sz w:val="24"/>
          <w:szCs w:val="24"/>
          <w:lang w:eastAsia="es-ES"/>
        </w:rPr>
        <w:t>: aplicación de técnicas estadísticas, matemáticas, computacionales u otras técnicas formales para analizar o sintetizar los datos del estudio.</w:t>
      </w:r>
    </w:p>
    <w:sectPr w:rsidR="009F512D" w:rsidSect="006A69AC">
      <w:headerReference w:type="default" r:id="rId13"/>
      <w:footerReference w:type="default" r:id="rId14"/>
      <w:pgSz w:w="12240" w:h="15840"/>
      <w:pgMar w:top="1980" w:right="1440" w:bottom="2970" w:left="1350" w:header="810" w:footer="451" w:gutter="0"/>
      <w:pgNumType w:start="2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735F7" w14:textId="77777777" w:rsidR="00D743EC" w:rsidRDefault="00D743EC">
      <w:pPr>
        <w:spacing w:line="240" w:lineRule="auto"/>
      </w:pPr>
      <w:r>
        <w:separator/>
      </w:r>
    </w:p>
  </w:endnote>
  <w:endnote w:type="continuationSeparator" w:id="0">
    <w:p w14:paraId="052D2CF2" w14:textId="77777777" w:rsidR="00D743EC" w:rsidRDefault="00D74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9F512D" w14:paraId="3B610C90" w14:textId="77777777">
      <w:trPr>
        <w:trHeight w:val="310"/>
        <w:jc w:val="center"/>
      </w:trPr>
      <w:tc>
        <w:tcPr>
          <w:tcW w:w="1804" w:type="dxa"/>
          <w:shd w:val="clear" w:color="auto" w:fill="00B0F0"/>
          <w:tcMar>
            <w:top w:w="144" w:type="dxa"/>
            <w:left w:w="115" w:type="dxa"/>
            <w:bottom w:w="144" w:type="dxa"/>
            <w:right w:w="115" w:type="dxa"/>
          </w:tcMar>
          <w:vAlign w:val="center"/>
        </w:tcPr>
        <w:p w14:paraId="162C16B9" w14:textId="77777777" w:rsidR="009F512D" w:rsidRDefault="00000000">
          <w:pPr>
            <w:spacing w:after="0" w:line="240" w:lineRule="auto"/>
            <w:rPr>
              <w:b/>
              <w:color w:val="FFFFFF" w:themeColor="background1"/>
            </w:rPr>
          </w:pPr>
          <w:r>
            <w:rPr>
              <w:noProof/>
              <w:lang w:eastAsia="es-ES"/>
            </w:rPr>
            <w:drawing>
              <wp:inline distT="0" distB="0" distL="0" distR="0" wp14:anchorId="267978C5" wp14:editId="1D1AE0A1">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4707207" w14:textId="77777777" w:rsidR="009F512D" w:rsidRDefault="00000000">
          <w:pPr>
            <w:spacing w:after="0" w:line="240" w:lineRule="auto"/>
            <w:rPr>
              <w:color w:val="FFFFFF" w:themeColor="background1"/>
              <w:sz w:val="20"/>
            </w:rPr>
          </w:pPr>
          <w:r>
            <w:rPr>
              <w:color w:val="FFFFFF" w:themeColor="background1"/>
              <w:sz w:val="20"/>
            </w:rPr>
            <w:t xml:space="preserve">Artículo de acceso abierto distribuido bajo los términos de la licencia Creative </w:t>
          </w:r>
          <w:proofErr w:type="spellStart"/>
          <w:r>
            <w:rPr>
              <w:color w:val="FFFFFF" w:themeColor="background1"/>
              <w:sz w:val="20"/>
            </w:rPr>
            <w:t>Commons</w:t>
          </w:r>
          <w:proofErr w:type="spellEnd"/>
          <w:r>
            <w:rPr>
              <w:color w:val="FFFFFF" w:themeColor="background1"/>
              <w:sz w:val="20"/>
            </w:rPr>
            <w:t xml:space="preserve">. </w:t>
          </w:r>
        </w:p>
        <w:p w14:paraId="58D34092" w14:textId="77777777" w:rsidR="009F512D" w:rsidRDefault="00000000">
          <w:pPr>
            <w:spacing w:after="0" w:line="240" w:lineRule="auto"/>
            <w:rPr>
              <w:b/>
              <w:color w:val="FFFFFF" w:themeColor="background1"/>
            </w:rPr>
          </w:pPr>
          <w:r>
            <w:rPr>
              <w:color w:val="FFFFFF" w:themeColor="background1"/>
              <w:sz w:val="20"/>
            </w:rPr>
            <w:t>Reconocimiento-</w:t>
          </w:r>
          <w:proofErr w:type="spellStart"/>
          <w:r>
            <w:rPr>
              <w:color w:val="FFFFFF" w:themeColor="background1"/>
              <w:sz w:val="20"/>
            </w:rPr>
            <w:t>NoComercial</w:t>
          </w:r>
          <w:proofErr w:type="spellEnd"/>
          <w:r>
            <w:rPr>
              <w:color w:val="FFFFFF" w:themeColor="background1"/>
              <w:sz w:val="20"/>
            </w:rPr>
            <w:t xml:space="preserve"> 4.0 Internacional (CC BY-NC 4.0)</w:t>
          </w:r>
        </w:p>
      </w:tc>
    </w:tr>
    <w:tr w:rsidR="009F512D" w14:paraId="49FA42BB" w14:textId="77777777">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152BBCE4" w14:textId="77777777" w:rsidR="009F512D" w:rsidRDefault="00000000">
          <w:pPr>
            <w:spacing w:after="0" w:line="240" w:lineRule="auto"/>
            <w:jc w:val="center"/>
            <w:rPr>
              <w:color w:val="FFFFFF" w:themeColor="background1"/>
              <w:sz w:val="20"/>
            </w:rPr>
          </w:pPr>
          <w:r>
            <w:rPr>
              <w:color w:val="833C0B" w:themeColor="accent2" w:themeShade="80"/>
              <w:sz w:val="20"/>
            </w:rPr>
            <w:t>Calle 41 No. 3406 e/34 y 36 Playa, La Habana, Cuba.    /   revista@iccp.rimed.cu   /   www.cienciaspedagogicas.rimed.cu</w:t>
          </w:r>
        </w:p>
      </w:tc>
    </w:tr>
  </w:tbl>
  <w:p w14:paraId="20DED9DA" w14:textId="77777777" w:rsidR="009F512D" w:rsidRDefault="00000000" w:rsidP="006A69AC">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1</w:t>
    </w:r>
    <w:r>
      <w:rPr>
        <w:caps/>
        <w:color w:val="5B9BD5" w:themeColor="accent1"/>
      </w:rPr>
      <w:fldChar w:fldCharType="end"/>
    </w:r>
  </w:p>
  <w:p w14:paraId="20583279" w14:textId="77777777" w:rsidR="009F512D" w:rsidRDefault="009F51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8A0D8" w14:textId="77777777" w:rsidR="00D743EC" w:rsidRDefault="00D743EC">
      <w:pPr>
        <w:spacing w:after="0"/>
      </w:pPr>
      <w:r>
        <w:separator/>
      </w:r>
    </w:p>
  </w:footnote>
  <w:footnote w:type="continuationSeparator" w:id="0">
    <w:p w14:paraId="60230F7D" w14:textId="77777777" w:rsidR="00D743EC" w:rsidRDefault="00D743EC">
      <w:pPr>
        <w:spacing w:after="0"/>
      </w:pPr>
      <w:r>
        <w:continuationSeparator/>
      </w:r>
    </w:p>
  </w:footnote>
  <w:footnote w:id="1">
    <w:p w14:paraId="70C4871D" w14:textId="77777777" w:rsidR="009F512D" w:rsidRDefault="00000000">
      <w:pPr>
        <w:pStyle w:val="Textonotapie"/>
      </w:pPr>
      <w:r>
        <w:rPr>
          <w:rStyle w:val="Refdenotaalpie"/>
        </w:rPr>
        <w:footnoteRef/>
      </w:r>
      <w:r>
        <w:t xml:space="preserve"> Docente, investigadora y maestrante en Educación Matemática </w:t>
      </w:r>
    </w:p>
  </w:footnote>
  <w:footnote w:id="2">
    <w:p w14:paraId="3E8049BD" w14:textId="77777777" w:rsidR="009F512D" w:rsidRDefault="00000000">
      <w:pPr>
        <w:pStyle w:val="Textonotapie"/>
      </w:pPr>
      <w:r>
        <w:rPr>
          <w:rStyle w:val="Refdenotaalpie"/>
        </w:rPr>
        <w:footnoteRef/>
      </w:r>
      <w:r>
        <w:t xml:space="preserve"> Docente, investigadora y maestrante en Educación Matemática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6A69AC" w:rsidRPr="006A69AC" w14:paraId="797F2BF3" w14:textId="77777777" w:rsidTr="00781310">
      <w:trPr>
        <w:jc w:val="center"/>
      </w:trPr>
      <w:tc>
        <w:tcPr>
          <w:tcW w:w="5382" w:type="dxa"/>
          <w:tcMar>
            <w:top w:w="72" w:type="dxa"/>
            <w:left w:w="115" w:type="dxa"/>
            <w:bottom w:w="72" w:type="dxa"/>
            <w:right w:w="115" w:type="dxa"/>
          </w:tcMar>
          <w:vAlign w:val="center"/>
        </w:tcPr>
        <w:p w14:paraId="3BA41B0A" w14:textId="77777777" w:rsidR="006A69AC" w:rsidRPr="006A69AC" w:rsidRDefault="006A69AC" w:rsidP="006A69AC">
          <w:pPr>
            <w:spacing w:after="0" w:line="240" w:lineRule="auto"/>
            <w:jc w:val="center"/>
            <w:rPr>
              <w:rFonts w:ascii="Arial" w:eastAsia="Calibri" w:hAnsi="Arial" w:cs="Arial"/>
              <w:b/>
              <w:sz w:val="28"/>
              <w:szCs w:val="24"/>
              <w:lang w:val="en-US"/>
            </w:rPr>
          </w:pPr>
          <w:r w:rsidRPr="006A69AC">
            <w:rPr>
              <w:rFonts w:ascii="Calibri" w:eastAsia="Calibri" w:hAnsi="Calibri" w:cs="Times New Roman"/>
              <w:noProof/>
              <w:lang w:val="es-CU" w:eastAsia="es-CU"/>
            </w:rPr>
            <w:drawing>
              <wp:inline distT="0" distB="0" distL="0" distR="0" wp14:anchorId="3CF42A7F" wp14:editId="7E0F27DE">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21AE2DA5" w14:textId="77777777" w:rsidR="006A69AC" w:rsidRPr="006A69AC" w:rsidRDefault="006A69AC" w:rsidP="006A69AC">
          <w:pPr>
            <w:spacing w:after="0" w:line="240" w:lineRule="auto"/>
            <w:jc w:val="center"/>
            <w:rPr>
              <w:rFonts w:ascii="Calibri" w:eastAsia="Calibri" w:hAnsi="Calibri" w:cs="Times New Roman"/>
              <w:b/>
              <w:color w:val="FFFFFF"/>
              <w:sz w:val="18"/>
              <w:szCs w:val="18"/>
              <w:lang w:val="es-CU"/>
            </w:rPr>
          </w:pPr>
          <w:r w:rsidRPr="006A69AC">
            <w:rPr>
              <w:rFonts w:ascii="Calibri" w:eastAsia="Calibri" w:hAnsi="Calibri" w:cs="Times New Roman"/>
              <w:b/>
              <w:color w:val="FFFFFF"/>
              <w:sz w:val="18"/>
              <w:szCs w:val="18"/>
              <w:lang w:val="es-CU"/>
            </w:rPr>
            <w:t>ISSN: 1605 – 5888    RNPS: 1844</w:t>
          </w:r>
        </w:p>
        <w:p w14:paraId="3219D2B5" w14:textId="77777777" w:rsidR="006A69AC" w:rsidRPr="006A69AC" w:rsidRDefault="006A69AC" w:rsidP="006A69AC">
          <w:pPr>
            <w:spacing w:after="0" w:line="240" w:lineRule="auto"/>
            <w:jc w:val="center"/>
            <w:rPr>
              <w:rFonts w:ascii="Calibri" w:eastAsia="Calibri" w:hAnsi="Calibri" w:cs="Times New Roman"/>
              <w:b/>
              <w:color w:val="FFFFFF"/>
              <w:sz w:val="18"/>
              <w:szCs w:val="18"/>
              <w:lang w:val="es-CU"/>
            </w:rPr>
          </w:pPr>
          <w:r w:rsidRPr="006A69AC">
            <w:rPr>
              <w:rFonts w:ascii="Calibri" w:eastAsia="Calibri" w:hAnsi="Calibri" w:cs="Times New Roman"/>
              <w:b/>
              <w:color w:val="FFFFFF"/>
              <w:sz w:val="18"/>
              <w:szCs w:val="18"/>
              <w:lang w:val="es-CU"/>
            </w:rPr>
            <w:t xml:space="preserve">V.18. No.2 (mayo-agosto) Año 2025, 4ta Etapa </w:t>
          </w:r>
        </w:p>
        <w:p w14:paraId="23B53356" w14:textId="77777777" w:rsidR="006A69AC" w:rsidRPr="006A69AC" w:rsidRDefault="006A69AC" w:rsidP="006A69AC">
          <w:pPr>
            <w:spacing w:after="0" w:line="240" w:lineRule="auto"/>
            <w:jc w:val="center"/>
            <w:rPr>
              <w:rFonts w:ascii="Arial" w:eastAsia="Calibri" w:hAnsi="Arial" w:cs="Arial"/>
              <w:b/>
              <w:sz w:val="28"/>
              <w:szCs w:val="24"/>
              <w:lang w:val="en-US"/>
            </w:rPr>
          </w:pPr>
          <w:proofErr w:type="spellStart"/>
          <w:r w:rsidRPr="006A69AC">
            <w:rPr>
              <w:rFonts w:ascii="Calibri" w:eastAsia="Calibri" w:hAnsi="Calibri" w:cs="Times New Roman"/>
              <w:b/>
              <w:color w:val="FFFFFF"/>
              <w:sz w:val="18"/>
              <w:szCs w:val="18"/>
              <w:lang w:val="en-US"/>
            </w:rPr>
            <w:t>Págs</w:t>
          </w:r>
          <w:proofErr w:type="spellEnd"/>
          <w:r w:rsidRPr="006A69AC">
            <w:rPr>
              <w:rFonts w:ascii="Calibri" w:eastAsia="Calibri" w:hAnsi="Calibri" w:cs="Times New Roman"/>
              <w:b/>
              <w:color w:val="FFFFFF"/>
              <w:sz w:val="18"/>
              <w:szCs w:val="18"/>
              <w:lang w:val="en-US"/>
            </w:rPr>
            <w:t>. 2</w:t>
          </w:r>
          <w:r>
            <w:rPr>
              <w:rFonts w:ascii="Calibri" w:eastAsia="Calibri" w:hAnsi="Calibri" w:cs="Times New Roman"/>
              <w:b/>
              <w:color w:val="FFFFFF"/>
              <w:sz w:val="18"/>
              <w:szCs w:val="18"/>
              <w:lang w:val="en-US"/>
            </w:rPr>
            <w:t>75-287</w:t>
          </w:r>
        </w:p>
      </w:tc>
    </w:tr>
  </w:tbl>
  <w:p w14:paraId="1EC614F2" w14:textId="77777777" w:rsidR="009F512D" w:rsidRDefault="009F512D">
    <w:pPr>
      <w:pStyle w:val="Encabezado"/>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0148E"/>
    <w:rsid w:val="00006855"/>
    <w:rsid w:val="00017585"/>
    <w:rsid w:val="00024020"/>
    <w:rsid w:val="00051108"/>
    <w:rsid w:val="000602DB"/>
    <w:rsid w:val="00067CFD"/>
    <w:rsid w:val="00095460"/>
    <w:rsid w:val="000B268D"/>
    <w:rsid w:val="000F7532"/>
    <w:rsid w:val="00120A54"/>
    <w:rsid w:val="001244D3"/>
    <w:rsid w:val="001366B7"/>
    <w:rsid w:val="00147F6F"/>
    <w:rsid w:val="00174416"/>
    <w:rsid w:val="00180A18"/>
    <w:rsid w:val="00181319"/>
    <w:rsid w:val="001A3EF7"/>
    <w:rsid w:val="001B5EBA"/>
    <w:rsid w:val="001C01ED"/>
    <w:rsid w:val="001C553A"/>
    <w:rsid w:val="001C78D6"/>
    <w:rsid w:val="001D28DD"/>
    <w:rsid w:val="001D6F32"/>
    <w:rsid w:val="002055AE"/>
    <w:rsid w:val="00231A19"/>
    <w:rsid w:val="00240F0D"/>
    <w:rsid w:val="00264A20"/>
    <w:rsid w:val="0026601E"/>
    <w:rsid w:val="00274FD3"/>
    <w:rsid w:val="00284F9C"/>
    <w:rsid w:val="00287039"/>
    <w:rsid w:val="0029120C"/>
    <w:rsid w:val="002A1B75"/>
    <w:rsid w:val="002A350A"/>
    <w:rsid w:val="002B78BF"/>
    <w:rsid w:val="002B7CDA"/>
    <w:rsid w:val="002B7F26"/>
    <w:rsid w:val="002D55C3"/>
    <w:rsid w:val="002D63B5"/>
    <w:rsid w:val="002E669C"/>
    <w:rsid w:val="002F0C31"/>
    <w:rsid w:val="002F3DCD"/>
    <w:rsid w:val="00332433"/>
    <w:rsid w:val="00332FA6"/>
    <w:rsid w:val="00357675"/>
    <w:rsid w:val="00357895"/>
    <w:rsid w:val="003A5F78"/>
    <w:rsid w:val="003C1A47"/>
    <w:rsid w:val="003C7885"/>
    <w:rsid w:val="003D036F"/>
    <w:rsid w:val="003D4B3D"/>
    <w:rsid w:val="003E24A4"/>
    <w:rsid w:val="00402478"/>
    <w:rsid w:val="00403C53"/>
    <w:rsid w:val="004072E6"/>
    <w:rsid w:val="00413663"/>
    <w:rsid w:val="00424BC2"/>
    <w:rsid w:val="004322F2"/>
    <w:rsid w:val="00441DC7"/>
    <w:rsid w:val="0044723F"/>
    <w:rsid w:val="00472771"/>
    <w:rsid w:val="00496016"/>
    <w:rsid w:val="004B29D8"/>
    <w:rsid w:val="004B7614"/>
    <w:rsid w:val="004D2B00"/>
    <w:rsid w:val="004D7159"/>
    <w:rsid w:val="004F66AB"/>
    <w:rsid w:val="00501F05"/>
    <w:rsid w:val="00531D56"/>
    <w:rsid w:val="005324E0"/>
    <w:rsid w:val="00561355"/>
    <w:rsid w:val="00584D50"/>
    <w:rsid w:val="005A79B3"/>
    <w:rsid w:val="005C343A"/>
    <w:rsid w:val="005C4909"/>
    <w:rsid w:val="005C75F5"/>
    <w:rsid w:val="005D2581"/>
    <w:rsid w:val="005D6C66"/>
    <w:rsid w:val="005E4CAF"/>
    <w:rsid w:val="005F7DFF"/>
    <w:rsid w:val="006006CF"/>
    <w:rsid w:val="00623508"/>
    <w:rsid w:val="0063134D"/>
    <w:rsid w:val="00634D4D"/>
    <w:rsid w:val="00667191"/>
    <w:rsid w:val="006701EC"/>
    <w:rsid w:val="00670E53"/>
    <w:rsid w:val="00690F23"/>
    <w:rsid w:val="006958CE"/>
    <w:rsid w:val="006A69AC"/>
    <w:rsid w:val="006D41EF"/>
    <w:rsid w:val="006E7725"/>
    <w:rsid w:val="00731EDC"/>
    <w:rsid w:val="00745F24"/>
    <w:rsid w:val="00754B1E"/>
    <w:rsid w:val="00755E31"/>
    <w:rsid w:val="00761D08"/>
    <w:rsid w:val="00763298"/>
    <w:rsid w:val="0076421C"/>
    <w:rsid w:val="00764765"/>
    <w:rsid w:val="007C1741"/>
    <w:rsid w:val="007D5247"/>
    <w:rsid w:val="007E12EA"/>
    <w:rsid w:val="007E4BD7"/>
    <w:rsid w:val="007F0D3B"/>
    <w:rsid w:val="007F569F"/>
    <w:rsid w:val="00804454"/>
    <w:rsid w:val="00807DA0"/>
    <w:rsid w:val="00823839"/>
    <w:rsid w:val="0083562A"/>
    <w:rsid w:val="00842C18"/>
    <w:rsid w:val="008517FF"/>
    <w:rsid w:val="00852184"/>
    <w:rsid w:val="008527F2"/>
    <w:rsid w:val="00865C7C"/>
    <w:rsid w:val="008A67E6"/>
    <w:rsid w:val="008F2CE7"/>
    <w:rsid w:val="008F7DBF"/>
    <w:rsid w:val="00906816"/>
    <w:rsid w:val="00943C01"/>
    <w:rsid w:val="009566E4"/>
    <w:rsid w:val="009661D9"/>
    <w:rsid w:val="00975652"/>
    <w:rsid w:val="00975740"/>
    <w:rsid w:val="0098017A"/>
    <w:rsid w:val="009913BB"/>
    <w:rsid w:val="009A5927"/>
    <w:rsid w:val="009B0E38"/>
    <w:rsid w:val="009B60AA"/>
    <w:rsid w:val="009C34A8"/>
    <w:rsid w:val="009F3942"/>
    <w:rsid w:val="009F512D"/>
    <w:rsid w:val="00A167C7"/>
    <w:rsid w:val="00A167EF"/>
    <w:rsid w:val="00A41168"/>
    <w:rsid w:val="00A41E4A"/>
    <w:rsid w:val="00A51F07"/>
    <w:rsid w:val="00A54D86"/>
    <w:rsid w:val="00A66CD8"/>
    <w:rsid w:val="00A74D52"/>
    <w:rsid w:val="00A81EB3"/>
    <w:rsid w:val="00A85C87"/>
    <w:rsid w:val="00AA6BE6"/>
    <w:rsid w:val="00AA7E22"/>
    <w:rsid w:val="00AB1CC9"/>
    <w:rsid w:val="00AC7AB1"/>
    <w:rsid w:val="00AD2ACC"/>
    <w:rsid w:val="00AD69C7"/>
    <w:rsid w:val="00AE37D3"/>
    <w:rsid w:val="00AF4A24"/>
    <w:rsid w:val="00B06158"/>
    <w:rsid w:val="00B22A61"/>
    <w:rsid w:val="00B33CD9"/>
    <w:rsid w:val="00B435F9"/>
    <w:rsid w:val="00B475E2"/>
    <w:rsid w:val="00B5720F"/>
    <w:rsid w:val="00B64086"/>
    <w:rsid w:val="00B67725"/>
    <w:rsid w:val="00B87FAB"/>
    <w:rsid w:val="00BA0E86"/>
    <w:rsid w:val="00BB6F2E"/>
    <w:rsid w:val="00BF277D"/>
    <w:rsid w:val="00BF6230"/>
    <w:rsid w:val="00C03D44"/>
    <w:rsid w:val="00C262D7"/>
    <w:rsid w:val="00C44214"/>
    <w:rsid w:val="00C5546B"/>
    <w:rsid w:val="00C55C85"/>
    <w:rsid w:val="00C55F3B"/>
    <w:rsid w:val="00C6351F"/>
    <w:rsid w:val="00C7085A"/>
    <w:rsid w:val="00CA0C5A"/>
    <w:rsid w:val="00CB0CC8"/>
    <w:rsid w:val="00CB776B"/>
    <w:rsid w:val="00CD6BBF"/>
    <w:rsid w:val="00CF0045"/>
    <w:rsid w:val="00CF0E6C"/>
    <w:rsid w:val="00CF1A1A"/>
    <w:rsid w:val="00D011BB"/>
    <w:rsid w:val="00D101BB"/>
    <w:rsid w:val="00D52274"/>
    <w:rsid w:val="00D6160D"/>
    <w:rsid w:val="00D72F7E"/>
    <w:rsid w:val="00D743EC"/>
    <w:rsid w:val="00D75B42"/>
    <w:rsid w:val="00D90095"/>
    <w:rsid w:val="00DB27FD"/>
    <w:rsid w:val="00DF1F45"/>
    <w:rsid w:val="00E01F5D"/>
    <w:rsid w:val="00E10FCD"/>
    <w:rsid w:val="00E12857"/>
    <w:rsid w:val="00E162F9"/>
    <w:rsid w:val="00E416D2"/>
    <w:rsid w:val="00E52CDE"/>
    <w:rsid w:val="00E656EF"/>
    <w:rsid w:val="00E65E71"/>
    <w:rsid w:val="00E75068"/>
    <w:rsid w:val="00E873A9"/>
    <w:rsid w:val="00E9160E"/>
    <w:rsid w:val="00EB0FEA"/>
    <w:rsid w:val="00EB1F41"/>
    <w:rsid w:val="00EB5626"/>
    <w:rsid w:val="00ED02B2"/>
    <w:rsid w:val="00ED47AF"/>
    <w:rsid w:val="00EF74FD"/>
    <w:rsid w:val="00F11203"/>
    <w:rsid w:val="00F3782F"/>
    <w:rsid w:val="00F4319D"/>
    <w:rsid w:val="00F46C18"/>
    <w:rsid w:val="00F67BCE"/>
    <w:rsid w:val="00F75306"/>
    <w:rsid w:val="00F8734F"/>
    <w:rsid w:val="00F95635"/>
    <w:rsid w:val="00FA0665"/>
    <w:rsid w:val="00FA1ED6"/>
    <w:rsid w:val="00FA751A"/>
    <w:rsid w:val="00FC1B3B"/>
    <w:rsid w:val="00FC63B0"/>
    <w:rsid w:val="00FE1BDE"/>
    <w:rsid w:val="58C50E65"/>
    <w:rsid w:val="753769D2"/>
    <w:rsid w:val="7EF9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2849C5"/>
  <w15:docId w15:val="{368BF312-1C50-4040-8A18-F40D12D6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Pr>
      <w:lang w:val="es-ES"/>
    </w:rPr>
  </w:style>
  <w:style w:type="character" w:customStyle="1" w:styleId="PiedepginaCar">
    <w:name w:val="Pie de página Car"/>
    <w:basedOn w:val="Fuentedeprrafopredeter"/>
    <w:link w:val="Piedepgina"/>
    <w:uiPriority w:val="99"/>
    <w:rPr>
      <w:lang w:val="es-E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lang w:val="es-ES"/>
    </w:rPr>
  </w:style>
  <w:style w:type="character" w:customStyle="1" w:styleId="AsuntodelcomentarioCar">
    <w:name w:val="Asunto del comentario Car"/>
    <w:basedOn w:val="TextocomentarioCar"/>
    <w:link w:val="Asuntodelcomentario"/>
    <w:uiPriority w:val="99"/>
    <w:semiHidden/>
    <w:rPr>
      <w:b/>
      <w:bCs/>
      <w:sz w:val="20"/>
      <w:szCs w:val="20"/>
      <w:lang w:val="es-ES"/>
    </w:rPr>
  </w:style>
  <w:style w:type="character" w:customStyle="1" w:styleId="TextonotapieCar">
    <w:name w:val="Texto nota pie Car"/>
    <w:basedOn w:val="Fuentedeprrafopredeter"/>
    <w:link w:val="Textonotapie"/>
    <w:uiPriority w:val="99"/>
    <w:semiHidden/>
    <w:rPr>
      <w:sz w:val="20"/>
      <w:szCs w:val="20"/>
      <w:lang w:val="es-ES"/>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ES"/>
    </w:rPr>
  </w:style>
  <w:style w:type="character" w:customStyle="1" w:styleId="y2iqfc">
    <w:name w:val="y2iqfc"/>
    <w:basedOn w:val="Fuentedeprrafopredeter"/>
  </w:style>
  <w:style w:type="character" w:customStyle="1" w:styleId="markedcontent">
    <w:name w:val="markedcontent"/>
    <w:basedOn w:val="Fuentedeprrafopredeter"/>
  </w:style>
  <w:style w:type="paragraph" w:customStyle="1" w:styleId="Bibliografa1">
    <w:name w:val="Bibliografía1"/>
    <w:basedOn w:val="Normal"/>
    <w:next w:val="Normal"/>
    <w:uiPriority w:val="37"/>
    <w:unhideWhenUsed/>
  </w:style>
  <w:style w:type="table" w:customStyle="1" w:styleId="Tablaconcuadrcula11">
    <w:name w:val="Tabla con cuadrícula11"/>
    <w:basedOn w:val="Tablanormal"/>
    <w:next w:val="Tablaconcuadrcula"/>
    <w:uiPriority w:val="39"/>
    <w:rsid w:val="006A69A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9-0000-7547-661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ycita.caizaguano@gmail.com"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lguanjanneth@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Car21</b:Tag>
    <b:SourceType>DocumentFromInternetSite</b:SourceType>
    <b:Guid>{E581E4FA-1E8B-44D2-B8DF-B181302529EA}</b:Guid>
    <b:Author>
      <b:Author>
        <b:NameList>
          <b:Person>
            <b:Last>Escorcia</b:Last>
            <b:First>Carlos</b:First>
            <b:Middle>Andrés Granados Ortiz y Iván Andrés Padilla</b:Middle>
          </b:Person>
        </b:NameList>
      </b:Author>
    </b:Author>
    <b:Title>The graphic learning of the tangent straight through the modeling of conical sections using GeoGebra</b:Title>
    <b:Year>2021</b:Year>
    <b:Month>04</b:Month>
    <b:Day>17</b:Day>
    <b:URL>http://www.scielo.org.co/scielo.php?pid=S0124-22532021000100118&amp;script=sci_arttext</b:URL>
    <b:RefOrder>15</b:RefOrder>
  </b:Source>
  <b:Source>
    <b:Tag>MarcadorDePosición1</b:Tag>
    <b:SourceType>DocumentFromInternetSite</b:SourceType>
    <b:Guid>{8888DA11-72B5-4624-83EC-37535EDCDD43}</b:Guid>
    <b:RefOrder>18</b:RefOrder>
  </b:Source>
  <b:Source>
    <b:Tag>Góm21</b:Tag>
    <b:SourceType>DocumentFromInternetSite</b:SourceType>
    <b:Guid>{30DB3A41-C2E4-4B11-B326-15A2B92185B2}</b:Guid>
    <b:Author>
      <b:Author>
        <b:NameList>
          <b:Person>
            <b:Last>Gómez Samaniego</b:Last>
            <b:First>M.</b:First>
            <b:Middle>G. M., Cayambe Guachilema, M. M. D., Bermudez Pacheco, M. M. V., &amp; Nuñez Michuy, M. C. M.</b:Middle>
          </b:Person>
        </b:NameList>
      </b:Author>
    </b:Author>
    <b:Title>Modelo de estrategia didáctica para fortalecer el aprendizaje de matemática en estudiantes de segundo bachillerato, unidad educativa Vicente Rocafuerte</b:Title>
    <b:InternetSiteTitle>Ciencia Latina Revista Científica Multidisciplinar, 5(5), 9971-10002.</b:InternetSiteTitle>
    <b:Year>2021</b:Year>
    <b:Month>11</b:Month>
    <b:Day>03</b:Day>
    <b:URL>https://www.ciencialatina.org/index.php/cienciala/article/view/1048</b:URL>
    <b:RefOrder>6</b:RefOrder>
  </b:Source>
  <b:Source>
    <b:Tag>Cen21</b:Tag>
    <b:SourceType>DocumentFromInternetSite</b:SourceType>
    <b:Guid>{2469D131-66BE-4969-9E3D-9F146C9FE2EB}</b:Guid>
    <b:Author>
      <b:Author>
        <b:NameList>
          <b:Person>
            <b:Last>Cenas Chacón</b:Last>
            <b:First>F.</b:First>
            <b:Middle>Y. ., Blaz Fernández, F. E., Gamboa Ferrer, L. R. ., &amp; Castro Mendocilla, W. E.</b:Middle>
          </b:Person>
        </b:NameList>
      </b:Author>
    </b:Author>
    <b:Title>Geogebra: herramienta tecnológica para el aprendizaje significativo de las matemáticas en universitarios202</b:Title>
    <b:InternetSiteTitle>Horizontes. Revista De Investigación En Ciencias De La Educación</b:InternetSiteTitle>
    <b:Year>2021</b:Year>
    <b:Month>04</b:Month>
    <b:Day>01</b:Day>
    <b:URL>https://doi.org/10.33996/revistahorizontes.v5i18.181</b:URL>
    <b:RefOrder>10</b:RefOrder>
  </b:Source>
  <b:Source>
    <b:Tag>Sil21</b:Tag>
    <b:SourceType>DocumentFromInternetSite</b:SourceType>
    <b:Guid>{8FAD0ACF-995F-4C42-B88D-FA64E893E609}</b:Guid>
    <b:Author>
      <b:Author>
        <b:NameList>
          <b:Person>
            <b:Last>E.</b:Last>
            <b:First>Silvia</b:First>
          </b:Person>
          <b:Person>
            <b:Last>Inzunza Cazares</b:Last>
            <b:First>Santiago</b:First>
          </b:Person>
          <b:Person>
            <b:Last>Palazuelos Ordoñes</b:Last>
            <b:First>José</b:First>
            <b:Middle>L.</b:Middle>
          </b:Person>
        </b:NameList>
      </b:Author>
    </b:Author>
    <b:Title>Uso de recursos digitales por profesores de matemáticas en secundaria: un estudio exploratorio</b:Title>
    <b:Year>2021</b:Year>
    <b:Month>02</b:Month>
    <b:URL>https://doi.org/10.18845/rdmei.v21i1.5345</b:URL>
    <b:RefOrder>14</b:RefOrder>
  </b:Source>
  <b:Source>
    <b:Tag>Ber24</b:Tag>
    <b:SourceType>DocumentFromInternetSite</b:SourceType>
    <b:Guid>{9B0AB743-B277-4B12-A676-09307BB160FA}</b:Guid>
    <b:Title>GeoGebra en el Aprendizaje de Matemáticas en la Ingeniería</b:Title>
    <b:Year>2024</b:Year>
    <b:Author>
      <b:Author>
        <b:NameList>
          <b:Person>
            <b:Last>Berber Palafox</b:Last>
            <b:First>R.,</b:First>
            <b:Middle>Martínez Moreno, M., González Briones , J., Velázquez Sánchez, L. E., &amp; Moreno Ramírez</b:Middle>
          </b:Person>
        </b:NameList>
      </b:Author>
    </b:Author>
    <b:Month>06</b:Month>
    <b:Day>06</b:Day>
    <b:URL>https://doi.org/10.37811/cl_rcm.v8i3.11391</b:URL>
    <b:RefOrder>4</b:RefOrder>
  </b:Source>
  <b:Source>
    <b:Tag>Fer14</b:Tag>
    <b:SourceType>InternetSite</b:SourceType>
    <b:Guid>{79ED0ABF-19BE-4213-B397-091D330DA770}</b:Guid>
    <b:Author>
      <b:Author>
        <b:NameList>
          <b:Person>
            <b:Last>Fernández Fernández</b:Last>
            <b:First>L.</b:First>
            <b:Middle>Y., &amp; González Dosil, D. C.</b:Middle>
          </b:Person>
        </b:NameList>
      </b:Author>
    </b:Author>
    <b:Title>El GeoGebra en el proceso de enseñanza-aprendizaje de la circunferencia en 8º grado.</b:Title>
    <b:InternetSiteTitle>CIENCIAS PEDAGÓGICAS, 17(2), 153–163</b:InternetSiteTitle>
    <b:Year>2024</b:Year>
    <b:Month>05</b:Month>
    <b:Day>01</b:Day>
    <b:URL>https://www.cienciaspedagogicas.rimed.cu/index.php/ICCP/article/view/516</b:URL>
    <b:RefOrder>12</b:RefOrder>
  </b:Source>
  <b:Source>
    <b:Tag>Mar21</b:Tag>
    <b:SourceType>JournalArticle</b:SourceType>
    <b:Guid>{F8D2D6D0-35BD-4C5E-B827-4E2B09262FD8}</b:Guid>
    <b:Title>El GeoGebra en la clase de matemática de la enseñanza media desde los móviles</b:Title>
    <b:JournalName> Varona. Revista Científico Metodológica, (73), 195-201</b:JournalName>
    <b:Year>2021</b:Year>
    <b:Author>
      <b:Author>
        <b:NameList>
          <b:Person>
            <b:Last>Martin Guillén</b:Last>
            <b:First>Yasser,</b:First>
            <b:Middle>&amp; Lezcano Rodríguez, Luis Enrique.</b:Middle>
          </b:Person>
        </b:NameList>
      </b:Author>
    </b:Author>
    <b:City>Habana, Cuba</b:City>
    <b:Month>12</b:Month>
    <b:Day>02</b:Day>
    <b:YearAccessed>2025</b:YearAccessed>
    <b:MonthAccessed>05</b:MonthAccessed>
    <b:DayAccessed>26</b:DayAccessed>
    <b:URL>http://scielo.sld.cu/scielo.php?script=sci_arttext&amp;pid=S1992-82382021000200195</b:URL>
    <b:RefOrder>17</b:RefOrder>
  </b:Source>
  <b:Source>
    <b:Tag>Bra25</b:Tag>
    <b:SourceType>JournalArticle</b:SourceType>
    <b:Guid>{B44C1382-5BF5-4BEE-B588-C07C4364A32C}</b:Guid>
    <b:Author>
      <b:Author>
        <b:NameList>
          <b:Person>
            <b:Last>Bravo Merchán</b:Last>
            <b:First>Ligia</b:First>
            <b:Middle>Elena, &amp; Panamá Criollo, Germán Wilfrido</b:Middle>
          </b:Person>
        </b:NameList>
      </b:Author>
      <b:Editor>
        <b:NameList>
          <b:Person>
            <b:Last>Revista Scientific</b:Last>
            <b:First>9(32),</b:First>
            <b:Middle>298-319</b:Middle>
          </b:Person>
        </b:NameList>
      </b:Editor>
    </b:Author>
    <b:Title>GeoGebra en la Enseñanza-Aprendizaje de las Cónicas</b:Title>
    <b:Year>2025</b:Year>
    <b:Month>02</b:Month>
    <b:Day>17</b:Day>
    <b:URL>https://doi.org/10.29394/scientific.issn.2542-2987.2024.9.32.14.298-319</b:URL>
    <b:RefOrder>3</b:RefOrder>
  </b:Source>
  <b:Source>
    <b:Tag>Loo23</b:Tag>
    <b:SourceType>JournalArticle</b:SourceType>
    <b:Guid>{ABEC6D1C-ACDB-4F55-9530-AA492F271806}</b:Guid>
    <b:Author>
      <b:Author>
        <b:NameList>
          <b:Person>
            <b:Last>Loor</b:Last>
            <b:First>Julio</b:First>
            <b:Middle>César Cedeño Alcívar y Fredy Yunior Rivadeneira</b:Middle>
          </b:Person>
        </b:NameList>
      </b:Author>
    </b:Author>
    <b:Title>GeoGebra como Herramienta Didáctica para la Enseñanza de la Matemática.</b:Title>
    <b:JournalName>GeoGebra como Herramienta Didáctica para la Enseñanza de la Matemática.</b:JournalName>
    <b:Year>2023</b:Year>
    <b:Month>10</b:Month>
    <b:Day>04</b:Day>
    <b:Publisher> MQRInvestigar, 7(4), 634–649.</b:Publisher>
    <b:URL>https://doi.org/10.56048/MQR20225.7.4.2023.634-649</b:URL>
    <b:RefOrder>1</b:RefOrder>
  </b:Source>
  <b:Source>
    <b:Tag>Luc23</b:Tag>
    <b:SourceType>JournalArticle</b:SourceType>
    <b:Guid>{EB80A998-09F3-4BAB-8CFD-01DF74C11DDE}</b:Guid>
    <b:Author>
      <b:Author>
        <b:NameList>
          <b:Person>
            <b:Last>Lucas Avila</b:Last>
            <b:First>G.</b:First>
            <b:Middle>E. ., &amp; Aray Andrade, C. A.</b:Middle>
          </b:Person>
        </b:NameList>
      </b:Author>
    </b:Author>
    <b:Title>Geogebra como herramienta didáctica para el fortalecimiento del aprendizaje de secciones cónicas en bachillerato.</b:Title>
    <b:JournalName>Revista Científica Arbitrada Multidisciplinaria PENTACIENCIAS, 5(5), 386–400.</b:JournalName>
    <b:Year>2023</b:Year>
    <b:Month>07</b:Month>
    <b:Day>10</b:Day>
    <b:URL>https://doi.org/10.59169/pentaciencias.v5i5.747</b:URL>
    <b:RefOrder>11</b:RefOrder>
  </b:Source>
  <b:Source>
    <b:Tag>San21</b:Tag>
    <b:SourceType>JournalArticle</b:SourceType>
    <b:Guid>{923483D7-2A4C-4CF4-A78C-41924B0F5E6B}</b:Guid>
    <b:Author>
      <b:Author>
        <b:NameList>
          <b:Person>
            <b:Last>Santos Monterroza</b:Last>
            <b:First>L.</b:First>
          </b:Person>
        </b:NameList>
      </b:Author>
    </b:Author>
    <b:Title>GeoGebra y el desarrollo del pensamiento espacial: una oportunidad de innovación en la práctica educativa.</b:Title>
    <b:JournalName>Ciencia Latina Revista Científica Multidisciplinar, 5(4), 4388-44`05.</b:JournalName>
    <b:Year>2021</b:Year>
    <b:Month>07</b:Month>
    <b:Day>23</b:Day>
    <b:DOI>https://doi.org/10.37811/cl_rcm.v5i4.627</b:DOI>
    <b:RefOrder>16</b:RefOrder>
  </b:Source>
  <b:Source>
    <b:Tag>Các22</b:Tag>
    <b:SourceType>JournalArticle</b:SourceType>
    <b:Guid>{D1ABF08F-1E4C-4A64-A256-B550D08445D3}</b:Guid>
    <b:Author>
      <b:Author>
        <b:NameList>
          <b:Person>
            <b:Last>Cáceres</b:Last>
            <b:First>Martín</b:First>
            <b:Middle>Enrique Guerra</b:Middle>
          </b:Person>
        </b:NameList>
      </b:Author>
    </b:Author>
    <b:Title>Conocimientos previos y GeoGebra en la enseñanza y aprendizaje de las ecuaciones diferenciales ordinarias</b:Title>
    <b:JournalName>Universidad de El Salvador</b:JournalName>
    <b:Year>2022</b:Year>
    <b:URL>https://revistas.ues.edu.sv/index.php/redised/article/view/2783/2768</b:URL>
    <b:RefOrder>13</b:RefOrder>
  </b:Source>
  <b:Source>
    <b:Tag>Rey24</b:Tag>
    <b:SourceType>JournalArticle</b:SourceType>
    <b:Guid>{FFD1FA99-3012-4CAC-A571-DCD6D94C35E4}</b:Guid>
    <b:Author>
      <b:Author>
        <b:NameList>
          <b:Person>
            <b:Last>Rey Roque</b:Last>
            <b:First>Antonio,</b:First>
            <b:Middle>Lázaro Álvarez, Niurys, &amp; Leyva Estrada, Tatiana.</b:Middle>
          </b:Person>
        </b:NameList>
      </b:Author>
    </b:Author>
    <b:Title>Objetos geogebra para el proceso de enseñanza aprendizaje de algunos métodos numéricos en ingeniería informática.</b:Title>
    <b:JournalName>Serie Científica de la Universidad de las Ciencias Informáticas, 17(11), 55-64.</b:JournalName>
    <b:Year>2024</b:Year>
    <b:Month>11</b:Month>
    <b:Day>01</b:Day>
    <b:URL>http://scielo.sld.cu/scielo.php?script=sci_arttext&amp;pid=S2306-24952024001100055&amp;lng=es&amp;tlng=.</b:URL>
    <b:RefOrder>7</b:RefOrder>
  </b:Source>
  <b:Source>
    <b:Tag>Cap21</b:Tag>
    <b:SourceType>JournalArticle</b:SourceType>
    <b:Guid>{1DAFA707-93A3-4F6A-AD16-63B18E822B9D}</b:Guid>
    <b:Author>
      <b:Author>
        <b:NameList>
          <b:Person>
            <b:Last>Capote Castillo</b:Last>
            <b:First>Manuel,</b:First>
            <b:Middle>Robaina Acosta, Ildefonso, &amp; Capote Areces, Marisol.</b:Middle>
          </b:Person>
        </b:NameList>
      </b:Author>
    </b:Author>
    <b:Title>areas docentes con geogebra en la Matemática Superior I para Contabilidad y Finanzas. </b:Title>
    <b:JournalName>Revista de Educación, 19(3), 809-820. </b:JournalName>
    <b:Year>2021</b:Year>
    <b:Month>09</b:Month>
    <b:Day>02</b:Day>
    <b:URL> http://scielo.sld.cu/scielo.php?script=sci_arttext&amp;pid=S1815-76962021000300809&amp;lng=es&amp;tlng=es.</b:URL>
    <b:RefOrder>9</b:RefOrder>
  </b:Source>
  <b:Source>
    <b:Tag>Ser21</b:Tag>
    <b:SourceType>JournalArticle</b:SourceType>
    <b:Guid>{B585D14F-975C-4173-B7C4-AD409257E04C}</b:Guid>
    <b:Author>
      <b:Author>
        <b:NameList>
          <b:Person>
            <b:Last>Ramírez Sergio Leal</b:Last>
            <b:First>Lezcano</b:First>
            <b:Middle>Rodríguez Luis Enrique , Gilbert Benítez Emma Margarita</b:Middle>
          </b:Person>
        </b:NameList>
      </b:Author>
      <b:Editor>
        <b:NameList>
          <b:Person>
            <b:Last>Varona</b:Last>
            <b:First>Universidad</b:First>
            <b:Middle>Pedagógica Enrique José</b:Middle>
          </b:Person>
        </b:NameList>
      </b:Editor>
    </b:Author>
    <b:Title>Usos innovadores del software geogebra en la enseñanza de la matemática</b:Title>
    <b:Year>2021</b:Year>
    <b:URL>https://www.redalyc.org/journal/3606/360670798011/360670798011.pdf</b:URL>
    <b:Issue>72</b:Issue>
    <b:RefOrder>8</b:RefOrder>
  </b:Source>
  <b:Source>
    <b:Tag>Dun25</b:Tag>
    <b:SourceType>JournalArticle</b:SourceType>
    <b:Guid>{A4228D28-9764-4B7E-BDCF-B5BE590D5C62}</b:Guid>
    <b:Author>
      <b:Author>
        <b:NameList>
          <b:Person>
            <b:Last>Reyes Abreu Dunia</b:Last>
            <b:First>Cruz</b:First>
            <b:Middle>Paute José</b:Middle>
          </b:Person>
        </b:NameList>
      </b:Author>
    </b:Author>
    <b:Title>El proceso de enseñanza-aprendizaje desde el aprendizaje significativo con el uso de las Tecnologías de la Información y la Comunicación</b:Title>
    <b:Year>2025</b:Year>
    <b:City>Universidad de Ciencias Pedagógicas Enrique José Varona, La Habana, Cuba.</b:City>
    <b:Month>03</b:Month>
    <b:Day>17</b:Day>
    <b:YearAccessed>2025</b:YearAccessed>
    <b:MonthAccessed>05</b:MonthAccessed>
    <b:DayAccessed>26</b:DayAccessed>
    <b:URL>http://revistas.ucpejv.edu.cu/index.php/rPProf/article/view/2738</b:URL>
    <b:RefOrder>5</b:RefOrder>
  </b:Source>
  <b:Source>
    <b:Tag>Alv25</b:Tag>
    <b:SourceType>JournalArticle</b:SourceType>
    <b:Guid>{4AB7CF64-922E-4BF2-9F90-C8740B37300E}</b:Guid>
    <b:Author>
      <b:Author>
        <b:NameList>
          <b:Person>
            <b:Last>Alvarez Matute</b:Last>
            <b:First>J.</b:First>
            <b:Middle>F., Garcia Herrera, D. G., Erazo Álvarez, C. A., &amp; Erazo Álvarez, J. C.</b:Middle>
          </b:Person>
        </b:NameList>
      </b:Author>
    </b:Author>
    <b:Title>GeoGebra como estrategia de enseñanza de la Matemática.</b:Title>
    <b:YearAccessed>2025</b:YearAccessed>
    <b:MonthAccessed>05</b:MonthAccessed>
    <b:URL>https://doi.org/10.35381/e.k.v3i6.827</b:URL>
    <b:Year>2020</b:Year>
    <b:JournalName>EPISTEME KOINONIA</b:JournalName>
    <b:Month>12</b:Month>
    <b:Volume>3</b:Volume>
    <b:Issue>6</b:Issue>
    <b:RefOrder>2</b:RefOrder>
  </b:Source>
</b:Sources>
</file>

<file path=customXml/itemProps1.xml><?xml version="1.0" encoding="utf-8"?>
<ds:datastoreItem xmlns:ds="http://schemas.openxmlformats.org/officeDocument/2006/customXml" ds:itemID="{9B991087-1FDB-4A3F-9A4F-EFCBAC65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2665</Words>
  <Characters>15197</Characters>
  <Application>Microsoft Office Word</Application>
  <DocSecurity>0</DocSecurity>
  <Lines>126</Lines>
  <Paragraphs>35</Paragraphs>
  <ScaleCrop>false</ScaleCrop>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10</cp:revision>
  <cp:lastPrinted>2025-09-28T20:03:00Z</cp:lastPrinted>
  <dcterms:created xsi:type="dcterms:W3CDTF">2025-07-11T22:26:00Z</dcterms:created>
  <dcterms:modified xsi:type="dcterms:W3CDTF">2025-09-28T20:03:00Z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2CC45B3EB56E4298B2B5A7A490AB4E06_12</vt:lpwstr>
  </property>
</Properties>
</file>