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D518" w14:textId="41EDDC64" w:rsidR="008C7227" w:rsidRPr="001905B0" w:rsidRDefault="004F3BCE" w:rsidP="001905B0">
      <w:pPr>
        <w:pStyle w:val="Ttulo1"/>
        <w:spacing w:after="120" w:line="360" w:lineRule="auto"/>
        <w:jc w:val="center"/>
        <w:rPr>
          <w:rFonts w:ascii="Times New Roman" w:eastAsia="Calibri" w:hAnsi="Times New Roman" w:cs="Times New Roman"/>
          <w:b/>
          <w:sz w:val="24"/>
          <w:szCs w:val="24"/>
        </w:rPr>
      </w:pPr>
      <w:bookmarkStart w:id="0" w:name="_Toc192846612"/>
      <w:r w:rsidRPr="001905B0">
        <w:rPr>
          <w:rFonts w:ascii="Times New Roman" w:eastAsia="Calibri" w:hAnsi="Times New Roman" w:cs="Times New Roman"/>
          <w:b/>
          <w:sz w:val="24"/>
          <w:szCs w:val="24"/>
        </w:rPr>
        <w:t>Las categorías pedagógicas en las tendencias educativas en América Latina</w:t>
      </w:r>
      <w:bookmarkEnd w:id="0"/>
    </w:p>
    <w:p w14:paraId="734AC804" w14:textId="77777777" w:rsidR="006006C8" w:rsidRPr="001905B0" w:rsidRDefault="006006C8" w:rsidP="001905B0">
      <w:pPr>
        <w:spacing w:after="120" w:line="360" w:lineRule="auto"/>
        <w:jc w:val="center"/>
        <w:rPr>
          <w:rFonts w:ascii="Times New Roman" w:hAnsi="Times New Roman" w:cs="Times New Roman"/>
          <w:bCs/>
          <w:color w:val="000000"/>
          <w:sz w:val="24"/>
          <w:szCs w:val="24"/>
          <w:lang w:val="en-US"/>
        </w:rPr>
      </w:pPr>
      <w:r w:rsidRPr="001905B0">
        <w:rPr>
          <w:rFonts w:ascii="Times New Roman" w:hAnsi="Times New Roman" w:cs="Times New Roman"/>
          <w:bCs/>
          <w:color w:val="000000"/>
          <w:sz w:val="24"/>
          <w:szCs w:val="24"/>
          <w:lang w:val="en-US"/>
        </w:rPr>
        <w:t>The categories of the pedagogy at the educational tendencies in Latin America</w:t>
      </w:r>
    </w:p>
    <w:p w14:paraId="26B7A297" w14:textId="25DD5017" w:rsidR="00605A6A" w:rsidRPr="001905B0" w:rsidRDefault="00605A6A" w:rsidP="001905B0">
      <w:pPr>
        <w:spacing w:after="120" w:line="360" w:lineRule="auto"/>
        <w:jc w:val="right"/>
        <w:rPr>
          <w:rFonts w:ascii="Times New Roman" w:hAnsi="Times New Roman" w:cs="Times New Roman"/>
          <w:b/>
          <w:bCs/>
          <w:i/>
          <w:iCs/>
          <w:sz w:val="24"/>
          <w:szCs w:val="24"/>
        </w:rPr>
      </w:pPr>
      <w:r w:rsidRPr="001905B0">
        <w:rPr>
          <w:rFonts w:ascii="Times New Roman" w:hAnsi="Times New Roman" w:cs="Times New Roman"/>
          <w:b/>
          <w:bCs/>
          <w:i/>
          <w:iCs/>
          <w:sz w:val="24"/>
          <w:szCs w:val="24"/>
        </w:rPr>
        <w:t xml:space="preserve">Artículo de investigación </w:t>
      </w:r>
    </w:p>
    <w:p w14:paraId="1165088C" w14:textId="2E2033F9" w:rsidR="00605A6A" w:rsidRPr="001905B0" w:rsidRDefault="00605A6A" w:rsidP="001905B0">
      <w:pPr>
        <w:spacing w:after="120" w:line="360" w:lineRule="auto"/>
        <w:rPr>
          <w:rFonts w:ascii="Times New Roman" w:hAnsi="Times New Roman" w:cs="Times New Roman"/>
          <w:sz w:val="24"/>
          <w:szCs w:val="24"/>
        </w:rPr>
      </w:pPr>
      <w:r w:rsidRPr="001905B0">
        <w:rPr>
          <w:rFonts w:ascii="Times New Roman" w:hAnsi="Times New Roman" w:cs="Times New Roman"/>
          <w:sz w:val="24"/>
          <w:szCs w:val="24"/>
        </w:rPr>
        <w:t xml:space="preserve">AUTOR: </w:t>
      </w:r>
    </w:p>
    <w:p w14:paraId="16E83A8A" w14:textId="2883AC02" w:rsidR="006D6F48" w:rsidRPr="001905B0" w:rsidRDefault="006D6F48" w:rsidP="001905B0">
      <w:pPr>
        <w:spacing w:after="120" w:line="360" w:lineRule="auto"/>
        <w:ind w:left="567"/>
        <w:rPr>
          <w:rFonts w:ascii="Times New Roman" w:hAnsi="Times New Roman" w:cs="Times New Roman"/>
          <w:sz w:val="24"/>
          <w:szCs w:val="24"/>
        </w:rPr>
      </w:pPr>
      <w:proofErr w:type="spellStart"/>
      <w:r w:rsidRPr="001905B0">
        <w:rPr>
          <w:rFonts w:ascii="Times New Roman" w:hAnsi="Times New Roman" w:cs="Times New Roman"/>
          <w:sz w:val="24"/>
          <w:szCs w:val="24"/>
        </w:rPr>
        <w:t>Dr.C</w:t>
      </w:r>
      <w:proofErr w:type="spellEnd"/>
      <w:r w:rsidRPr="001905B0">
        <w:rPr>
          <w:rFonts w:ascii="Times New Roman" w:hAnsi="Times New Roman" w:cs="Times New Roman"/>
          <w:sz w:val="24"/>
          <w:szCs w:val="24"/>
        </w:rPr>
        <w:t>.</w:t>
      </w:r>
      <w:r w:rsidR="004F3BCE" w:rsidRPr="001905B0">
        <w:rPr>
          <w:rFonts w:ascii="Times New Roman" w:hAnsi="Times New Roman" w:cs="Times New Roman"/>
          <w:sz w:val="24"/>
          <w:szCs w:val="24"/>
        </w:rPr>
        <w:t xml:space="preserve"> </w:t>
      </w:r>
      <w:r w:rsidRPr="001905B0">
        <w:rPr>
          <w:rFonts w:ascii="Times New Roman" w:hAnsi="Times New Roman" w:cs="Times New Roman"/>
          <w:sz w:val="24"/>
          <w:szCs w:val="24"/>
        </w:rPr>
        <w:t xml:space="preserve">Lisardo J. </w:t>
      </w:r>
      <w:proofErr w:type="spellStart"/>
      <w:r w:rsidRPr="001905B0">
        <w:rPr>
          <w:rFonts w:ascii="Times New Roman" w:hAnsi="Times New Roman" w:cs="Times New Roman"/>
          <w:sz w:val="24"/>
          <w:szCs w:val="24"/>
        </w:rPr>
        <w:t>Garcia</w:t>
      </w:r>
      <w:proofErr w:type="spellEnd"/>
      <w:r w:rsidR="006006C8" w:rsidRPr="001905B0">
        <w:rPr>
          <w:rFonts w:ascii="Times New Roman" w:hAnsi="Times New Roman" w:cs="Times New Roman"/>
          <w:sz w:val="24"/>
          <w:szCs w:val="24"/>
        </w:rPr>
        <w:t xml:space="preserve"> </w:t>
      </w:r>
      <w:r w:rsidRPr="001905B0">
        <w:rPr>
          <w:rFonts w:ascii="Times New Roman" w:hAnsi="Times New Roman" w:cs="Times New Roman"/>
          <w:sz w:val="24"/>
          <w:szCs w:val="24"/>
        </w:rPr>
        <w:t>Ramis</w:t>
      </w:r>
      <w:r w:rsidR="00605A6A" w:rsidRPr="001905B0">
        <w:rPr>
          <w:rStyle w:val="Refdenotaalpie"/>
          <w:rFonts w:ascii="Times New Roman" w:hAnsi="Times New Roman" w:cs="Times New Roman"/>
          <w:sz w:val="24"/>
          <w:szCs w:val="24"/>
        </w:rPr>
        <w:footnoteReference w:id="1"/>
      </w:r>
    </w:p>
    <w:p w14:paraId="53DDB360" w14:textId="77777777" w:rsidR="00605A6A" w:rsidRPr="001905B0" w:rsidRDefault="00605A6A" w:rsidP="001905B0">
      <w:pPr>
        <w:spacing w:after="120" w:line="360" w:lineRule="auto"/>
        <w:ind w:left="567"/>
        <w:jc w:val="both"/>
        <w:rPr>
          <w:rFonts w:ascii="Times New Roman" w:hAnsi="Times New Roman" w:cs="Times New Roman"/>
          <w:sz w:val="24"/>
          <w:szCs w:val="24"/>
          <w:lang w:val="es-ES_tradnl"/>
        </w:rPr>
      </w:pPr>
      <w:r w:rsidRPr="001905B0">
        <w:rPr>
          <w:rFonts w:ascii="Times New Roman" w:hAnsi="Times New Roman" w:cs="Times New Roman"/>
          <w:i/>
          <w:iCs/>
          <w:sz w:val="24"/>
          <w:szCs w:val="24"/>
        </w:rPr>
        <w:t>Correo</w:t>
      </w:r>
      <w:r w:rsidRPr="001905B0">
        <w:rPr>
          <w:rFonts w:ascii="Times New Roman" w:hAnsi="Times New Roman" w:cs="Times New Roman"/>
          <w:sz w:val="24"/>
          <w:szCs w:val="24"/>
        </w:rPr>
        <w:t xml:space="preserve">: </w:t>
      </w:r>
      <w:hyperlink r:id="rId8" w:history="1">
        <w:r w:rsidRPr="001905B0">
          <w:rPr>
            <w:rStyle w:val="Hipervnculo"/>
            <w:rFonts w:ascii="Times New Roman" w:hAnsi="Times New Roman" w:cs="Times New Roman"/>
            <w:sz w:val="24"/>
            <w:szCs w:val="24"/>
            <w:lang w:val="es-ES_tradnl"/>
          </w:rPr>
          <w:t>lisardo@rimed.cu</w:t>
        </w:r>
      </w:hyperlink>
      <w:r w:rsidRPr="001905B0">
        <w:rPr>
          <w:rFonts w:ascii="Times New Roman" w:hAnsi="Times New Roman" w:cs="Times New Roman"/>
          <w:sz w:val="24"/>
          <w:szCs w:val="24"/>
          <w:lang w:val="es-ES_tradnl"/>
        </w:rPr>
        <w:t xml:space="preserve">;  </w:t>
      </w:r>
      <w:hyperlink r:id="rId9" w:history="1">
        <w:r w:rsidRPr="001905B0">
          <w:rPr>
            <w:rStyle w:val="Hipervnculo"/>
            <w:rFonts w:ascii="Times New Roman" w:hAnsi="Times New Roman" w:cs="Times New Roman"/>
            <w:sz w:val="24"/>
            <w:szCs w:val="24"/>
            <w:lang w:val="es-ES_tradnl"/>
          </w:rPr>
          <w:t>lisardogarciaramis@gmail.com</w:t>
        </w:r>
      </w:hyperlink>
    </w:p>
    <w:p w14:paraId="1093DF80" w14:textId="51D2DC6F" w:rsidR="00605A6A" w:rsidRPr="001905B0" w:rsidRDefault="00605A6A" w:rsidP="001905B0">
      <w:pPr>
        <w:spacing w:after="120" w:line="360" w:lineRule="auto"/>
        <w:ind w:left="567"/>
        <w:jc w:val="both"/>
        <w:rPr>
          <w:rFonts w:ascii="Times New Roman" w:hAnsi="Times New Roman" w:cs="Times New Roman"/>
          <w:sz w:val="24"/>
          <w:szCs w:val="24"/>
        </w:rPr>
      </w:pPr>
      <w:proofErr w:type="spellStart"/>
      <w:r w:rsidRPr="001905B0">
        <w:rPr>
          <w:rFonts w:ascii="Times New Roman" w:hAnsi="Times New Roman" w:cs="Times New Roman"/>
          <w:i/>
          <w:iCs/>
          <w:sz w:val="24"/>
          <w:szCs w:val="24"/>
        </w:rPr>
        <w:t>Orcid</w:t>
      </w:r>
      <w:proofErr w:type="spellEnd"/>
      <w:r w:rsidRPr="001905B0">
        <w:rPr>
          <w:rFonts w:ascii="Times New Roman" w:hAnsi="Times New Roman" w:cs="Times New Roman"/>
          <w:i/>
          <w:iCs/>
          <w:sz w:val="24"/>
          <w:szCs w:val="24"/>
        </w:rPr>
        <w:t>:</w:t>
      </w:r>
      <w:r w:rsidRPr="001905B0">
        <w:rPr>
          <w:rFonts w:ascii="Times New Roman" w:hAnsi="Times New Roman" w:cs="Times New Roman"/>
          <w:sz w:val="24"/>
          <w:szCs w:val="24"/>
        </w:rPr>
        <w:t xml:space="preserve"> </w:t>
      </w:r>
      <w:hyperlink r:id="rId10" w:history="1">
        <w:r w:rsidRPr="001905B0">
          <w:rPr>
            <w:rStyle w:val="Hipervnculo"/>
            <w:rFonts w:ascii="Times New Roman" w:hAnsi="Times New Roman" w:cs="Times New Roman"/>
            <w:sz w:val="24"/>
            <w:szCs w:val="24"/>
            <w:lang w:val="es-ES_tradnl"/>
          </w:rPr>
          <w:t>https</w:t>
        </w:r>
        <w:r w:rsidR="00E8173D" w:rsidRPr="001905B0">
          <w:rPr>
            <w:rStyle w:val="Hipervnculo"/>
            <w:rFonts w:ascii="Times New Roman" w:hAnsi="Times New Roman" w:cs="Times New Roman"/>
            <w:sz w:val="24"/>
            <w:szCs w:val="24"/>
            <w:lang w:val="es-ES_tradnl"/>
          </w:rPr>
          <w:t>://orcid.org/</w:t>
        </w:r>
        <w:r w:rsidRPr="001905B0">
          <w:rPr>
            <w:rStyle w:val="Hipervnculo"/>
            <w:rFonts w:ascii="Times New Roman" w:hAnsi="Times New Roman" w:cs="Times New Roman"/>
            <w:sz w:val="24"/>
            <w:szCs w:val="24"/>
            <w:lang w:val="es-ES_tradnl"/>
          </w:rPr>
          <w:t>0000-0002-3940-9351</w:t>
        </w:r>
      </w:hyperlink>
    </w:p>
    <w:p w14:paraId="22DFD62B" w14:textId="3385A4F4" w:rsidR="004F3BCE" w:rsidRPr="001905B0" w:rsidRDefault="004F3BCE" w:rsidP="001905B0">
      <w:pPr>
        <w:spacing w:after="120" w:line="360" w:lineRule="auto"/>
        <w:ind w:left="567"/>
        <w:jc w:val="both"/>
        <w:rPr>
          <w:rFonts w:ascii="Times New Roman" w:hAnsi="Times New Roman" w:cs="Times New Roman"/>
          <w:sz w:val="24"/>
          <w:szCs w:val="24"/>
        </w:rPr>
      </w:pPr>
      <w:r w:rsidRPr="001905B0">
        <w:rPr>
          <w:rFonts w:ascii="Times New Roman" w:hAnsi="Times New Roman" w:cs="Times New Roman"/>
          <w:sz w:val="24"/>
          <w:szCs w:val="24"/>
        </w:rPr>
        <w:t>Instituto Central de Ciencias Pedagógicas. CUBA</w:t>
      </w:r>
    </w:p>
    <w:p w14:paraId="2915EADA" w14:textId="77777777" w:rsidR="00943152" w:rsidRPr="001905B0" w:rsidRDefault="00943152" w:rsidP="001905B0">
      <w:pPr>
        <w:spacing w:after="120" w:line="360" w:lineRule="auto"/>
        <w:ind w:left="567"/>
        <w:jc w:val="both"/>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943152" w:rsidRPr="001905B0" w14:paraId="5EFD4284" w14:textId="77777777" w:rsidTr="00245712">
        <w:tc>
          <w:tcPr>
            <w:tcW w:w="2942" w:type="dxa"/>
            <w:shd w:val="clear" w:color="auto" w:fill="00B0F0"/>
          </w:tcPr>
          <w:p w14:paraId="0D968C50" w14:textId="77777777" w:rsidR="00943152" w:rsidRPr="001905B0" w:rsidRDefault="00943152" w:rsidP="001905B0">
            <w:pPr>
              <w:widowControl w:val="0"/>
              <w:spacing w:line="360" w:lineRule="auto"/>
              <w:jc w:val="center"/>
              <w:rPr>
                <w:rFonts w:ascii="Times New Roman" w:hAnsi="Times New Roman" w:cs="Times New Roman"/>
                <w:b/>
                <w:sz w:val="24"/>
                <w:szCs w:val="24"/>
                <w:lang w:val="en-US"/>
              </w:rPr>
            </w:pPr>
            <w:bookmarkStart w:id="1" w:name="_Toc192846613"/>
            <w:proofErr w:type="spellStart"/>
            <w:r w:rsidRPr="001905B0">
              <w:rPr>
                <w:rFonts w:ascii="Times New Roman" w:hAnsi="Times New Roman" w:cs="Times New Roman"/>
                <w:b/>
                <w:sz w:val="24"/>
                <w:szCs w:val="24"/>
                <w:lang w:val="en-US"/>
              </w:rPr>
              <w:t>Recibido</w:t>
            </w:r>
            <w:proofErr w:type="spellEnd"/>
          </w:p>
        </w:tc>
        <w:tc>
          <w:tcPr>
            <w:tcW w:w="2943" w:type="dxa"/>
            <w:shd w:val="clear" w:color="auto" w:fill="00B0F0"/>
          </w:tcPr>
          <w:p w14:paraId="63919D78" w14:textId="77777777" w:rsidR="00943152" w:rsidRPr="001905B0" w:rsidRDefault="00943152" w:rsidP="001905B0">
            <w:pPr>
              <w:widowControl w:val="0"/>
              <w:spacing w:line="360" w:lineRule="auto"/>
              <w:jc w:val="center"/>
              <w:rPr>
                <w:rFonts w:ascii="Times New Roman" w:hAnsi="Times New Roman" w:cs="Times New Roman"/>
                <w:b/>
                <w:sz w:val="24"/>
                <w:szCs w:val="24"/>
                <w:lang w:val="en-US"/>
              </w:rPr>
            </w:pPr>
            <w:proofErr w:type="spellStart"/>
            <w:r w:rsidRPr="001905B0">
              <w:rPr>
                <w:rFonts w:ascii="Times New Roman" w:hAnsi="Times New Roman" w:cs="Times New Roman"/>
                <w:b/>
                <w:sz w:val="24"/>
                <w:szCs w:val="24"/>
                <w:lang w:val="en-US"/>
              </w:rPr>
              <w:t>Aprobado</w:t>
            </w:r>
            <w:proofErr w:type="spellEnd"/>
          </w:p>
        </w:tc>
        <w:tc>
          <w:tcPr>
            <w:tcW w:w="2943" w:type="dxa"/>
            <w:shd w:val="clear" w:color="auto" w:fill="00B0F0"/>
          </w:tcPr>
          <w:p w14:paraId="6452FE93" w14:textId="77777777" w:rsidR="00943152" w:rsidRPr="001905B0" w:rsidRDefault="00943152" w:rsidP="001905B0">
            <w:pPr>
              <w:widowControl w:val="0"/>
              <w:spacing w:line="360" w:lineRule="auto"/>
              <w:jc w:val="center"/>
              <w:rPr>
                <w:rFonts w:ascii="Times New Roman" w:hAnsi="Times New Roman" w:cs="Times New Roman"/>
                <w:b/>
                <w:sz w:val="24"/>
                <w:szCs w:val="24"/>
                <w:lang w:val="en-US"/>
              </w:rPr>
            </w:pPr>
            <w:proofErr w:type="spellStart"/>
            <w:r w:rsidRPr="001905B0">
              <w:rPr>
                <w:rFonts w:ascii="Times New Roman" w:hAnsi="Times New Roman" w:cs="Times New Roman"/>
                <w:b/>
                <w:sz w:val="24"/>
                <w:szCs w:val="24"/>
                <w:lang w:val="en-US"/>
              </w:rPr>
              <w:t>Publicado</w:t>
            </w:r>
            <w:proofErr w:type="spellEnd"/>
          </w:p>
        </w:tc>
      </w:tr>
      <w:tr w:rsidR="00943152" w:rsidRPr="001905B0" w14:paraId="4B3D84A1" w14:textId="77777777" w:rsidTr="00245712">
        <w:tc>
          <w:tcPr>
            <w:tcW w:w="2942" w:type="dxa"/>
          </w:tcPr>
          <w:p w14:paraId="34ED981F" w14:textId="77777777" w:rsidR="00943152" w:rsidRPr="001905B0" w:rsidRDefault="00943152" w:rsidP="001905B0">
            <w:pPr>
              <w:widowControl w:val="0"/>
              <w:spacing w:line="360" w:lineRule="auto"/>
              <w:jc w:val="center"/>
              <w:rPr>
                <w:rFonts w:ascii="Times New Roman" w:hAnsi="Times New Roman" w:cs="Times New Roman"/>
                <w:sz w:val="24"/>
                <w:szCs w:val="24"/>
                <w:lang w:val="en-US"/>
              </w:rPr>
            </w:pPr>
            <w:r w:rsidRPr="001905B0">
              <w:rPr>
                <w:rFonts w:ascii="Times New Roman" w:hAnsi="Times New Roman" w:cs="Times New Roman"/>
                <w:sz w:val="24"/>
                <w:szCs w:val="24"/>
                <w:lang w:val="en-US"/>
              </w:rPr>
              <w:t xml:space="preserve">12 de </w:t>
            </w:r>
            <w:proofErr w:type="spellStart"/>
            <w:r w:rsidRPr="001905B0">
              <w:rPr>
                <w:rFonts w:ascii="Times New Roman" w:hAnsi="Times New Roman" w:cs="Times New Roman"/>
                <w:sz w:val="24"/>
                <w:szCs w:val="24"/>
                <w:lang w:val="en-US"/>
              </w:rPr>
              <w:t>febrero</w:t>
            </w:r>
            <w:proofErr w:type="spellEnd"/>
            <w:r w:rsidRPr="001905B0">
              <w:rPr>
                <w:rFonts w:ascii="Times New Roman" w:hAnsi="Times New Roman" w:cs="Times New Roman"/>
                <w:sz w:val="24"/>
                <w:szCs w:val="24"/>
                <w:lang w:val="en-US"/>
              </w:rPr>
              <w:t xml:space="preserve"> de 2025</w:t>
            </w:r>
          </w:p>
        </w:tc>
        <w:tc>
          <w:tcPr>
            <w:tcW w:w="2943" w:type="dxa"/>
          </w:tcPr>
          <w:p w14:paraId="19F1B2C2" w14:textId="77777777" w:rsidR="00943152" w:rsidRPr="001905B0" w:rsidRDefault="00943152" w:rsidP="001905B0">
            <w:pPr>
              <w:widowControl w:val="0"/>
              <w:spacing w:line="360" w:lineRule="auto"/>
              <w:jc w:val="center"/>
              <w:rPr>
                <w:rFonts w:ascii="Times New Roman" w:hAnsi="Times New Roman" w:cs="Times New Roman"/>
                <w:sz w:val="24"/>
                <w:szCs w:val="24"/>
                <w:lang w:val="en-US"/>
              </w:rPr>
            </w:pPr>
            <w:r w:rsidRPr="001905B0">
              <w:rPr>
                <w:rFonts w:ascii="Times New Roman" w:hAnsi="Times New Roman" w:cs="Times New Roman"/>
                <w:sz w:val="24"/>
                <w:szCs w:val="24"/>
                <w:lang w:val="en-US"/>
              </w:rPr>
              <w:t xml:space="preserve">4 de mayo de 2025 </w:t>
            </w:r>
          </w:p>
        </w:tc>
        <w:tc>
          <w:tcPr>
            <w:tcW w:w="2943" w:type="dxa"/>
          </w:tcPr>
          <w:p w14:paraId="6863799E" w14:textId="77777777" w:rsidR="00943152" w:rsidRPr="001905B0" w:rsidRDefault="00943152" w:rsidP="001905B0">
            <w:pPr>
              <w:widowControl w:val="0"/>
              <w:spacing w:line="360" w:lineRule="auto"/>
              <w:jc w:val="center"/>
              <w:rPr>
                <w:rFonts w:ascii="Times New Roman" w:hAnsi="Times New Roman" w:cs="Times New Roman"/>
                <w:sz w:val="24"/>
                <w:szCs w:val="24"/>
                <w:lang w:val="en-US"/>
              </w:rPr>
            </w:pPr>
            <w:r w:rsidRPr="001905B0">
              <w:rPr>
                <w:rFonts w:ascii="Times New Roman" w:hAnsi="Times New Roman" w:cs="Times New Roman"/>
                <w:sz w:val="24"/>
                <w:szCs w:val="24"/>
                <w:lang w:val="en-US"/>
              </w:rPr>
              <w:t>10 de mayo de 2025</w:t>
            </w:r>
          </w:p>
        </w:tc>
      </w:tr>
    </w:tbl>
    <w:p w14:paraId="531DCA2D" w14:textId="77777777" w:rsidR="00943152" w:rsidRPr="001905B0" w:rsidRDefault="00943152" w:rsidP="001905B0">
      <w:pPr>
        <w:pStyle w:val="Ttulo2"/>
        <w:spacing w:after="120" w:line="360" w:lineRule="auto"/>
        <w:jc w:val="both"/>
        <w:rPr>
          <w:rFonts w:ascii="Times New Roman" w:hAnsi="Times New Roman" w:cs="Times New Roman"/>
          <w:sz w:val="24"/>
          <w:szCs w:val="24"/>
        </w:rPr>
      </w:pPr>
    </w:p>
    <w:p w14:paraId="4FC95ACD" w14:textId="77777777" w:rsidR="00943152" w:rsidRPr="001905B0" w:rsidRDefault="00943152" w:rsidP="001905B0">
      <w:pPr>
        <w:pStyle w:val="Ttulo2"/>
        <w:spacing w:after="120" w:line="360" w:lineRule="auto"/>
        <w:jc w:val="both"/>
        <w:rPr>
          <w:rFonts w:ascii="Times New Roman" w:hAnsi="Times New Roman" w:cs="Times New Roman"/>
          <w:sz w:val="24"/>
          <w:szCs w:val="24"/>
        </w:rPr>
      </w:pPr>
    </w:p>
    <w:p w14:paraId="627ED59D" w14:textId="77777777" w:rsidR="00943152" w:rsidRPr="001905B0" w:rsidRDefault="00943152" w:rsidP="001905B0">
      <w:pPr>
        <w:pStyle w:val="Ttulo2"/>
        <w:spacing w:after="120" w:line="360" w:lineRule="auto"/>
        <w:jc w:val="both"/>
        <w:rPr>
          <w:rFonts w:ascii="Times New Roman" w:hAnsi="Times New Roman" w:cs="Times New Roman"/>
          <w:sz w:val="24"/>
          <w:szCs w:val="24"/>
        </w:rPr>
      </w:pPr>
    </w:p>
    <w:p w14:paraId="0CD5496E" w14:textId="7AAD395E" w:rsidR="00C52BE4" w:rsidRPr="001905B0" w:rsidRDefault="00C52BE4" w:rsidP="001905B0">
      <w:pPr>
        <w:pStyle w:val="Ttulo2"/>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Resumen</w:t>
      </w:r>
    </w:p>
    <w:p w14:paraId="6D6EB158" w14:textId="213FC23D" w:rsidR="00F228BF" w:rsidRPr="001905B0" w:rsidRDefault="00F228BF"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 xml:space="preserve">Este estudio presenta una visión integrada de categorías principales de la pedagogía en las tendencias pedagógicas de la región pues se constata que estas no ofrecen un análisis integrado de las propias categorías pedagógicas objeto de análisis, lo que no contribuye a su enfoque holístico ni a ver integradamente el complejo entramado de las interrelaciones entre tendencias. Se ofrece un procedimiento para realizar </w:t>
      </w:r>
      <w:r w:rsidR="00034B83" w:rsidRPr="001905B0">
        <w:rPr>
          <w:rFonts w:ascii="Times New Roman" w:hAnsi="Times New Roman" w:cs="Times New Roman"/>
          <w:sz w:val="24"/>
          <w:szCs w:val="24"/>
        </w:rPr>
        <w:t xml:space="preserve">las </w:t>
      </w:r>
      <w:r w:rsidRPr="001905B0">
        <w:rPr>
          <w:rFonts w:ascii="Times New Roman" w:hAnsi="Times New Roman" w:cs="Times New Roman"/>
          <w:sz w:val="24"/>
          <w:szCs w:val="24"/>
        </w:rPr>
        <w:t>valoraciones que puede emplearse en otros espacios de sistematización</w:t>
      </w:r>
      <w:r w:rsidR="00034B83" w:rsidRPr="001905B0">
        <w:rPr>
          <w:rFonts w:ascii="Times New Roman" w:hAnsi="Times New Roman" w:cs="Times New Roman"/>
          <w:sz w:val="24"/>
          <w:szCs w:val="24"/>
        </w:rPr>
        <w:t xml:space="preserve">.  El </w:t>
      </w:r>
      <w:r w:rsidRPr="001905B0">
        <w:rPr>
          <w:rFonts w:ascii="Times New Roman" w:hAnsi="Times New Roman" w:cs="Times New Roman"/>
          <w:sz w:val="24"/>
          <w:szCs w:val="24"/>
        </w:rPr>
        <w:t xml:space="preserve">estudio </w:t>
      </w:r>
      <w:r w:rsidR="00034B83" w:rsidRPr="001905B0">
        <w:rPr>
          <w:rFonts w:ascii="Times New Roman" w:hAnsi="Times New Roman" w:cs="Times New Roman"/>
          <w:sz w:val="24"/>
          <w:szCs w:val="24"/>
        </w:rPr>
        <w:t>contribuye a</w:t>
      </w:r>
      <w:r w:rsidRPr="001905B0">
        <w:rPr>
          <w:rFonts w:ascii="Times New Roman" w:hAnsi="Times New Roman" w:cs="Times New Roman"/>
          <w:sz w:val="24"/>
          <w:szCs w:val="24"/>
        </w:rPr>
        <w:t>l enriquecimiento de las categorías estudiadas desde la integración de las referencias de diferentes tendencias relacionadas con ella</w:t>
      </w:r>
      <w:r w:rsidR="00034B83" w:rsidRPr="001905B0">
        <w:rPr>
          <w:rFonts w:ascii="Times New Roman" w:hAnsi="Times New Roman" w:cs="Times New Roman"/>
          <w:sz w:val="24"/>
          <w:szCs w:val="24"/>
        </w:rPr>
        <w:t>s.</w:t>
      </w:r>
    </w:p>
    <w:p w14:paraId="4A966BB2" w14:textId="04007972" w:rsidR="00F228BF" w:rsidRPr="001905B0" w:rsidRDefault="00034B83"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i/>
          <w:iCs/>
          <w:sz w:val="24"/>
          <w:szCs w:val="24"/>
        </w:rPr>
        <w:lastRenderedPageBreak/>
        <w:t>Palaras clave:</w:t>
      </w:r>
      <w:r w:rsidRPr="001905B0">
        <w:rPr>
          <w:rFonts w:ascii="Times New Roman" w:hAnsi="Times New Roman" w:cs="Times New Roman"/>
          <w:sz w:val="24"/>
          <w:szCs w:val="24"/>
        </w:rPr>
        <w:t xml:space="preserve"> tendencias, categoría pedagógica,</w:t>
      </w:r>
      <w:r w:rsidR="00F11E4B" w:rsidRPr="001905B0">
        <w:rPr>
          <w:rFonts w:ascii="Times New Roman" w:hAnsi="Times New Roman" w:cs="Times New Roman"/>
          <w:sz w:val="24"/>
          <w:szCs w:val="24"/>
        </w:rPr>
        <w:t xml:space="preserve"> </w:t>
      </w:r>
      <w:r w:rsidRPr="001905B0">
        <w:rPr>
          <w:rFonts w:ascii="Times New Roman" w:hAnsi="Times New Roman" w:cs="Times New Roman"/>
          <w:sz w:val="24"/>
          <w:szCs w:val="24"/>
        </w:rPr>
        <w:t>integración</w:t>
      </w:r>
    </w:p>
    <w:p w14:paraId="07AE58EB" w14:textId="77777777" w:rsidR="001B4968" w:rsidRPr="001905B0" w:rsidRDefault="001B4968" w:rsidP="001905B0">
      <w:pPr>
        <w:spacing w:after="120" w:line="360" w:lineRule="auto"/>
        <w:jc w:val="both"/>
        <w:rPr>
          <w:rFonts w:ascii="Times New Roman" w:hAnsi="Times New Roman" w:cs="Times New Roman"/>
          <w:b/>
          <w:bCs/>
          <w:sz w:val="24"/>
          <w:szCs w:val="24"/>
          <w:lang w:val="en-US"/>
        </w:rPr>
      </w:pPr>
      <w:r w:rsidRPr="001905B0">
        <w:rPr>
          <w:rFonts w:ascii="Times New Roman" w:hAnsi="Times New Roman" w:cs="Times New Roman"/>
          <w:b/>
          <w:bCs/>
          <w:sz w:val="24"/>
          <w:szCs w:val="24"/>
          <w:lang w:val="en-US"/>
        </w:rPr>
        <w:t>Abstract</w:t>
      </w:r>
    </w:p>
    <w:p w14:paraId="4695ED43" w14:textId="04B79DEC" w:rsidR="00F11E4B" w:rsidRPr="001905B0" w:rsidRDefault="00F11E4B" w:rsidP="001905B0">
      <w:pPr>
        <w:spacing w:after="120" w:line="360" w:lineRule="auto"/>
        <w:jc w:val="both"/>
        <w:rPr>
          <w:rFonts w:ascii="Times New Roman" w:hAnsi="Times New Roman" w:cs="Times New Roman"/>
          <w:color w:val="000000"/>
          <w:sz w:val="24"/>
          <w:szCs w:val="24"/>
          <w:lang w:val="en-US"/>
        </w:rPr>
      </w:pPr>
      <w:r w:rsidRPr="001905B0">
        <w:rPr>
          <w:rFonts w:ascii="Times New Roman" w:hAnsi="Times New Roman" w:cs="Times New Roman"/>
          <w:color w:val="000000"/>
          <w:sz w:val="24"/>
          <w:szCs w:val="24"/>
          <w:lang w:val="en-US"/>
        </w:rPr>
        <w:t>This paper presents an integrated vision of principal categories of the pedagogy at the pedagogic tendencies of the region, regarding the fact that these do not offer an analysis integrated of the own pedagogic categories object of analysis, that does not contribute to its holistic focus neither to see the complex framework of the interrelations between tendencies. The study offers a procedure to accomplish the analysis that may be used in other spaces of systematization.  The study contributes to the enrichment of the studied categories from the integration of the references of different tendencies related with them.</w:t>
      </w:r>
    </w:p>
    <w:p w14:paraId="00BBFE88" w14:textId="0358447A" w:rsidR="00C52BE4" w:rsidRPr="001905B0" w:rsidRDefault="00F11E4B" w:rsidP="001905B0">
      <w:pPr>
        <w:pStyle w:val="Ttulo2"/>
        <w:spacing w:after="120" w:line="360" w:lineRule="auto"/>
        <w:jc w:val="both"/>
        <w:rPr>
          <w:rFonts w:ascii="Times New Roman" w:hAnsi="Times New Roman" w:cs="Times New Roman"/>
          <w:b w:val="0"/>
          <w:color w:val="000000"/>
          <w:sz w:val="24"/>
          <w:szCs w:val="24"/>
          <w:lang w:val="en-US"/>
        </w:rPr>
      </w:pPr>
      <w:r w:rsidRPr="001905B0">
        <w:rPr>
          <w:rFonts w:ascii="Times New Roman" w:hAnsi="Times New Roman" w:cs="Times New Roman"/>
          <w:b w:val="0"/>
          <w:i/>
          <w:iCs/>
          <w:color w:val="000000"/>
          <w:sz w:val="24"/>
          <w:szCs w:val="24"/>
          <w:lang w:val="en-US"/>
        </w:rPr>
        <w:t>Keywords:</w:t>
      </w:r>
      <w:r w:rsidRPr="001905B0">
        <w:rPr>
          <w:rFonts w:ascii="Times New Roman" w:hAnsi="Times New Roman" w:cs="Times New Roman"/>
          <w:b w:val="0"/>
          <w:color w:val="000000"/>
          <w:sz w:val="24"/>
          <w:szCs w:val="24"/>
          <w:lang w:val="en-US"/>
        </w:rPr>
        <w:t xml:space="preserve"> Tendencies, pedagogic category, integration</w:t>
      </w:r>
    </w:p>
    <w:p w14:paraId="47205D0E" w14:textId="77777777" w:rsidR="00C46D4B" w:rsidRPr="006B5E4D" w:rsidRDefault="00C46D4B" w:rsidP="001905B0">
      <w:pPr>
        <w:pStyle w:val="Ttulo2"/>
        <w:spacing w:after="120" w:line="360" w:lineRule="auto"/>
        <w:jc w:val="both"/>
        <w:rPr>
          <w:rFonts w:ascii="Times New Roman" w:hAnsi="Times New Roman" w:cs="Times New Roman"/>
          <w:sz w:val="24"/>
          <w:szCs w:val="24"/>
          <w:lang w:val="en-US"/>
        </w:rPr>
      </w:pPr>
      <w:proofErr w:type="spellStart"/>
      <w:r w:rsidRPr="006B5E4D">
        <w:rPr>
          <w:rFonts w:ascii="Times New Roman" w:hAnsi="Times New Roman" w:cs="Times New Roman"/>
          <w:sz w:val="24"/>
          <w:szCs w:val="24"/>
          <w:lang w:val="en-US"/>
        </w:rPr>
        <w:t>Introducción</w:t>
      </w:r>
      <w:bookmarkEnd w:id="1"/>
      <w:proofErr w:type="spellEnd"/>
    </w:p>
    <w:p w14:paraId="3F9EBE06" w14:textId="77777777" w:rsidR="006B549B" w:rsidRPr="001905B0" w:rsidRDefault="00A94C2A" w:rsidP="001905B0">
      <w:pPr>
        <w:autoSpaceDE w:val="0"/>
        <w:autoSpaceDN w:val="0"/>
        <w:adjustRightInd w:val="0"/>
        <w:spacing w:after="120" w:line="360" w:lineRule="auto"/>
        <w:jc w:val="both"/>
        <w:rPr>
          <w:rFonts w:ascii="Times New Roman" w:hAnsi="Times New Roman" w:cs="Times New Roman"/>
          <w:sz w:val="24"/>
          <w:szCs w:val="24"/>
        </w:rPr>
      </w:pPr>
      <w:r w:rsidRPr="001905B0">
        <w:rPr>
          <w:rFonts w:ascii="Times New Roman" w:eastAsia="Times New Roman" w:hAnsi="Times New Roman" w:cs="Times New Roman"/>
          <w:bCs/>
          <w:sz w:val="24"/>
          <w:szCs w:val="24"/>
        </w:rPr>
        <w:t>El</w:t>
      </w:r>
      <w:r w:rsidR="00C52BE4" w:rsidRPr="001905B0">
        <w:rPr>
          <w:rFonts w:ascii="Times New Roman" w:eastAsia="Times New Roman" w:hAnsi="Times New Roman" w:cs="Times New Roman"/>
          <w:bCs/>
          <w:sz w:val="24"/>
          <w:szCs w:val="24"/>
        </w:rPr>
        <w:t xml:space="preserve"> </w:t>
      </w:r>
      <w:r w:rsidRPr="001905B0">
        <w:rPr>
          <w:rFonts w:ascii="Times New Roman" w:hAnsi="Times New Roman" w:cs="Times New Roman"/>
          <w:sz w:val="24"/>
          <w:szCs w:val="24"/>
          <w:lang w:val="es-ES_tradnl"/>
        </w:rPr>
        <w:t>proyecto “</w:t>
      </w:r>
      <w:r w:rsidRPr="001905B0">
        <w:rPr>
          <w:rFonts w:ascii="Times New Roman" w:eastAsia="Calibri" w:hAnsi="Times New Roman" w:cs="Times New Roman"/>
          <w:sz w:val="24"/>
          <w:szCs w:val="24"/>
        </w:rPr>
        <w:t>Estudios de profundización sobre Pedagogía en Cuba</w:t>
      </w:r>
      <w:r w:rsidR="003A477D" w:rsidRPr="001905B0">
        <w:rPr>
          <w:rFonts w:ascii="Times New Roman" w:eastAsia="Calibri" w:hAnsi="Times New Roman" w:cs="Times New Roman"/>
          <w:sz w:val="24"/>
          <w:szCs w:val="24"/>
        </w:rPr>
        <w:t xml:space="preserve"> </w:t>
      </w:r>
      <w:r w:rsidRPr="001905B0">
        <w:rPr>
          <w:rFonts w:ascii="Times New Roman" w:eastAsia="Calibri" w:hAnsi="Times New Roman" w:cs="Times New Roman"/>
          <w:bCs/>
          <w:sz w:val="24"/>
          <w:szCs w:val="24"/>
        </w:rPr>
        <w:t xml:space="preserve">da continuidad a los trabajos ya realizados </w:t>
      </w:r>
      <w:r w:rsidRPr="001905B0">
        <w:rPr>
          <w:rFonts w:ascii="Times New Roman" w:hAnsi="Times New Roman" w:cs="Times New Roman"/>
          <w:sz w:val="24"/>
          <w:szCs w:val="24"/>
        </w:rPr>
        <w:t xml:space="preserve">con </w:t>
      </w:r>
      <w:r w:rsidRPr="001905B0">
        <w:rPr>
          <w:rFonts w:ascii="Times New Roman" w:eastAsia="Calibri" w:hAnsi="Times New Roman" w:cs="Times New Roman"/>
          <w:bCs/>
          <w:sz w:val="24"/>
          <w:szCs w:val="24"/>
        </w:rPr>
        <w:t>e</w:t>
      </w:r>
      <w:r w:rsidR="006C6AA9" w:rsidRPr="001905B0">
        <w:rPr>
          <w:rFonts w:ascii="Times New Roman" w:eastAsia="Calibri" w:hAnsi="Times New Roman" w:cs="Times New Roman"/>
          <w:bCs/>
          <w:sz w:val="24"/>
          <w:szCs w:val="24"/>
        </w:rPr>
        <w:t>studios</w:t>
      </w:r>
      <w:r w:rsidR="00265703" w:rsidRPr="001905B0">
        <w:rPr>
          <w:rFonts w:ascii="Times New Roman" w:eastAsia="Calibri" w:hAnsi="Times New Roman" w:cs="Times New Roman"/>
          <w:bCs/>
          <w:sz w:val="24"/>
          <w:szCs w:val="24"/>
        </w:rPr>
        <w:t xml:space="preserve"> s</w:t>
      </w:r>
      <w:r w:rsidR="006C6AA9" w:rsidRPr="001905B0">
        <w:rPr>
          <w:rFonts w:ascii="Times New Roman" w:eastAsia="Calibri" w:hAnsi="Times New Roman" w:cs="Times New Roman"/>
          <w:bCs/>
          <w:sz w:val="24"/>
          <w:szCs w:val="24"/>
        </w:rPr>
        <w:t>obre las categorías pedagógicas en Cuba que se concreta</w:t>
      </w:r>
      <w:r w:rsidR="00560B33" w:rsidRPr="001905B0">
        <w:rPr>
          <w:rFonts w:ascii="Times New Roman" w:eastAsia="Calibri" w:hAnsi="Times New Roman" w:cs="Times New Roman"/>
          <w:bCs/>
          <w:sz w:val="24"/>
          <w:szCs w:val="24"/>
        </w:rPr>
        <w:t>n</w:t>
      </w:r>
      <w:r w:rsidR="006C6AA9" w:rsidRPr="001905B0">
        <w:rPr>
          <w:rFonts w:ascii="Times New Roman" w:eastAsia="Calibri" w:hAnsi="Times New Roman" w:cs="Times New Roman"/>
          <w:bCs/>
          <w:sz w:val="24"/>
          <w:szCs w:val="24"/>
        </w:rPr>
        <w:t xml:space="preserve"> parcialmente en </w:t>
      </w:r>
      <w:proofErr w:type="gramStart"/>
      <w:r w:rsidR="006C6AA9" w:rsidRPr="001905B0">
        <w:rPr>
          <w:rFonts w:ascii="Times New Roman" w:eastAsia="Calibri" w:hAnsi="Times New Roman" w:cs="Times New Roman"/>
          <w:bCs/>
          <w:sz w:val="24"/>
          <w:szCs w:val="24"/>
        </w:rPr>
        <w:t>el  resultado</w:t>
      </w:r>
      <w:proofErr w:type="gramEnd"/>
      <w:r w:rsidR="006C6AA9" w:rsidRPr="001905B0">
        <w:rPr>
          <w:rFonts w:ascii="Times New Roman" w:eastAsia="Calibri" w:hAnsi="Times New Roman" w:cs="Times New Roman"/>
          <w:bCs/>
          <w:sz w:val="24"/>
          <w:szCs w:val="24"/>
        </w:rPr>
        <w:t xml:space="preserve">: Tendencias de las políticas educativas en América Latina: una compilación de su expresión en la </w:t>
      </w:r>
      <w:proofErr w:type="gramStart"/>
      <w:r w:rsidR="006C6AA9" w:rsidRPr="001905B0">
        <w:rPr>
          <w:rFonts w:ascii="Times New Roman" w:eastAsia="Calibri" w:hAnsi="Times New Roman" w:cs="Times New Roman"/>
          <w:bCs/>
          <w:sz w:val="24"/>
          <w:szCs w:val="24"/>
        </w:rPr>
        <w:t>conceptualización  en</w:t>
      </w:r>
      <w:proofErr w:type="gramEnd"/>
      <w:r w:rsidR="006C6AA9" w:rsidRPr="001905B0">
        <w:rPr>
          <w:rFonts w:ascii="Times New Roman" w:eastAsia="Calibri" w:hAnsi="Times New Roman" w:cs="Times New Roman"/>
          <w:bCs/>
          <w:sz w:val="24"/>
          <w:szCs w:val="24"/>
        </w:rPr>
        <w:t xml:space="preserve"> categorías pedagógicas</w:t>
      </w:r>
      <w:r w:rsidR="004F3BCE" w:rsidRPr="001905B0">
        <w:rPr>
          <w:rFonts w:ascii="Times New Roman" w:eastAsia="Calibri" w:hAnsi="Times New Roman" w:cs="Times New Roman"/>
          <w:bCs/>
          <w:sz w:val="24"/>
          <w:szCs w:val="24"/>
        </w:rPr>
        <w:t>.</w:t>
      </w:r>
      <w:r w:rsidR="006B549B" w:rsidRPr="001905B0">
        <w:rPr>
          <w:rFonts w:ascii="Times New Roman" w:eastAsia="Calibri" w:hAnsi="Times New Roman" w:cs="Times New Roman"/>
          <w:bCs/>
          <w:sz w:val="24"/>
          <w:szCs w:val="24"/>
        </w:rPr>
        <w:t xml:space="preserve"> </w:t>
      </w:r>
    </w:p>
    <w:p w14:paraId="47ECCC9D" w14:textId="3F601D02" w:rsidR="000D538C" w:rsidRPr="001905B0" w:rsidRDefault="00C35189" w:rsidP="001905B0">
      <w:pPr>
        <w:shd w:val="clear" w:color="auto" w:fill="FFFFFF"/>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En este tra</w:t>
      </w:r>
      <w:r w:rsidR="00B82843" w:rsidRPr="001905B0">
        <w:rPr>
          <w:rFonts w:ascii="Times New Roman" w:hAnsi="Times New Roman" w:cs="Times New Roman"/>
          <w:sz w:val="24"/>
          <w:szCs w:val="24"/>
        </w:rPr>
        <w:t xml:space="preserve">bajo se asumen los análisis de </w:t>
      </w:r>
      <w:r w:rsidRPr="001905B0">
        <w:rPr>
          <w:rFonts w:ascii="Times New Roman" w:hAnsi="Times New Roman" w:cs="Times New Roman"/>
          <w:sz w:val="24"/>
          <w:szCs w:val="24"/>
        </w:rPr>
        <w:t xml:space="preserve">Diaz y Valle, </w:t>
      </w:r>
      <w:sdt>
        <w:sdtPr>
          <w:rPr>
            <w:rFonts w:ascii="Times New Roman" w:hAnsi="Times New Roman" w:cs="Times New Roman"/>
            <w:sz w:val="24"/>
            <w:szCs w:val="24"/>
          </w:rPr>
          <w:id w:val="-1375067595"/>
          <w:citation/>
        </w:sdtPr>
        <w:sdtContent>
          <w:r w:rsidR="00CD529A" w:rsidRPr="001905B0">
            <w:rPr>
              <w:rFonts w:ascii="Times New Roman" w:hAnsi="Times New Roman" w:cs="Times New Roman"/>
              <w:sz w:val="24"/>
              <w:szCs w:val="24"/>
            </w:rPr>
            <w:fldChar w:fldCharType="begin"/>
          </w:r>
          <w:r w:rsidR="00B82843" w:rsidRPr="001905B0">
            <w:rPr>
              <w:rFonts w:ascii="Times New Roman" w:hAnsi="Times New Roman" w:cs="Times New Roman"/>
              <w:sz w:val="24"/>
              <w:szCs w:val="24"/>
            </w:rPr>
            <w:instrText xml:space="preserve"> CITATION Dia22 \l 22538 </w:instrText>
          </w:r>
          <w:r w:rsidR="00CD529A" w:rsidRPr="001905B0">
            <w:rPr>
              <w:rFonts w:ascii="Times New Roman" w:hAnsi="Times New Roman" w:cs="Times New Roman"/>
              <w:sz w:val="24"/>
              <w:szCs w:val="24"/>
            </w:rPr>
            <w:fldChar w:fldCharType="separate"/>
          </w:r>
          <w:r w:rsidR="00B82843" w:rsidRPr="001905B0">
            <w:rPr>
              <w:rFonts w:ascii="Times New Roman" w:hAnsi="Times New Roman" w:cs="Times New Roman"/>
              <w:noProof/>
              <w:sz w:val="24"/>
              <w:szCs w:val="24"/>
            </w:rPr>
            <w:t>(Diaz Otero, 2022)</w:t>
          </w:r>
          <w:r w:rsidR="00CD529A" w:rsidRPr="001905B0">
            <w:rPr>
              <w:rFonts w:ascii="Times New Roman" w:hAnsi="Times New Roman" w:cs="Times New Roman"/>
              <w:sz w:val="24"/>
              <w:szCs w:val="24"/>
            </w:rPr>
            <w:fldChar w:fldCharType="end"/>
          </w:r>
        </w:sdtContent>
      </w:sdt>
      <w:r w:rsidR="008F1C1F" w:rsidRPr="001905B0">
        <w:rPr>
          <w:rFonts w:ascii="Times New Roman" w:hAnsi="Times New Roman" w:cs="Times New Roman"/>
          <w:sz w:val="24"/>
          <w:szCs w:val="24"/>
        </w:rPr>
        <w:t xml:space="preserve"> y su definición de tendencia como: “… al posible movimiento del fenómeno que se estudia, hacia </w:t>
      </w:r>
      <w:r w:rsidR="00D33A6D" w:rsidRPr="001905B0">
        <w:rPr>
          <w:rFonts w:ascii="Times New Roman" w:hAnsi="Times New Roman" w:cs="Times New Roman"/>
          <w:sz w:val="24"/>
          <w:szCs w:val="24"/>
        </w:rPr>
        <w:t>estadios</w:t>
      </w:r>
      <w:r w:rsidR="008F1C1F" w:rsidRPr="001905B0">
        <w:rPr>
          <w:rFonts w:ascii="Times New Roman" w:hAnsi="Times New Roman" w:cs="Times New Roman"/>
          <w:sz w:val="24"/>
          <w:szCs w:val="24"/>
        </w:rPr>
        <w:t xml:space="preserve"> sobre los cuales hay cierto consenso.</w:t>
      </w:r>
      <w:r w:rsidR="00AF4560" w:rsidRPr="001905B0">
        <w:rPr>
          <w:rFonts w:ascii="Times New Roman" w:hAnsi="Times New Roman" w:cs="Times New Roman"/>
          <w:sz w:val="24"/>
          <w:szCs w:val="24"/>
        </w:rPr>
        <w:t xml:space="preserve"> </w:t>
      </w:r>
      <w:r w:rsidR="008F1C1F" w:rsidRPr="001905B0">
        <w:rPr>
          <w:rFonts w:ascii="Times New Roman" w:hAnsi="Times New Roman" w:cs="Times New Roman"/>
          <w:sz w:val="24"/>
          <w:szCs w:val="24"/>
        </w:rPr>
        <w:t>Al analizar las acepciones del término, efectivamente, se desea explorar las “fuerzas y las</w:t>
      </w:r>
      <w:r w:rsidR="00560B33" w:rsidRPr="001905B0">
        <w:rPr>
          <w:rFonts w:ascii="Times New Roman" w:hAnsi="Times New Roman" w:cs="Times New Roman"/>
          <w:sz w:val="24"/>
          <w:szCs w:val="24"/>
        </w:rPr>
        <w:t xml:space="preserve"> </w:t>
      </w:r>
      <w:r w:rsidR="008F1C1F" w:rsidRPr="001905B0">
        <w:rPr>
          <w:rFonts w:ascii="Times New Roman" w:hAnsi="Times New Roman" w:cs="Times New Roman"/>
          <w:sz w:val="24"/>
          <w:szCs w:val="24"/>
        </w:rPr>
        <w:t>maneras de obrar” en la práctica educativa, y la dirección que han enrumbado, como parte</w:t>
      </w:r>
      <w:r w:rsidR="00024EB3" w:rsidRPr="001905B0">
        <w:rPr>
          <w:rFonts w:ascii="Times New Roman" w:hAnsi="Times New Roman" w:cs="Times New Roman"/>
          <w:sz w:val="24"/>
          <w:szCs w:val="24"/>
        </w:rPr>
        <w:t xml:space="preserve"> </w:t>
      </w:r>
      <w:r w:rsidR="008F1C1F" w:rsidRPr="001905B0">
        <w:rPr>
          <w:rFonts w:ascii="Times New Roman" w:hAnsi="Times New Roman" w:cs="Times New Roman"/>
          <w:sz w:val="24"/>
          <w:szCs w:val="24"/>
        </w:rPr>
        <w:t>del proceso que está teniendo lugar en el III Perfeccionamiento del SNE cubano”</w:t>
      </w:r>
      <w:r w:rsidR="000D538C" w:rsidRPr="001905B0">
        <w:rPr>
          <w:rFonts w:ascii="Times New Roman" w:hAnsi="Times New Roman" w:cs="Times New Roman"/>
          <w:sz w:val="24"/>
          <w:szCs w:val="24"/>
        </w:rPr>
        <w:t>.</w:t>
      </w:r>
    </w:p>
    <w:p w14:paraId="6272741B" w14:textId="0091015A" w:rsidR="0014122E" w:rsidRPr="001905B0" w:rsidRDefault="000D538C"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Reconociendo esta posición compartida y otros estudios de tendencias consultados</w:t>
      </w:r>
      <w:r w:rsidR="00C52BE4" w:rsidRPr="001905B0">
        <w:rPr>
          <w:rFonts w:ascii="Times New Roman" w:hAnsi="Times New Roman" w:cs="Times New Roman"/>
          <w:sz w:val="24"/>
          <w:szCs w:val="24"/>
        </w:rPr>
        <w:t xml:space="preserve"> </w:t>
      </w:r>
      <w:r w:rsidRPr="001905B0">
        <w:rPr>
          <w:rFonts w:ascii="Times New Roman" w:hAnsi="Times New Roman" w:cs="Times New Roman"/>
          <w:sz w:val="24"/>
          <w:szCs w:val="24"/>
        </w:rPr>
        <w:t>por el autor de este trabajo, se constata que el estudio de las tendencias, aunque tomando determinados procesos como referencia, no ofrecen un análisis integrado de las propias categorías pedagó</w:t>
      </w:r>
      <w:r w:rsidR="00D33A6D" w:rsidRPr="001905B0">
        <w:rPr>
          <w:rFonts w:ascii="Times New Roman" w:hAnsi="Times New Roman" w:cs="Times New Roman"/>
          <w:sz w:val="24"/>
          <w:szCs w:val="24"/>
        </w:rPr>
        <w:t xml:space="preserve">gicas objeto de análisis, lo </w:t>
      </w:r>
      <w:r w:rsidRPr="001905B0">
        <w:rPr>
          <w:rFonts w:ascii="Times New Roman" w:hAnsi="Times New Roman" w:cs="Times New Roman"/>
          <w:sz w:val="24"/>
          <w:szCs w:val="24"/>
        </w:rPr>
        <w:t xml:space="preserve">que no contribuye al enfoque holístico de la categoría ni a ver integradamente el complejo entramado </w:t>
      </w:r>
      <w:r w:rsidRPr="001905B0">
        <w:rPr>
          <w:rFonts w:ascii="Times New Roman" w:hAnsi="Times New Roman" w:cs="Times New Roman"/>
          <w:sz w:val="24"/>
          <w:szCs w:val="24"/>
        </w:rPr>
        <w:lastRenderedPageBreak/>
        <w:t>de las interrelaciones entre tendencias, muchas d</w:t>
      </w:r>
      <w:r w:rsidR="00D33A6D" w:rsidRPr="001905B0">
        <w:rPr>
          <w:rFonts w:ascii="Times New Roman" w:hAnsi="Times New Roman" w:cs="Times New Roman"/>
          <w:sz w:val="24"/>
          <w:szCs w:val="24"/>
        </w:rPr>
        <w:t xml:space="preserve">e las cuales se relacionan </w:t>
      </w:r>
      <w:r w:rsidRPr="001905B0">
        <w:rPr>
          <w:rFonts w:ascii="Times New Roman" w:hAnsi="Times New Roman" w:cs="Times New Roman"/>
          <w:sz w:val="24"/>
          <w:szCs w:val="24"/>
        </w:rPr>
        <w:t xml:space="preserve"> con las circ</w:t>
      </w:r>
      <w:r w:rsidR="0014122E" w:rsidRPr="001905B0">
        <w:rPr>
          <w:rFonts w:ascii="Times New Roman" w:hAnsi="Times New Roman" w:cs="Times New Roman"/>
          <w:sz w:val="24"/>
          <w:szCs w:val="24"/>
        </w:rPr>
        <w:t>unstancias del entorno sociopol</w:t>
      </w:r>
      <w:r w:rsidRPr="001905B0">
        <w:rPr>
          <w:rFonts w:ascii="Times New Roman" w:hAnsi="Times New Roman" w:cs="Times New Roman"/>
          <w:sz w:val="24"/>
          <w:szCs w:val="24"/>
        </w:rPr>
        <w:t>ítico, con las exigencias pedag</w:t>
      </w:r>
      <w:r w:rsidR="0014122E" w:rsidRPr="001905B0">
        <w:rPr>
          <w:rFonts w:ascii="Times New Roman" w:hAnsi="Times New Roman" w:cs="Times New Roman"/>
          <w:sz w:val="24"/>
          <w:szCs w:val="24"/>
        </w:rPr>
        <w:t xml:space="preserve">ógicas y “las fuerzas y las maneras de obrar en la práctica educativa” como citan los autores </w:t>
      </w:r>
      <w:r w:rsidR="00CB1306" w:rsidRPr="001905B0">
        <w:rPr>
          <w:rFonts w:ascii="Times New Roman" w:hAnsi="Times New Roman" w:cs="Times New Roman"/>
          <w:sz w:val="24"/>
          <w:szCs w:val="24"/>
        </w:rPr>
        <w:t>Díaz</w:t>
      </w:r>
      <w:r w:rsidR="0014122E" w:rsidRPr="001905B0">
        <w:rPr>
          <w:rFonts w:ascii="Times New Roman" w:hAnsi="Times New Roman" w:cs="Times New Roman"/>
          <w:sz w:val="24"/>
          <w:szCs w:val="24"/>
        </w:rPr>
        <w:t xml:space="preserve"> y Valle (2022)</w:t>
      </w:r>
      <w:r w:rsidR="00024EB3" w:rsidRPr="001905B0">
        <w:rPr>
          <w:rFonts w:ascii="Times New Roman" w:hAnsi="Times New Roman" w:cs="Times New Roman"/>
          <w:sz w:val="24"/>
          <w:szCs w:val="24"/>
        </w:rPr>
        <w:t>.</w:t>
      </w:r>
    </w:p>
    <w:p w14:paraId="5BDD1E2D" w14:textId="747331A1" w:rsidR="005F5FBF" w:rsidRPr="001905B0" w:rsidRDefault="003F40C7"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Este</w:t>
      </w:r>
      <w:r w:rsidR="00677D76" w:rsidRPr="001905B0">
        <w:rPr>
          <w:rFonts w:ascii="Times New Roman" w:hAnsi="Times New Roman" w:cs="Times New Roman"/>
          <w:sz w:val="24"/>
          <w:szCs w:val="24"/>
        </w:rPr>
        <w:t xml:space="preserve"> estudio tiene como objetivo</w:t>
      </w:r>
      <w:r w:rsidR="00625615" w:rsidRPr="001905B0">
        <w:rPr>
          <w:rFonts w:ascii="Times New Roman" w:hAnsi="Times New Roman" w:cs="Times New Roman"/>
          <w:sz w:val="24"/>
          <w:szCs w:val="24"/>
        </w:rPr>
        <w:t>:</w:t>
      </w:r>
      <w:r w:rsidR="0061454B" w:rsidRPr="001905B0">
        <w:rPr>
          <w:rFonts w:ascii="Times New Roman" w:hAnsi="Times New Roman" w:cs="Times New Roman"/>
          <w:sz w:val="24"/>
          <w:szCs w:val="24"/>
        </w:rPr>
        <w:t xml:space="preserve"> Ofrecer una visión integrada de categorías principales de la pedagogía </w:t>
      </w:r>
      <w:r w:rsidR="00625615" w:rsidRPr="001905B0">
        <w:rPr>
          <w:rFonts w:ascii="Times New Roman" w:hAnsi="Times New Roman" w:cs="Times New Roman"/>
          <w:sz w:val="24"/>
          <w:szCs w:val="24"/>
        </w:rPr>
        <w:t>desde las tend</w:t>
      </w:r>
      <w:r w:rsidR="00F946E4" w:rsidRPr="001905B0">
        <w:rPr>
          <w:rFonts w:ascii="Times New Roman" w:hAnsi="Times New Roman" w:cs="Times New Roman"/>
          <w:sz w:val="24"/>
          <w:szCs w:val="24"/>
        </w:rPr>
        <w:t>encias pedagógicas de la región</w:t>
      </w:r>
      <w:r w:rsidR="00197049" w:rsidRPr="001905B0">
        <w:rPr>
          <w:rFonts w:ascii="Times New Roman" w:hAnsi="Times New Roman" w:cs="Times New Roman"/>
          <w:sz w:val="24"/>
          <w:szCs w:val="24"/>
        </w:rPr>
        <w:t xml:space="preserve"> </w:t>
      </w:r>
      <w:r w:rsidRPr="001905B0">
        <w:rPr>
          <w:rFonts w:ascii="Times New Roman" w:hAnsi="Times New Roman" w:cs="Times New Roman"/>
          <w:sz w:val="24"/>
          <w:szCs w:val="24"/>
        </w:rPr>
        <w:t>en la conceptualización del III perfeccionamiento</w:t>
      </w:r>
      <w:r w:rsidR="00625615" w:rsidRPr="001905B0">
        <w:rPr>
          <w:rFonts w:ascii="Times New Roman" w:hAnsi="Times New Roman" w:cs="Times New Roman"/>
          <w:sz w:val="24"/>
          <w:szCs w:val="24"/>
        </w:rPr>
        <w:t>.</w:t>
      </w:r>
      <w:r w:rsidR="00C52BE4" w:rsidRPr="001905B0">
        <w:rPr>
          <w:rFonts w:ascii="Times New Roman" w:hAnsi="Times New Roman" w:cs="Times New Roman"/>
          <w:sz w:val="24"/>
          <w:szCs w:val="24"/>
        </w:rPr>
        <w:t xml:space="preserve"> </w:t>
      </w:r>
    </w:p>
    <w:p w14:paraId="4CDB938A" w14:textId="77777777" w:rsidR="00DC126C" w:rsidRPr="001905B0" w:rsidRDefault="005F5FBF" w:rsidP="001905B0">
      <w:pPr>
        <w:spacing w:after="120" w:line="360" w:lineRule="auto"/>
        <w:ind w:left="709" w:hanging="709"/>
        <w:jc w:val="both"/>
        <w:rPr>
          <w:rFonts w:ascii="Times New Roman" w:hAnsi="Times New Roman" w:cs="Times New Roman"/>
          <w:sz w:val="24"/>
          <w:szCs w:val="24"/>
        </w:rPr>
      </w:pPr>
      <w:r w:rsidRPr="001905B0">
        <w:rPr>
          <w:rFonts w:ascii="Times New Roman" w:hAnsi="Times New Roman" w:cs="Times New Roman"/>
          <w:sz w:val="24"/>
          <w:szCs w:val="24"/>
        </w:rPr>
        <w:t xml:space="preserve">Para ello se </w:t>
      </w:r>
      <w:r w:rsidR="003F40C7" w:rsidRPr="001905B0">
        <w:rPr>
          <w:rFonts w:ascii="Times New Roman" w:hAnsi="Times New Roman" w:cs="Times New Roman"/>
          <w:sz w:val="24"/>
          <w:szCs w:val="24"/>
        </w:rPr>
        <w:t>formularon</w:t>
      </w:r>
      <w:r w:rsidRPr="001905B0">
        <w:rPr>
          <w:rFonts w:ascii="Times New Roman" w:hAnsi="Times New Roman" w:cs="Times New Roman"/>
          <w:sz w:val="24"/>
          <w:szCs w:val="24"/>
        </w:rPr>
        <w:t xml:space="preserve"> las si</w:t>
      </w:r>
      <w:r w:rsidR="00625615" w:rsidRPr="001905B0">
        <w:rPr>
          <w:rFonts w:ascii="Times New Roman" w:hAnsi="Times New Roman" w:cs="Times New Roman"/>
          <w:sz w:val="24"/>
          <w:szCs w:val="24"/>
        </w:rPr>
        <w:t xml:space="preserve">guientes </w:t>
      </w:r>
      <w:r w:rsidRPr="001905B0">
        <w:rPr>
          <w:rFonts w:ascii="Times New Roman" w:hAnsi="Times New Roman" w:cs="Times New Roman"/>
          <w:sz w:val="24"/>
          <w:szCs w:val="24"/>
        </w:rPr>
        <w:t>tareas cient</w:t>
      </w:r>
      <w:r w:rsidR="003F40C7" w:rsidRPr="001905B0">
        <w:rPr>
          <w:rFonts w:ascii="Times New Roman" w:hAnsi="Times New Roman" w:cs="Times New Roman"/>
          <w:sz w:val="24"/>
          <w:szCs w:val="24"/>
        </w:rPr>
        <w:t>íficas</w:t>
      </w:r>
      <w:r w:rsidR="00DC126C" w:rsidRPr="001905B0">
        <w:rPr>
          <w:rFonts w:ascii="Times New Roman" w:hAnsi="Times New Roman" w:cs="Times New Roman"/>
          <w:sz w:val="24"/>
          <w:szCs w:val="24"/>
        </w:rPr>
        <w:t>:</w:t>
      </w:r>
    </w:p>
    <w:p w14:paraId="1EB80441" w14:textId="103AA3BA" w:rsidR="00DC126C" w:rsidRPr="001905B0" w:rsidRDefault="00DC126C"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 xml:space="preserve">Determinación </w:t>
      </w:r>
      <w:r w:rsidR="005F5FBF" w:rsidRPr="001905B0">
        <w:rPr>
          <w:rFonts w:ascii="Times New Roman" w:hAnsi="Times New Roman" w:cs="Times New Roman"/>
          <w:sz w:val="24"/>
          <w:szCs w:val="24"/>
        </w:rPr>
        <w:t xml:space="preserve">de </w:t>
      </w:r>
      <w:r w:rsidR="00625615" w:rsidRPr="001905B0">
        <w:rPr>
          <w:rFonts w:ascii="Times New Roman" w:hAnsi="Times New Roman" w:cs="Times New Roman"/>
          <w:sz w:val="24"/>
          <w:szCs w:val="24"/>
        </w:rPr>
        <w:t>las</w:t>
      </w:r>
      <w:r w:rsidR="005F5FBF" w:rsidRPr="001905B0">
        <w:rPr>
          <w:rFonts w:ascii="Times New Roman" w:hAnsi="Times New Roman" w:cs="Times New Roman"/>
          <w:sz w:val="24"/>
          <w:szCs w:val="24"/>
        </w:rPr>
        <w:t xml:space="preserve"> tendencias  pedagógicas pre</w:t>
      </w:r>
      <w:r w:rsidR="00625615" w:rsidRPr="001905B0">
        <w:rPr>
          <w:rFonts w:ascii="Times New Roman" w:hAnsi="Times New Roman" w:cs="Times New Roman"/>
          <w:sz w:val="24"/>
          <w:szCs w:val="24"/>
        </w:rPr>
        <w:t>dominantes  en América Latina  y</w:t>
      </w:r>
      <w:r w:rsidR="00460E7A" w:rsidRPr="001905B0">
        <w:rPr>
          <w:rFonts w:ascii="Times New Roman" w:hAnsi="Times New Roman" w:cs="Times New Roman"/>
          <w:sz w:val="24"/>
          <w:szCs w:val="24"/>
        </w:rPr>
        <w:t xml:space="preserve"> </w:t>
      </w:r>
      <w:r w:rsidR="005F5FBF" w:rsidRPr="001905B0">
        <w:rPr>
          <w:rFonts w:ascii="Times New Roman" w:hAnsi="Times New Roman" w:cs="Times New Roman"/>
          <w:sz w:val="24"/>
          <w:szCs w:val="24"/>
        </w:rPr>
        <w:t>el Caribe, en los dos primeros decenios del siglo X</w:t>
      </w:r>
      <w:r w:rsidR="00625615" w:rsidRPr="001905B0">
        <w:rPr>
          <w:rFonts w:ascii="Times New Roman" w:hAnsi="Times New Roman" w:cs="Times New Roman"/>
          <w:sz w:val="24"/>
          <w:szCs w:val="24"/>
        </w:rPr>
        <w:t>XI ya encontradas en el proyecto y de  otras fuentes</w:t>
      </w:r>
      <w:r w:rsidR="00ED0CC5" w:rsidRPr="001905B0">
        <w:rPr>
          <w:rFonts w:ascii="Times New Roman" w:hAnsi="Times New Roman" w:cs="Times New Roman"/>
          <w:sz w:val="24"/>
          <w:szCs w:val="24"/>
        </w:rPr>
        <w:t xml:space="preserve">; </w:t>
      </w:r>
      <w:r w:rsidRPr="001905B0">
        <w:rPr>
          <w:rFonts w:ascii="Times New Roman" w:hAnsi="Times New Roman" w:cs="Times New Roman"/>
          <w:sz w:val="24"/>
          <w:szCs w:val="24"/>
        </w:rPr>
        <w:t>Análisis de las tendencias pedagógicas encontradas en las fuentes consultadas y descomposición del contenido en</w:t>
      </w:r>
      <w:r w:rsidR="00460E7A" w:rsidRPr="001905B0">
        <w:rPr>
          <w:rFonts w:ascii="Times New Roman" w:hAnsi="Times New Roman" w:cs="Times New Roman"/>
          <w:sz w:val="24"/>
          <w:szCs w:val="24"/>
        </w:rPr>
        <w:t xml:space="preserve"> </w:t>
      </w:r>
      <w:r w:rsidR="00ED0CC5" w:rsidRPr="001905B0">
        <w:rPr>
          <w:rFonts w:ascii="Times New Roman" w:hAnsi="Times New Roman" w:cs="Times New Roman"/>
          <w:sz w:val="24"/>
          <w:szCs w:val="24"/>
        </w:rPr>
        <w:t xml:space="preserve">formulaciones que las describen; </w:t>
      </w:r>
      <w:r w:rsidRPr="001905B0">
        <w:rPr>
          <w:rFonts w:ascii="Times New Roman" w:hAnsi="Times New Roman" w:cs="Times New Roman"/>
          <w:sz w:val="24"/>
          <w:szCs w:val="24"/>
        </w:rPr>
        <w:t>Procesar cada formulación de acuerdo con las categorías pedagógicas que aborda</w:t>
      </w:r>
      <w:r w:rsidR="00ED0CC5" w:rsidRPr="001905B0">
        <w:rPr>
          <w:rFonts w:ascii="Times New Roman" w:hAnsi="Times New Roman" w:cs="Times New Roman"/>
          <w:sz w:val="24"/>
          <w:szCs w:val="24"/>
        </w:rPr>
        <w:t xml:space="preserve">; </w:t>
      </w:r>
      <w:r w:rsidRPr="001905B0">
        <w:rPr>
          <w:rFonts w:ascii="Times New Roman" w:hAnsi="Times New Roman" w:cs="Times New Roman"/>
          <w:sz w:val="24"/>
          <w:szCs w:val="24"/>
        </w:rPr>
        <w:t xml:space="preserve">Integrar en cada  categoría pedagógica las referencias de las diferentes tendencias en una </w:t>
      </w:r>
      <w:r w:rsidR="00972CF4" w:rsidRPr="001905B0">
        <w:rPr>
          <w:rFonts w:ascii="Times New Roman" w:hAnsi="Times New Roman" w:cs="Times New Roman"/>
          <w:sz w:val="24"/>
          <w:szCs w:val="24"/>
        </w:rPr>
        <w:t>descripción</w:t>
      </w:r>
      <w:r w:rsidRPr="001905B0">
        <w:rPr>
          <w:rFonts w:ascii="Times New Roman" w:hAnsi="Times New Roman" w:cs="Times New Roman"/>
          <w:sz w:val="24"/>
          <w:szCs w:val="24"/>
        </w:rPr>
        <w:t xml:space="preserve"> abarcadora</w:t>
      </w:r>
      <w:r w:rsidR="00ED0CC5" w:rsidRPr="001905B0">
        <w:rPr>
          <w:rFonts w:ascii="Times New Roman" w:hAnsi="Times New Roman" w:cs="Times New Roman"/>
          <w:sz w:val="24"/>
          <w:szCs w:val="24"/>
        </w:rPr>
        <w:t xml:space="preserve">; </w:t>
      </w:r>
      <w:r w:rsidRPr="001905B0">
        <w:rPr>
          <w:rFonts w:ascii="Times New Roman" w:hAnsi="Times New Roman" w:cs="Times New Roman"/>
          <w:sz w:val="24"/>
          <w:szCs w:val="24"/>
        </w:rPr>
        <w:t>Formular valoraciones sobre el proceso realizado y su importancia teórica.</w:t>
      </w:r>
    </w:p>
    <w:p w14:paraId="1487F367" w14:textId="3E716222" w:rsidR="00197049" w:rsidRPr="001905B0" w:rsidRDefault="00197049"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La contribución a la teoría pedagógica de este estudio se expresa en el enriquecimiento de las categorías estudiadas desde la integración de las referencias de diferentes tendencias relacionadas con ella, lo que debe favorecer una mirada diferente o enriquecida de cada categoría. La significación práctica está dada en que se ofrece a directivos, funcionarios y docentes un resumen “basado en evidencias de los textos de formulaciones” de las categorías pedagógicas más empleadas y con un enfoque ideo político ajustado a nuestras tra</w:t>
      </w:r>
      <w:r w:rsidR="00ED0CC5" w:rsidRPr="001905B0">
        <w:rPr>
          <w:rFonts w:ascii="Times New Roman" w:hAnsi="Times New Roman" w:cs="Times New Roman"/>
          <w:sz w:val="24"/>
          <w:szCs w:val="24"/>
        </w:rPr>
        <w:t xml:space="preserve">diciones y conceptualizaciones. </w:t>
      </w:r>
      <w:r w:rsidRPr="001905B0">
        <w:rPr>
          <w:rFonts w:ascii="Times New Roman" w:hAnsi="Times New Roman" w:cs="Times New Roman"/>
          <w:sz w:val="24"/>
          <w:szCs w:val="24"/>
        </w:rPr>
        <w:t>Además</w:t>
      </w:r>
      <w:r w:rsidR="00A15446" w:rsidRPr="001905B0">
        <w:rPr>
          <w:rFonts w:ascii="Times New Roman" w:hAnsi="Times New Roman" w:cs="Times New Roman"/>
          <w:sz w:val="24"/>
          <w:szCs w:val="24"/>
        </w:rPr>
        <w:t xml:space="preserve">, </w:t>
      </w:r>
      <w:r w:rsidRPr="001905B0">
        <w:rPr>
          <w:rFonts w:ascii="Times New Roman" w:hAnsi="Times New Roman" w:cs="Times New Roman"/>
          <w:sz w:val="24"/>
          <w:szCs w:val="24"/>
        </w:rPr>
        <w:t xml:space="preserve">el estudio ofrece un procedimiento para realizar valoraciones similares que puede emplearse en el contexto del </w:t>
      </w:r>
      <w:r w:rsidR="00AF4560" w:rsidRPr="001905B0">
        <w:rPr>
          <w:rFonts w:ascii="Times New Roman" w:hAnsi="Times New Roman" w:cs="Times New Roman"/>
          <w:sz w:val="24"/>
          <w:szCs w:val="24"/>
        </w:rPr>
        <w:t>proyecto y</w:t>
      </w:r>
      <w:r w:rsidRPr="001905B0">
        <w:rPr>
          <w:rFonts w:ascii="Times New Roman" w:hAnsi="Times New Roman" w:cs="Times New Roman"/>
          <w:sz w:val="24"/>
          <w:szCs w:val="24"/>
        </w:rPr>
        <w:t xml:space="preserve"> en otros espacios de sistematización.</w:t>
      </w:r>
    </w:p>
    <w:p w14:paraId="3E917C54" w14:textId="77777777" w:rsidR="00197049" w:rsidRPr="001905B0" w:rsidRDefault="00197049" w:rsidP="001905B0">
      <w:pPr>
        <w:pStyle w:val="Ttulo2"/>
        <w:spacing w:after="120" w:line="360" w:lineRule="auto"/>
        <w:ind w:left="709" w:hanging="709"/>
        <w:jc w:val="both"/>
        <w:rPr>
          <w:rFonts w:ascii="Times New Roman" w:hAnsi="Times New Roman" w:cs="Times New Roman"/>
          <w:sz w:val="24"/>
          <w:szCs w:val="24"/>
        </w:rPr>
      </w:pPr>
      <w:bookmarkStart w:id="2" w:name="_Toc192846615"/>
      <w:r w:rsidRPr="001905B0">
        <w:rPr>
          <w:rFonts w:ascii="Times New Roman" w:hAnsi="Times New Roman" w:cs="Times New Roman"/>
          <w:sz w:val="24"/>
          <w:szCs w:val="24"/>
        </w:rPr>
        <w:t>Métodos y procedimientos</w:t>
      </w:r>
      <w:bookmarkEnd w:id="2"/>
    </w:p>
    <w:p w14:paraId="6E5B680C" w14:textId="77777777" w:rsidR="00197049" w:rsidRPr="001905B0" w:rsidRDefault="00197049"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 xml:space="preserve">A partir de asumir la definición de tendencia educativa de Díaz y Valle, se entendió conveniente valorar e identificar en </w:t>
      </w:r>
      <w:r w:rsidR="00ED0CC5" w:rsidRPr="001905B0">
        <w:rPr>
          <w:rFonts w:ascii="Times New Roman" w:hAnsi="Times New Roman" w:cs="Times New Roman"/>
          <w:sz w:val="24"/>
          <w:szCs w:val="24"/>
        </w:rPr>
        <w:t>los documentos analizados a</w:t>
      </w:r>
      <w:r w:rsidRPr="001905B0">
        <w:rPr>
          <w:rFonts w:ascii="Times New Roman" w:hAnsi="Times New Roman" w:cs="Times New Roman"/>
          <w:sz w:val="24"/>
          <w:szCs w:val="24"/>
        </w:rPr>
        <w:t xml:space="preserve">quellas formulaciones que se ajustaban a la </w:t>
      </w:r>
      <w:r w:rsidRPr="001905B0">
        <w:rPr>
          <w:rFonts w:ascii="Times New Roman" w:hAnsi="Times New Roman" w:cs="Times New Roman"/>
          <w:sz w:val="24"/>
          <w:szCs w:val="24"/>
        </w:rPr>
        <w:lastRenderedPageBreak/>
        <w:t xml:space="preserve">definición </w:t>
      </w:r>
      <w:r w:rsidR="00ED0CC5" w:rsidRPr="001905B0">
        <w:rPr>
          <w:rFonts w:ascii="Times New Roman" w:hAnsi="Times New Roman" w:cs="Times New Roman"/>
          <w:sz w:val="24"/>
          <w:szCs w:val="24"/>
        </w:rPr>
        <w:t>adoptada</w:t>
      </w:r>
      <w:r w:rsidRPr="001905B0">
        <w:rPr>
          <w:rFonts w:ascii="Times New Roman" w:hAnsi="Times New Roman" w:cs="Times New Roman"/>
          <w:sz w:val="24"/>
          <w:szCs w:val="24"/>
        </w:rPr>
        <w:t xml:space="preserve"> y cuáles se referían a la direccionalidad de los sistemas educativos hacia los elementos de  políticas qu</w:t>
      </w:r>
      <w:r w:rsidR="00ED0CC5" w:rsidRPr="001905B0">
        <w:rPr>
          <w:rFonts w:ascii="Times New Roman" w:hAnsi="Times New Roman" w:cs="Times New Roman"/>
          <w:sz w:val="24"/>
          <w:szCs w:val="24"/>
        </w:rPr>
        <w:t xml:space="preserve">e estas formulaciones promovían y </w:t>
      </w:r>
      <w:r w:rsidRPr="001905B0">
        <w:rPr>
          <w:rFonts w:ascii="Times New Roman" w:hAnsi="Times New Roman" w:cs="Times New Roman"/>
          <w:sz w:val="24"/>
          <w:szCs w:val="24"/>
        </w:rPr>
        <w:t xml:space="preserve">valorar las posibles relaciones entre el grupo de tendencias adoptadas en el proyecto con algunos otros grupos de tendencias difundidas en la región </w:t>
      </w:r>
      <w:r w:rsidR="00ED0CC5" w:rsidRPr="001905B0">
        <w:rPr>
          <w:rFonts w:ascii="Times New Roman" w:hAnsi="Times New Roman" w:cs="Times New Roman"/>
          <w:sz w:val="24"/>
          <w:szCs w:val="24"/>
        </w:rPr>
        <w:t>y</w:t>
      </w:r>
      <w:r w:rsidRPr="001905B0">
        <w:rPr>
          <w:rFonts w:ascii="Times New Roman" w:hAnsi="Times New Roman" w:cs="Times New Roman"/>
          <w:sz w:val="24"/>
          <w:szCs w:val="24"/>
        </w:rPr>
        <w:t xml:space="preserve"> la comparación con las tendencias reportadas por informes de inteligencia artificial sobre el tema.</w:t>
      </w:r>
    </w:p>
    <w:p w14:paraId="43B383C7" w14:textId="77777777" w:rsidR="005F5FBF" w:rsidRPr="001905B0" w:rsidRDefault="005F5FBF" w:rsidP="001905B0">
      <w:pPr>
        <w:spacing w:after="120" w:line="360" w:lineRule="auto"/>
        <w:ind w:left="709" w:hanging="709"/>
        <w:jc w:val="both"/>
        <w:rPr>
          <w:rFonts w:ascii="Times New Roman" w:hAnsi="Times New Roman" w:cs="Times New Roman"/>
          <w:sz w:val="24"/>
          <w:szCs w:val="24"/>
        </w:rPr>
      </w:pPr>
      <w:r w:rsidRPr="001905B0">
        <w:rPr>
          <w:rFonts w:ascii="Times New Roman" w:hAnsi="Times New Roman" w:cs="Times New Roman"/>
          <w:sz w:val="24"/>
          <w:szCs w:val="24"/>
        </w:rPr>
        <w:t>Se utilizarán los métodos de la investigación científica siguientes:</w:t>
      </w:r>
    </w:p>
    <w:p w14:paraId="58D34707" w14:textId="5570F6F2" w:rsidR="008C2E8C" w:rsidRPr="001905B0" w:rsidRDefault="008C2E8C"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Métodos teóricos p</w:t>
      </w:r>
      <w:r w:rsidR="005F5FBF" w:rsidRPr="001905B0">
        <w:rPr>
          <w:rFonts w:ascii="Times New Roman" w:hAnsi="Times New Roman" w:cs="Times New Roman"/>
          <w:sz w:val="24"/>
          <w:szCs w:val="24"/>
        </w:rPr>
        <w:t xml:space="preserve">ara el análisis de las fuentes </w:t>
      </w:r>
      <w:r w:rsidRPr="001905B0">
        <w:rPr>
          <w:rFonts w:ascii="Times New Roman" w:hAnsi="Times New Roman" w:cs="Times New Roman"/>
          <w:sz w:val="24"/>
          <w:szCs w:val="24"/>
        </w:rPr>
        <w:t xml:space="preserve">documentales </w:t>
      </w:r>
      <w:r w:rsidR="005F5FBF" w:rsidRPr="001905B0">
        <w:rPr>
          <w:rFonts w:ascii="Times New Roman" w:hAnsi="Times New Roman" w:cs="Times New Roman"/>
          <w:sz w:val="24"/>
          <w:szCs w:val="24"/>
        </w:rPr>
        <w:t xml:space="preserve">y </w:t>
      </w:r>
      <w:r w:rsidRPr="001905B0">
        <w:rPr>
          <w:rFonts w:ascii="Times New Roman" w:hAnsi="Times New Roman" w:cs="Times New Roman"/>
          <w:sz w:val="24"/>
          <w:szCs w:val="24"/>
        </w:rPr>
        <w:t>del contenido de las formulaciones de las tendencias y el empleo de software de análisis de palabras.</w:t>
      </w:r>
      <w:r w:rsidR="00560B33" w:rsidRPr="001905B0">
        <w:rPr>
          <w:rFonts w:ascii="Times New Roman" w:hAnsi="Times New Roman" w:cs="Times New Roman"/>
          <w:sz w:val="24"/>
          <w:szCs w:val="24"/>
        </w:rPr>
        <w:t xml:space="preserve"> </w:t>
      </w:r>
      <w:r w:rsidRPr="001905B0">
        <w:rPr>
          <w:rFonts w:ascii="Times New Roman" w:hAnsi="Times New Roman" w:cs="Times New Roman"/>
          <w:sz w:val="24"/>
          <w:szCs w:val="24"/>
        </w:rPr>
        <w:t xml:space="preserve">En particular los </w:t>
      </w:r>
      <w:r w:rsidR="005F5FBF" w:rsidRPr="001905B0">
        <w:rPr>
          <w:rFonts w:ascii="Times New Roman" w:hAnsi="Times New Roman" w:cs="Times New Roman"/>
          <w:sz w:val="24"/>
          <w:szCs w:val="24"/>
        </w:rPr>
        <w:t>métodos</w:t>
      </w:r>
      <w:r w:rsidR="00560B33" w:rsidRPr="001905B0">
        <w:rPr>
          <w:rFonts w:ascii="Times New Roman" w:hAnsi="Times New Roman" w:cs="Times New Roman"/>
          <w:sz w:val="24"/>
          <w:szCs w:val="24"/>
        </w:rPr>
        <w:t xml:space="preserve"> </w:t>
      </w:r>
      <w:r w:rsidR="005F5FBF" w:rsidRPr="001905B0">
        <w:rPr>
          <w:rFonts w:ascii="Times New Roman" w:hAnsi="Times New Roman" w:cs="Times New Roman"/>
          <w:sz w:val="24"/>
          <w:szCs w:val="24"/>
        </w:rPr>
        <w:t xml:space="preserve">analítico-sintético </w:t>
      </w:r>
      <w:r w:rsidR="00CB1056" w:rsidRPr="001905B0">
        <w:rPr>
          <w:rFonts w:ascii="Times New Roman" w:hAnsi="Times New Roman" w:cs="Times New Roman"/>
          <w:sz w:val="24"/>
          <w:szCs w:val="24"/>
        </w:rPr>
        <w:t>e</w:t>
      </w:r>
      <w:r w:rsidR="005F5FBF" w:rsidRPr="001905B0">
        <w:rPr>
          <w:rFonts w:ascii="Times New Roman" w:hAnsi="Times New Roman" w:cs="Times New Roman"/>
          <w:sz w:val="24"/>
          <w:szCs w:val="24"/>
        </w:rPr>
        <w:t xml:space="preserve"> inductivo-deduct</w:t>
      </w:r>
      <w:r w:rsidRPr="001905B0">
        <w:rPr>
          <w:rFonts w:ascii="Times New Roman" w:hAnsi="Times New Roman" w:cs="Times New Roman"/>
          <w:sz w:val="24"/>
          <w:szCs w:val="24"/>
        </w:rPr>
        <w:t>ivo, para la elaboración de las formulaciones y descripciones de las categorías</w:t>
      </w:r>
      <w:r w:rsidR="00CB1056" w:rsidRPr="001905B0">
        <w:rPr>
          <w:rFonts w:ascii="Times New Roman" w:hAnsi="Times New Roman" w:cs="Times New Roman"/>
          <w:sz w:val="24"/>
          <w:szCs w:val="24"/>
        </w:rPr>
        <w:t>.</w:t>
      </w:r>
    </w:p>
    <w:p w14:paraId="3C58BA4D" w14:textId="77777777" w:rsidR="005F5FBF" w:rsidRPr="001905B0" w:rsidRDefault="008C2E8C"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Métodos empíricos para el análisis documental y de contenido de las formulaciones y clasific</w:t>
      </w:r>
      <w:r w:rsidR="00CB1056" w:rsidRPr="001905B0">
        <w:rPr>
          <w:rFonts w:ascii="Times New Roman" w:hAnsi="Times New Roman" w:cs="Times New Roman"/>
          <w:sz w:val="24"/>
          <w:szCs w:val="24"/>
        </w:rPr>
        <w:t>aciones de las formulaciones.</w:t>
      </w:r>
    </w:p>
    <w:p w14:paraId="32EFDEE2" w14:textId="30E27D05" w:rsidR="00444B18" w:rsidRPr="001905B0" w:rsidRDefault="00ED0CC5"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L</w:t>
      </w:r>
      <w:r w:rsidR="00C050E7" w:rsidRPr="001905B0">
        <w:rPr>
          <w:rFonts w:ascii="Times New Roman" w:hAnsi="Times New Roman" w:cs="Times New Roman"/>
          <w:sz w:val="24"/>
          <w:szCs w:val="24"/>
        </w:rPr>
        <w:t>as tendencias pedagógicas establecidas por el proyecto</w:t>
      </w:r>
      <w:r w:rsidR="006D41A7" w:rsidRPr="001905B0">
        <w:rPr>
          <w:rFonts w:ascii="Times New Roman" w:hAnsi="Times New Roman" w:cs="Times New Roman"/>
          <w:sz w:val="24"/>
          <w:szCs w:val="24"/>
        </w:rPr>
        <w:t xml:space="preserve"> de investigación que se desarrolla en el Instituto Central de Ciencias Pedagógicas</w:t>
      </w:r>
      <w:r w:rsidR="00C050E7" w:rsidRPr="001905B0">
        <w:rPr>
          <w:rFonts w:ascii="Times New Roman" w:hAnsi="Times New Roman" w:cs="Times New Roman"/>
          <w:sz w:val="24"/>
          <w:szCs w:val="24"/>
        </w:rPr>
        <w:t xml:space="preserve"> son:</w:t>
      </w:r>
    </w:p>
    <w:p w14:paraId="374665CF" w14:textId="77777777" w:rsidR="00053BE5" w:rsidRPr="001905B0" w:rsidRDefault="00053BE5"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 xml:space="preserve">Tabla 1 </w:t>
      </w:r>
      <w:r w:rsidRPr="001905B0">
        <w:rPr>
          <w:rFonts w:ascii="Times New Roman" w:hAnsi="Times New Roman" w:cs="Times New Roman"/>
          <w:color w:val="000000"/>
          <w:kern w:val="24"/>
          <w:sz w:val="24"/>
          <w:szCs w:val="24"/>
          <w:lang w:eastAsia="es-ES"/>
        </w:rPr>
        <w:t>Tendencias pedagógicas declaradas por el proyecto</w:t>
      </w:r>
    </w:p>
    <w:tbl>
      <w:tblPr>
        <w:tblStyle w:val="Tablaconcuadrcula"/>
        <w:tblW w:w="0" w:type="auto"/>
        <w:jc w:val="center"/>
        <w:tblLook w:val="04A0" w:firstRow="1" w:lastRow="0" w:firstColumn="1" w:lastColumn="0" w:noHBand="0" w:noVBand="1"/>
      </w:tblPr>
      <w:tblGrid>
        <w:gridCol w:w="1520"/>
        <w:gridCol w:w="7264"/>
      </w:tblGrid>
      <w:tr w:rsidR="00E3626F" w:rsidRPr="001905B0" w14:paraId="77E13E98" w14:textId="77777777" w:rsidTr="00AF4560">
        <w:trPr>
          <w:trHeight w:val="564"/>
          <w:jc w:val="center"/>
        </w:trPr>
        <w:tc>
          <w:tcPr>
            <w:tcW w:w="1520" w:type="dxa"/>
            <w:noWrap/>
            <w:hideMark/>
          </w:tcPr>
          <w:p w14:paraId="22BC8AA5" w14:textId="77777777" w:rsidR="00E3626F" w:rsidRPr="001905B0" w:rsidRDefault="00E3626F"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TICCP1</w:t>
            </w:r>
          </w:p>
        </w:tc>
        <w:tc>
          <w:tcPr>
            <w:tcW w:w="7264" w:type="dxa"/>
            <w:hideMark/>
          </w:tcPr>
          <w:p w14:paraId="361FAA9E" w14:textId="77777777" w:rsidR="00E3626F" w:rsidRPr="001905B0" w:rsidRDefault="00E3626F"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1. Tendencia a la democratización de la Educación y de las instituciones educativas.</w:t>
            </w:r>
          </w:p>
        </w:tc>
      </w:tr>
      <w:tr w:rsidR="00E3626F" w:rsidRPr="001905B0" w14:paraId="13BDD500" w14:textId="77777777" w:rsidTr="00AF4560">
        <w:trPr>
          <w:trHeight w:val="840"/>
          <w:jc w:val="center"/>
        </w:trPr>
        <w:tc>
          <w:tcPr>
            <w:tcW w:w="1520" w:type="dxa"/>
            <w:noWrap/>
            <w:hideMark/>
          </w:tcPr>
          <w:p w14:paraId="172B4D33" w14:textId="77777777" w:rsidR="00E3626F" w:rsidRPr="001905B0" w:rsidRDefault="00E3626F"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TICCP2</w:t>
            </w:r>
          </w:p>
        </w:tc>
        <w:tc>
          <w:tcPr>
            <w:tcW w:w="7264" w:type="dxa"/>
            <w:hideMark/>
          </w:tcPr>
          <w:p w14:paraId="733D5A4B" w14:textId="77777777" w:rsidR="00E3626F" w:rsidRPr="001905B0" w:rsidRDefault="00E3626F"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2. Aumento de las coordinaciones entre las instituciones educativas y las organizaciones e instituciones locales en la labor educativa.</w:t>
            </w:r>
          </w:p>
        </w:tc>
      </w:tr>
      <w:tr w:rsidR="00E3626F" w:rsidRPr="001905B0" w14:paraId="2C0FFD34" w14:textId="77777777" w:rsidTr="00AF4560">
        <w:trPr>
          <w:trHeight w:val="1392"/>
          <w:jc w:val="center"/>
        </w:trPr>
        <w:tc>
          <w:tcPr>
            <w:tcW w:w="1520" w:type="dxa"/>
            <w:noWrap/>
            <w:hideMark/>
          </w:tcPr>
          <w:p w14:paraId="74A12E40" w14:textId="77777777" w:rsidR="00E3626F" w:rsidRPr="001905B0" w:rsidRDefault="00E3626F"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TICCP3</w:t>
            </w:r>
          </w:p>
        </w:tc>
        <w:tc>
          <w:tcPr>
            <w:tcW w:w="7264" w:type="dxa"/>
            <w:hideMark/>
          </w:tcPr>
          <w:p w14:paraId="66783181" w14:textId="77777777" w:rsidR="00E3626F" w:rsidRPr="001905B0" w:rsidRDefault="00E3626F"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3. Flexibilización y contextualización del currículo. Aumento de la implementación de los currículos institucionales contextualizados y de los proyectos educativos de las instituciones educativas y de grupo, como formas de organizar y desarrollar la educación escolar</w:t>
            </w:r>
          </w:p>
        </w:tc>
      </w:tr>
      <w:tr w:rsidR="00E3626F" w:rsidRPr="001905B0" w14:paraId="56740A3F" w14:textId="77777777" w:rsidTr="00AF4560">
        <w:trPr>
          <w:trHeight w:val="840"/>
          <w:jc w:val="center"/>
        </w:trPr>
        <w:tc>
          <w:tcPr>
            <w:tcW w:w="1520" w:type="dxa"/>
            <w:noWrap/>
            <w:hideMark/>
          </w:tcPr>
          <w:p w14:paraId="7C717779" w14:textId="77777777" w:rsidR="00E3626F" w:rsidRPr="001905B0" w:rsidRDefault="00E3626F"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lastRenderedPageBreak/>
              <w:t>TICCP4</w:t>
            </w:r>
          </w:p>
        </w:tc>
        <w:tc>
          <w:tcPr>
            <w:tcW w:w="7264" w:type="dxa"/>
            <w:hideMark/>
          </w:tcPr>
          <w:p w14:paraId="28015704" w14:textId="77777777" w:rsidR="00E3626F" w:rsidRPr="001905B0" w:rsidRDefault="00E3626F"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4. Empleo creciente de la enseñanza desarrolladora y de la atención a las necesidades y diferencias individuales en el proceso docente educativo</w:t>
            </w:r>
          </w:p>
        </w:tc>
      </w:tr>
      <w:tr w:rsidR="00E3626F" w:rsidRPr="001905B0" w14:paraId="4B54301D" w14:textId="77777777" w:rsidTr="00AF4560">
        <w:trPr>
          <w:trHeight w:val="564"/>
          <w:jc w:val="center"/>
        </w:trPr>
        <w:tc>
          <w:tcPr>
            <w:tcW w:w="1520" w:type="dxa"/>
            <w:noWrap/>
            <w:hideMark/>
          </w:tcPr>
          <w:p w14:paraId="3CB9EBE7" w14:textId="77777777" w:rsidR="00E3626F" w:rsidRPr="001905B0" w:rsidRDefault="00E3626F"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TICCP5</w:t>
            </w:r>
          </w:p>
        </w:tc>
        <w:tc>
          <w:tcPr>
            <w:tcW w:w="7264" w:type="dxa"/>
            <w:hideMark/>
          </w:tcPr>
          <w:p w14:paraId="439BCEAA" w14:textId="77777777" w:rsidR="00E3626F" w:rsidRPr="001905B0" w:rsidRDefault="00E3626F"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5. Preparación y atención a las familias para el apoyo en el desempeño de su función educativa</w:t>
            </w:r>
          </w:p>
        </w:tc>
      </w:tr>
      <w:tr w:rsidR="00E3626F" w:rsidRPr="001905B0" w14:paraId="235BD53B" w14:textId="77777777" w:rsidTr="00AF4560">
        <w:trPr>
          <w:trHeight w:val="840"/>
          <w:jc w:val="center"/>
        </w:trPr>
        <w:tc>
          <w:tcPr>
            <w:tcW w:w="1520" w:type="dxa"/>
            <w:noWrap/>
            <w:hideMark/>
          </w:tcPr>
          <w:p w14:paraId="77C6B900" w14:textId="77777777" w:rsidR="00E3626F" w:rsidRPr="001905B0" w:rsidRDefault="00E3626F"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TICCP6</w:t>
            </w:r>
          </w:p>
        </w:tc>
        <w:tc>
          <w:tcPr>
            <w:tcW w:w="7264" w:type="dxa"/>
            <w:hideMark/>
          </w:tcPr>
          <w:p w14:paraId="1DB4277E" w14:textId="77777777" w:rsidR="00E3626F" w:rsidRPr="001905B0" w:rsidRDefault="00E3626F"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6. Elevación de la calificación didáctica y pedagógica del personal docente para el cumplimiento de sus funciones como educador social</w:t>
            </w:r>
          </w:p>
        </w:tc>
      </w:tr>
      <w:tr w:rsidR="00E3626F" w:rsidRPr="001905B0" w14:paraId="4561B5A0" w14:textId="77777777" w:rsidTr="00AF4560">
        <w:trPr>
          <w:trHeight w:val="300"/>
          <w:jc w:val="center"/>
        </w:trPr>
        <w:tc>
          <w:tcPr>
            <w:tcW w:w="1520" w:type="dxa"/>
            <w:noWrap/>
            <w:hideMark/>
          </w:tcPr>
          <w:p w14:paraId="151004B7" w14:textId="77777777" w:rsidR="00E3626F" w:rsidRPr="001905B0" w:rsidRDefault="00E3626F"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TICCP7</w:t>
            </w:r>
          </w:p>
        </w:tc>
        <w:tc>
          <w:tcPr>
            <w:tcW w:w="7264" w:type="dxa"/>
            <w:hideMark/>
          </w:tcPr>
          <w:p w14:paraId="22919083" w14:textId="77777777" w:rsidR="00E3626F" w:rsidRPr="001905B0" w:rsidRDefault="00E3626F"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 xml:space="preserve">7. Desarrollo de habilidades socioemocionales </w:t>
            </w:r>
          </w:p>
        </w:tc>
      </w:tr>
      <w:tr w:rsidR="00E3626F" w:rsidRPr="001905B0" w14:paraId="2BEEF9BF" w14:textId="77777777" w:rsidTr="00AF4560">
        <w:trPr>
          <w:trHeight w:val="564"/>
          <w:jc w:val="center"/>
        </w:trPr>
        <w:tc>
          <w:tcPr>
            <w:tcW w:w="1520" w:type="dxa"/>
            <w:noWrap/>
            <w:hideMark/>
          </w:tcPr>
          <w:p w14:paraId="50819244" w14:textId="77777777" w:rsidR="00E3626F" w:rsidRPr="001905B0" w:rsidRDefault="00E3626F"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TICCP8</w:t>
            </w:r>
          </w:p>
        </w:tc>
        <w:tc>
          <w:tcPr>
            <w:tcW w:w="7264" w:type="dxa"/>
            <w:hideMark/>
          </w:tcPr>
          <w:p w14:paraId="15D51E10" w14:textId="77777777" w:rsidR="00E3626F" w:rsidRPr="001905B0" w:rsidRDefault="00E3626F"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8. Inclusión con mayor fuerza de las TIC en el proceso de enseñanza aprendizaje y en sus formas de organización</w:t>
            </w:r>
          </w:p>
        </w:tc>
      </w:tr>
    </w:tbl>
    <w:p w14:paraId="1E9FE081" w14:textId="77777777" w:rsidR="00D421AA" w:rsidRDefault="00D421AA" w:rsidP="001905B0">
      <w:pPr>
        <w:spacing w:after="120" w:line="360" w:lineRule="auto"/>
        <w:jc w:val="both"/>
        <w:rPr>
          <w:rFonts w:ascii="Times New Roman" w:hAnsi="Times New Roman" w:cs="Times New Roman"/>
          <w:sz w:val="24"/>
          <w:szCs w:val="24"/>
        </w:rPr>
      </w:pPr>
    </w:p>
    <w:p w14:paraId="50D00411" w14:textId="0904F7B7" w:rsidR="003A316F" w:rsidRPr="001905B0" w:rsidRDefault="003A316F"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Para entender las relaciones entre estas tendencias y su posible impacto en las acciones y políticas del sistema educativo y su posible relación con las categorías didácticas a estudiar, se construyó una matriz de dependencia de estas tendencia</w:t>
      </w:r>
      <w:r w:rsidR="002F0AB6" w:rsidRPr="001905B0">
        <w:rPr>
          <w:rFonts w:ascii="Times New Roman" w:hAnsi="Times New Roman" w:cs="Times New Roman"/>
          <w:sz w:val="24"/>
          <w:szCs w:val="24"/>
        </w:rPr>
        <w:t>s y sometió al software MICMAC</w:t>
      </w:r>
      <w:r w:rsidRPr="001905B0">
        <w:rPr>
          <w:rFonts w:ascii="Times New Roman" w:hAnsi="Times New Roman" w:cs="Times New Roman"/>
          <w:sz w:val="24"/>
          <w:szCs w:val="24"/>
        </w:rPr>
        <w:t xml:space="preserve"> y se realizó un análisis </w:t>
      </w:r>
      <w:r w:rsidR="00466620" w:rsidRPr="001905B0">
        <w:rPr>
          <w:rFonts w:ascii="Times New Roman" w:hAnsi="Times New Roman" w:cs="Times New Roman"/>
          <w:sz w:val="24"/>
          <w:szCs w:val="24"/>
        </w:rPr>
        <w:t>posterior con</w:t>
      </w:r>
      <w:r w:rsidRPr="001905B0">
        <w:rPr>
          <w:rFonts w:ascii="Times New Roman" w:hAnsi="Times New Roman" w:cs="Times New Roman"/>
          <w:sz w:val="24"/>
          <w:szCs w:val="24"/>
        </w:rPr>
        <w:t xml:space="preserve"> las tendencias derivadas de las búsquedas de inteligencia artificial. </w:t>
      </w:r>
    </w:p>
    <w:p w14:paraId="5738D90A" w14:textId="77777777" w:rsidR="002F0AB6" w:rsidRPr="001905B0" w:rsidRDefault="00F162A0"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 xml:space="preserve">El análisis arrojó </w:t>
      </w:r>
      <w:r w:rsidR="002F0AB6" w:rsidRPr="001905B0">
        <w:rPr>
          <w:rFonts w:ascii="Times New Roman" w:hAnsi="Times New Roman" w:cs="Times New Roman"/>
          <w:sz w:val="24"/>
          <w:szCs w:val="24"/>
        </w:rPr>
        <w:t xml:space="preserve">que las relaciones de dependencia e influencia de las diferentes tendencias revela el carácter relativamente independiente de </w:t>
      </w:r>
      <w:r w:rsidR="00560B33" w:rsidRPr="001905B0">
        <w:rPr>
          <w:rFonts w:ascii="Times New Roman" w:hAnsi="Times New Roman" w:cs="Times New Roman"/>
          <w:sz w:val="24"/>
          <w:szCs w:val="24"/>
        </w:rPr>
        <w:t xml:space="preserve">estas </w:t>
      </w:r>
      <w:r w:rsidR="002F0AB6" w:rsidRPr="001905B0">
        <w:rPr>
          <w:rFonts w:ascii="Times New Roman" w:hAnsi="Times New Roman" w:cs="Times New Roman"/>
          <w:sz w:val="24"/>
          <w:szCs w:val="24"/>
        </w:rPr>
        <w:t>como un conjunto para comprender el funcionamiento del sistema educativo</w:t>
      </w:r>
      <w:r w:rsidR="00564C04" w:rsidRPr="001905B0">
        <w:rPr>
          <w:rFonts w:ascii="Times New Roman" w:hAnsi="Times New Roman" w:cs="Times New Roman"/>
          <w:sz w:val="24"/>
          <w:szCs w:val="24"/>
        </w:rPr>
        <w:t xml:space="preserve"> y apunta a la relativa dependencia del desarrollo de las habilidades socioemocionales de la flexibilidad del currículo y</w:t>
      </w:r>
      <w:r w:rsidR="00560B33" w:rsidRPr="001905B0">
        <w:rPr>
          <w:rFonts w:ascii="Times New Roman" w:hAnsi="Times New Roman" w:cs="Times New Roman"/>
          <w:sz w:val="24"/>
          <w:szCs w:val="24"/>
        </w:rPr>
        <w:t xml:space="preserve"> </w:t>
      </w:r>
      <w:r w:rsidR="00437020" w:rsidRPr="001905B0">
        <w:rPr>
          <w:rFonts w:ascii="Times New Roman" w:hAnsi="Times New Roman" w:cs="Times New Roman"/>
          <w:sz w:val="24"/>
          <w:szCs w:val="24"/>
        </w:rPr>
        <w:t xml:space="preserve">la implementación de los currículos institucionales contextualizados y de los proyectos educativos de las instituciones educativas y, en </w:t>
      </w:r>
      <w:r w:rsidR="00564C04" w:rsidRPr="001905B0">
        <w:rPr>
          <w:rFonts w:ascii="Times New Roman" w:hAnsi="Times New Roman" w:cs="Times New Roman"/>
          <w:sz w:val="24"/>
          <w:szCs w:val="24"/>
        </w:rPr>
        <w:t xml:space="preserve">menor medida </w:t>
      </w:r>
      <w:r w:rsidR="00437020" w:rsidRPr="001905B0">
        <w:rPr>
          <w:rFonts w:ascii="Times New Roman" w:hAnsi="Times New Roman" w:cs="Times New Roman"/>
          <w:sz w:val="24"/>
          <w:szCs w:val="24"/>
        </w:rPr>
        <w:t>,</w:t>
      </w:r>
      <w:r w:rsidR="00564C04" w:rsidRPr="001905B0">
        <w:rPr>
          <w:rFonts w:ascii="Times New Roman" w:hAnsi="Times New Roman" w:cs="Times New Roman"/>
          <w:sz w:val="24"/>
          <w:szCs w:val="24"/>
        </w:rPr>
        <w:t>del aumento de las coordinaciones entre las instituciones educativas y las organizaciones e instituciones locales en la labor educativa</w:t>
      </w:r>
      <w:r w:rsidR="00437020" w:rsidRPr="001905B0">
        <w:rPr>
          <w:rFonts w:ascii="Times New Roman" w:hAnsi="Times New Roman" w:cs="Times New Roman"/>
          <w:sz w:val="24"/>
          <w:szCs w:val="24"/>
        </w:rPr>
        <w:t>.</w:t>
      </w:r>
    </w:p>
    <w:p w14:paraId="3AEB3ECF" w14:textId="73B35D63" w:rsidR="005B7BBA" w:rsidRPr="001905B0" w:rsidRDefault="00101E31"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 xml:space="preserve">Se </w:t>
      </w:r>
      <w:r w:rsidR="00F162A0" w:rsidRPr="001905B0">
        <w:rPr>
          <w:rFonts w:ascii="Times New Roman" w:hAnsi="Times New Roman" w:cs="Times New Roman"/>
          <w:sz w:val="24"/>
          <w:szCs w:val="24"/>
        </w:rPr>
        <w:t xml:space="preserve">apreció </w:t>
      </w:r>
      <w:r w:rsidR="00CF6518" w:rsidRPr="001905B0">
        <w:rPr>
          <w:rFonts w:ascii="Times New Roman" w:hAnsi="Times New Roman" w:cs="Times New Roman"/>
          <w:sz w:val="24"/>
          <w:szCs w:val="24"/>
        </w:rPr>
        <w:t>que la</w:t>
      </w:r>
      <w:r w:rsidR="00A076CF" w:rsidRPr="001905B0">
        <w:rPr>
          <w:rFonts w:ascii="Times New Roman" w:hAnsi="Times New Roman" w:cs="Times New Roman"/>
          <w:sz w:val="24"/>
          <w:szCs w:val="24"/>
        </w:rPr>
        <w:t>s</w:t>
      </w:r>
      <w:r w:rsidR="00CF6518" w:rsidRPr="001905B0">
        <w:rPr>
          <w:rFonts w:ascii="Times New Roman" w:hAnsi="Times New Roman" w:cs="Times New Roman"/>
          <w:sz w:val="24"/>
          <w:szCs w:val="24"/>
        </w:rPr>
        <w:t xml:space="preserve"> tendencia</w:t>
      </w:r>
      <w:r w:rsidR="00A076CF" w:rsidRPr="001905B0">
        <w:rPr>
          <w:rFonts w:ascii="Times New Roman" w:hAnsi="Times New Roman" w:cs="Times New Roman"/>
          <w:sz w:val="24"/>
          <w:szCs w:val="24"/>
        </w:rPr>
        <w:t>s</w:t>
      </w:r>
      <w:r w:rsidR="00CF6518" w:rsidRPr="001905B0">
        <w:rPr>
          <w:rFonts w:ascii="Times New Roman" w:hAnsi="Times New Roman" w:cs="Times New Roman"/>
          <w:sz w:val="24"/>
          <w:szCs w:val="24"/>
        </w:rPr>
        <w:t xml:space="preserve"> 6 (Elevación de la calificación didáctica y pedagógica del personal docente para el cumplimiento de sus funciones como educador social) y 8 (Inclusión con mayor fuerza de las TIC en el proceso de enseñanza aprendizaje y en sus formas de organización) establecen un ciclo </w:t>
      </w:r>
      <w:r w:rsidR="00CF6518" w:rsidRPr="001905B0">
        <w:rPr>
          <w:rFonts w:ascii="Times New Roman" w:hAnsi="Times New Roman" w:cs="Times New Roman"/>
          <w:sz w:val="24"/>
          <w:szCs w:val="24"/>
        </w:rPr>
        <w:lastRenderedPageBreak/>
        <w:t>que influye hacia la tendencia 7 (Desarrollo de habilidades socioemocionales),  mientras que la tendencia 2 ( Aumento de las coordinaciones entre las instituciones educativas y las organizaciones e instituciones locales en la labor educativa) incide sobre la 3 (Flexibilización y contextualización del currículo. Aumento de la implementación de los currículos institucionales contextualizados y de los proyectos educativos de las instituciones educativas y de grupo, como formas de organizar y desarrollar la educación escolar</w:t>
      </w:r>
      <w:r w:rsidRPr="001905B0">
        <w:rPr>
          <w:rFonts w:ascii="Times New Roman" w:hAnsi="Times New Roman" w:cs="Times New Roman"/>
          <w:sz w:val="24"/>
          <w:szCs w:val="24"/>
        </w:rPr>
        <w:t>) lo que definitivamente promueve la tendencia 1</w:t>
      </w:r>
      <w:r w:rsidR="00CF6518" w:rsidRPr="001905B0">
        <w:rPr>
          <w:rFonts w:ascii="Times New Roman" w:hAnsi="Times New Roman" w:cs="Times New Roman"/>
          <w:sz w:val="24"/>
          <w:szCs w:val="24"/>
        </w:rPr>
        <w:t>.</w:t>
      </w:r>
    </w:p>
    <w:p w14:paraId="6DD54D6F" w14:textId="77777777" w:rsidR="00E3626F" w:rsidRPr="001905B0" w:rsidRDefault="00E3626F"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El resum</w:t>
      </w:r>
      <w:r w:rsidR="00BA43A5" w:rsidRPr="001905B0">
        <w:rPr>
          <w:rFonts w:ascii="Times New Roman" w:hAnsi="Times New Roman" w:cs="Times New Roman"/>
          <w:color w:val="000000"/>
          <w:kern w:val="24"/>
          <w:sz w:val="24"/>
          <w:szCs w:val="24"/>
          <w:lang w:eastAsia="es-ES"/>
        </w:rPr>
        <w:t>en realizado de las tendencias</w:t>
      </w:r>
      <w:r w:rsidRPr="001905B0">
        <w:rPr>
          <w:rFonts w:ascii="Times New Roman" w:hAnsi="Times New Roman" w:cs="Times New Roman"/>
          <w:color w:val="000000"/>
          <w:kern w:val="24"/>
          <w:sz w:val="24"/>
          <w:szCs w:val="24"/>
          <w:lang w:eastAsia="es-ES"/>
        </w:rPr>
        <w:t xml:space="preserve"> con recursos de la inteligencia artificial </w:t>
      </w:r>
      <w:r w:rsidR="00560B33" w:rsidRPr="001905B0">
        <w:rPr>
          <w:rFonts w:ascii="Times New Roman" w:hAnsi="Times New Roman" w:cs="Times New Roman"/>
          <w:color w:val="000000"/>
          <w:kern w:val="24"/>
          <w:sz w:val="24"/>
          <w:szCs w:val="24"/>
          <w:lang w:eastAsia="es-ES"/>
        </w:rPr>
        <w:t xml:space="preserve">permitieron resumir y agrupar 9 formulaciones de tendencias y </w:t>
      </w:r>
      <w:r w:rsidR="00ED0CC5" w:rsidRPr="001905B0">
        <w:rPr>
          <w:rFonts w:ascii="Times New Roman" w:hAnsi="Times New Roman" w:cs="Times New Roman"/>
          <w:color w:val="000000"/>
          <w:kern w:val="24"/>
          <w:sz w:val="24"/>
          <w:szCs w:val="24"/>
          <w:lang w:eastAsia="es-ES"/>
        </w:rPr>
        <w:t>reveló</w:t>
      </w:r>
      <w:r w:rsidRPr="001905B0">
        <w:rPr>
          <w:rFonts w:ascii="Times New Roman" w:hAnsi="Times New Roman" w:cs="Times New Roman"/>
          <w:color w:val="000000"/>
          <w:kern w:val="24"/>
          <w:sz w:val="24"/>
          <w:szCs w:val="24"/>
          <w:lang w:eastAsia="es-ES"/>
        </w:rPr>
        <w:t xml:space="preserve"> también que el enfoque de las tendencias atiende no tanto sobre la conceptualización de las categorías pedagógicas y su interpretación, como a la manifestación de los procesos educativos y su relación en el desarrollo de la educación como proceso social, sin referir siempre con claridad las conceptualizaciones y los fundamentos teóricos que los respaldan </w:t>
      </w:r>
      <w:r w:rsidR="00062337" w:rsidRPr="001905B0">
        <w:rPr>
          <w:rFonts w:ascii="Times New Roman" w:hAnsi="Times New Roman" w:cs="Times New Roman"/>
          <w:color w:val="000000"/>
          <w:kern w:val="24"/>
          <w:sz w:val="24"/>
          <w:szCs w:val="24"/>
          <w:lang w:eastAsia="es-ES"/>
        </w:rPr>
        <w:t>o la direccionalidad de la</w:t>
      </w:r>
      <w:r w:rsidRPr="001905B0">
        <w:rPr>
          <w:rFonts w:ascii="Times New Roman" w:hAnsi="Times New Roman" w:cs="Times New Roman"/>
          <w:color w:val="000000"/>
          <w:kern w:val="24"/>
          <w:sz w:val="24"/>
          <w:szCs w:val="24"/>
          <w:lang w:eastAsia="es-ES"/>
        </w:rPr>
        <w:t xml:space="preserve"> actividad pedagógica profesional</w:t>
      </w:r>
      <w:r w:rsidR="00062337" w:rsidRPr="001905B0">
        <w:rPr>
          <w:rFonts w:ascii="Times New Roman" w:hAnsi="Times New Roman" w:cs="Times New Roman"/>
          <w:color w:val="000000"/>
          <w:kern w:val="24"/>
          <w:sz w:val="24"/>
          <w:szCs w:val="24"/>
          <w:lang w:eastAsia="es-ES"/>
        </w:rPr>
        <w:t xml:space="preserve"> de pedagogos y docentes</w:t>
      </w:r>
      <w:r w:rsidRPr="001905B0">
        <w:rPr>
          <w:rFonts w:ascii="Times New Roman" w:hAnsi="Times New Roman" w:cs="Times New Roman"/>
          <w:color w:val="000000"/>
          <w:kern w:val="24"/>
          <w:sz w:val="24"/>
          <w:szCs w:val="24"/>
          <w:lang w:eastAsia="es-ES"/>
        </w:rPr>
        <w:t>.</w:t>
      </w:r>
    </w:p>
    <w:p w14:paraId="2B088B0B" w14:textId="77777777" w:rsidR="00A32E8C" w:rsidRPr="001905B0" w:rsidRDefault="00062337" w:rsidP="001905B0">
      <w:pPr>
        <w:spacing w:after="120" w:line="360" w:lineRule="auto"/>
        <w:jc w:val="both"/>
        <w:rPr>
          <w:rFonts w:ascii="Times New Roman" w:eastAsia="Calibri" w:hAnsi="Times New Roman" w:cs="Times New Roman"/>
          <w:sz w:val="24"/>
          <w:szCs w:val="24"/>
        </w:rPr>
      </w:pPr>
      <w:r w:rsidRPr="001905B0">
        <w:rPr>
          <w:rFonts w:ascii="Times New Roman" w:hAnsi="Times New Roman" w:cs="Times New Roman"/>
          <w:color w:val="000000"/>
          <w:kern w:val="24"/>
          <w:sz w:val="24"/>
          <w:szCs w:val="24"/>
          <w:lang w:eastAsia="es-ES"/>
        </w:rPr>
        <w:t>Estos análisis reafirmaron</w:t>
      </w:r>
      <w:r w:rsidR="00A659CD" w:rsidRPr="001905B0">
        <w:rPr>
          <w:rFonts w:ascii="Times New Roman" w:hAnsi="Times New Roman" w:cs="Times New Roman"/>
          <w:color w:val="000000"/>
          <w:kern w:val="24"/>
          <w:sz w:val="24"/>
          <w:szCs w:val="24"/>
          <w:lang w:eastAsia="es-ES"/>
        </w:rPr>
        <w:t xml:space="preserve"> la conveniencia de analizar aquellas categorías pedagógicas relacionadas con las tendencias adoptadas por el proyecto </w:t>
      </w:r>
      <w:r w:rsidR="00A659CD" w:rsidRPr="001905B0">
        <w:rPr>
          <w:rFonts w:ascii="Times New Roman" w:eastAsia="Calibri" w:hAnsi="Times New Roman" w:cs="Times New Roman"/>
          <w:sz w:val="24"/>
          <w:szCs w:val="24"/>
        </w:rPr>
        <w:t>Estudios de profundización sobre Pedagogía en Cuba</w:t>
      </w:r>
      <w:r w:rsidR="003F40C7" w:rsidRPr="001905B0">
        <w:rPr>
          <w:rFonts w:ascii="Times New Roman" w:eastAsia="Calibri" w:hAnsi="Times New Roman" w:cs="Times New Roman"/>
          <w:sz w:val="24"/>
          <w:szCs w:val="24"/>
        </w:rPr>
        <w:t>.</w:t>
      </w:r>
    </w:p>
    <w:p w14:paraId="01CAF83F" w14:textId="77777777" w:rsidR="003F40C7" w:rsidRPr="001905B0" w:rsidRDefault="00C15D4E" w:rsidP="001905B0">
      <w:pPr>
        <w:pStyle w:val="Ttulo3"/>
        <w:spacing w:after="120" w:line="360" w:lineRule="auto"/>
        <w:ind w:left="709" w:hanging="709"/>
        <w:jc w:val="both"/>
        <w:rPr>
          <w:rFonts w:ascii="Times New Roman" w:hAnsi="Times New Roman" w:cs="Times New Roman"/>
          <w:lang w:eastAsia="es-ES"/>
        </w:rPr>
      </w:pPr>
      <w:bookmarkStart w:id="3" w:name="_Toc192846617"/>
      <w:r w:rsidRPr="001905B0">
        <w:rPr>
          <w:rFonts w:ascii="Times New Roman" w:hAnsi="Times New Roman" w:cs="Times New Roman"/>
          <w:lang w:eastAsia="es-ES"/>
        </w:rPr>
        <w:t>La determinación de las formulaciones por categorías</w:t>
      </w:r>
      <w:bookmarkEnd w:id="3"/>
    </w:p>
    <w:p w14:paraId="62A234CB" w14:textId="1BB3E869" w:rsidR="00153378" w:rsidRPr="001905B0" w:rsidRDefault="00153378"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 xml:space="preserve">Para llevar a cabo el análisis </w:t>
      </w:r>
      <w:r w:rsidR="00957BE8" w:rsidRPr="001905B0">
        <w:rPr>
          <w:rFonts w:ascii="Times New Roman" w:hAnsi="Times New Roman" w:cs="Times New Roman"/>
          <w:sz w:val="24"/>
          <w:szCs w:val="24"/>
        </w:rPr>
        <w:t>en la literatura en América Latina y el Caribe</w:t>
      </w:r>
      <w:r w:rsidR="00A076CF" w:rsidRPr="001905B0">
        <w:rPr>
          <w:rFonts w:ascii="Times New Roman" w:hAnsi="Times New Roman" w:cs="Times New Roman"/>
          <w:sz w:val="24"/>
          <w:szCs w:val="24"/>
        </w:rPr>
        <w:t xml:space="preserve"> </w:t>
      </w:r>
      <w:r w:rsidRPr="001905B0">
        <w:rPr>
          <w:rFonts w:ascii="Times New Roman" w:hAnsi="Times New Roman" w:cs="Times New Roman"/>
          <w:sz w:val="24"/>
          <w:szCs w:val="24"/>
        </w:rPr>
        <w:t xml:space="preserve">de las tendencias pedagógicas </w:t>
      </w:r>
      <w:r w:rsidR="00957BE8" w:rsidRPr="001905B0">
        <w:rPr>
          <w:rFonts w:ascii="Times New Roman" w:hAnsi="Times New Roman" w:cs="Times New Roman"/>
          <w:sz w:val="24"/>
          <w:szCs w:val="24"/>
        </w:rPr>
        <w:t xml:space="preserve">y las categorías pedagógicas </w:t>
      </w:r>
      <w:r w:rsidR="00C15D4E" w:rsidRPr="001905B0">
        <w:rPr>
          <w:rFonts w:ascii="Times New Roman" w:hAnsi="Times New Roman" w:cs="Times New Roman"/>
          <w:sz w:val="24"/>
          <w:szCs w:val="24"/>
        </w:rPr>
        <w:t>relacionadas con ellas</w:t>
      </w:r>
      <w:r w:rsidRPr="001905B0">
        <w:rPr>
          <w:rFonts w:ascii="Times New Roman" w:hAnsi="Times New Roman" w:cs="Times New Roman"/>
          <w:sz w:val="24"/>
          <w:szCs w:val="24"/>
        </w:rPr>
        <w:t>, particularmente en lo transcurrido en el presente siglo, se llevaron a cabo las siguientes acciones:</w:t>
      </w:r>
    </w:p>
    <w:p w14:paraId="03D03A86" w14:textId="77777777" w:rsidR="00E16210" w:rsidRPr="001905B0" w:rsidRDefault="005809B5"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Acción 1</w:t>
      </w:r>
    </w:p>
    <w:p w14:paraId="6661EAF0" w14:textId="77777777" w:rsidR="00153378" w:rsidRPr="001905B0" w:rsidRDefault="005809B5"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Compilación y e</w:t>
      </w:r>
      <w:r w:rsidR="00153378" w:rsidRPr="001905B0">
        <w:rPr>
          <w:rFonts w:ascii="Times New Roman" w:hAnsi="Times New Roman" w:cs="Times New Roman"/>
          <w:sz w:val="24"/>
          <w:szCs w:val="24"/>
        </w:rPr>
        <w:t>studio crítico de documentos internacionales y regionales preparados con el objetivo de orientar a los países y en particular a los de nuestra región en las líneas de acción de la Educación en el mediano y largo plazo tales como:</w:t>
      </w:r>
    </w:p>
    <w:p w14:paraId="557EE53C" w14:textId="77777777" w:rsidR="00153378" w:rsidRPr="001905B0" w:rsidRDefault="00062337"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Declaración de Incheon y</w:t>
      </w:r>
      <w:r w:rsidR="00153378" w:rsidRPr="001905B0">
        <w:rPr>
          <w:rFonts w:ascii="Times New Roman" w:hAnsi="Times New Roman" w:cs="Times New Roman"/>
          <w:sz w:val="24"/>
          <w:szCs w:val="24"/>
        </w:rPr>
        <w:t xml:space="preserve"> Marco de Acción para la realización del Objetivo de Desarrollo Sostenible 4. ED-2016/WS/28</w:t>
      </w:r>
    </w:p>
    <w:p w14:paraId="002D05CB" w14:textId="77777777" w:rsidR="00153378" w:rsidRPr="001905B0" w:rsidRDefault="00153378"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lastRenderedPageBreak/>
        <w:t>Declaración de la Reunión de ministros de América latina, Buenos Aires 2022</w:t>
      </w:r>
    </w:p>
    <w:p w14:paraId="5A43EBCD" w14:textId="6C23F425" w:rsidR="00153378" w:rsidRPr="001905B0" w:rsidRDefault="00153378"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Declaración de la Reunión de ministros de América latina, Santiago</w:t>
      </w:r>
      <w:r w:rsidR="00D421AA">
        <w:rPr>
          <w:rFonts w:ascii="Times New Roman" w:hAnsi="Times New Roman" w:cs="Times New Roman"/>
          <w:sz w:val="24"/>
          <w:szCs w:val="24"/>
        </w:rPr>
        <w:t>,</w:t>
      </w:r>
      <w:r w:rsidRPr="001905B0">
        <w:rPr>
          <w:rFonts w:ascii="Times New Roman" w:hAnsi="Times New Roman" w:cs="Times New Roman"/>
          <w:sz w:val="24"/>
          <w:szCs w:val="24"/>
        </w:rPr>
        <w:t xml:space="preserve"> 2024</w:t>
      </w:r>
    </w:p>
    <w:p w14:paraId="7AB9F402" w14:textId="02DAD4D9" w:rsidR="00153378" w:rsidRPr="001905B0" w:rsidRDefault="005809B5"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Compilación y e</w:t>
      </w:r>
      <w:r w:rsidR="00201A3D" w:rsidRPr="001905B0">
        <w:rPr>
          <w:rFonts w:ascii="Times New Roman" w:hAnsi="Times New Roman" w:cs="Times New Roman"/>
          <w:sz w:val="24"/>
          <w:szCs w:val="24"/>
        </w:rPr>
        <w:t>studio crítico de documentos internacionales y regionales del análisis de la Educación en América latina y de sus principales tendencias.</w:t>
      </w:r>
    </w:p>
    <w:p w14:paraId="4AD2E577" w14:textId="20244334" w:rsidR="00683EA2" w:rsidRPr="001905B0" w:rsidRDefault="00683EA2"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 xml:space="preserve">Análisis de resúmenes de inteligencia artificial sobre las tendencias educativas en América Latina y de algunas de sus críticas con </w:t>
      </w:r>
      <w:proofErr w:type="spellStart"/>
      <w:r w:rsidRPr="001905B0">
        <w:rPr>
          <w:rFonts w:ascii="Times New Roman" w:hAnsi="Times New Roman" w:cs="Times New Roman"/>
          <w:sz w:val="24"/>
          <w:szCs w:val="24"/>
        </w:rPr>
        <w:t>CHATGPt</w:t>
      </w:r>
      <w:proofErr w:type="spellEnd"/>
      <w:r w:rsidRPr="001905B0">
        <w:rPr>
          <w:rFonts w:ascii="Times New Roman" w:hAnsi="Times New Roman" w:cs="Times New Roman"/>
          <w:sz w:val="24"/>
          <w:szCs w:val="24"/>
        </w:rPr>
        <w:t xml:space="preserve"> y </w:t>
      </w:r>
      <w:proofErr w:type="spellStart"/>
      <w:r w:rsidRPr="001905B0">
        <w:rPr>
          <w:rFonts w:ascii="Times New Roman" w:hAnsi="Times New Roman" w:cs="Times New Roman"/>
          <w:sz w:val="24"/>
          <w:szCs w:val="24"/>
        </w:rPr>
        <w:t>Copilot</w:t>
      </w:r>
      <w:proofErr w:type="spellEnd"/>
      <w:r w:rsidRPr="001905B0">
        <w:rPr>
          <w:rFonts w:ascii="Times New Roman" w:hAnsi="Times New Roman" w:cs="Times New Roman"/>
          <w:sz w:val="24"/>
          <w:szCs w:val="24"/>
        </w:rPr>
        <w:t xml:space="preserve"> de Microsoft</w:t>
      </w:r>
      <w:r w:rsidR="00A076CF" w:rsidRPr="001905B0">
        <w:rPr>
          <w:rFonts w:ascii="Times New Roman" w:hAnsi="Times New Roman" w:cs="Times New Roman"/>
          <w:sz w:val="24"/>
          <w:szCs w:val="24"/>
        </w:rPr>
        <w:t>.</w:t>
      </w:r>
    </w:p>
    <w:p w14:paraId="17B9E013" w14:textId="77777777" w:rsidR="00932808" w:rsidRPr="001905B0" w:rsidRDefault="00932808"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Acción 2.</w:t>
      </w:r>
    </w:p>
    <w:p w14:paraId="50D5E436" w14:textId="64948D2F" w:rsidR="00062337" w:rsidRPr="001905B0" w:rsidRDefault="00932808" w:rsidP="001905B0">
      <w:pPr>
        <w:pStyle w:val="Prrafodelista"/>
        <w:spacing w:after="120" w:line="360" w:lineRule="auto"/>
        <w:ind w:left="0"/>
        <w:jc w:val="both"/>
        <w:rPr>
          <w:rFonts w:ascii="Times New Roman" w:hAnsi="Times New Roman" w:cs="Times New Roman"/>
          <w:sz w:val="24"/>
          <w:szCs w:val="24"/>
        </w:rPr>
      </w:pPr>
      <w:r w:rsidRPr="001905B0">
        <w:rPr>
          <w:rFonts w:ascii="Times New Roman" w:hAnsi="Times New Roman" w:cs="Times New Roman"/>
          <w:sz w:val="24"/>
          <w:szCs w:val="24"/>
        </w:rPr>
        <w:t xml:space="preserve">Determinación en cada documento estudiado de las formulaciones que refieren ideas de tendencias o que pueden considerarse orientadoras de tendencias, al no cumplir exactamente con el criterio de tendencia ya adoptado. </w:t>
      </w:r>
      <w:r w:rsidR="00FB7AD3" w:rsidRPr="001905B0">
        <w:rPr>
          <w:rFonts w:ascii="Times New Roman" w:hAnsi="Times New Roman" w:cs="Times New Roman"/>
          <w:sz w:val="24"/>
          <w:szCs w:val="24"/>
        </w:rPr>
        <w:t xml:space="preserve">A cada documento se le conformó una ficha con las ideas principales referidas al objeto de estudio que facilitará </w:t>
      </w:r>
      <w:r w:rsidR="00C96349" w:rsidRPr="001905B0">
        <w:rPr>
          <w:rFonts w:ascii="Times New Roman" w:hAnsi="Times New Roman" w:cs="Times New Roman"/>
          <w:sz w:val="24"/>
          <w:szCs w:val="24"/>
        </w:rPr>
        <w:t>ampliar los análisis y realizar otros posteriormente</w:t>
      </w:r>
      <w:r w:rsidR="00FB7AD3" w:rsidRPr="001905B0">
        <w:rPr>
          <w:rFonts w:ascii="Times New Roman" w:hAnsi="Times New Roman" w:cs="Times New Roman"/>
          <w:sz w:val="24"/>
          <w:szCs w:val="24"/>
        </w:rPr>
        <w:t xml:space="preserve">. </w:t>
      </w:r>
      <w:r w:rsidRPr="001905B0">
        <w:rPr>
          <w:rFonts w:ascii="Times New Roman" w:hAnsi="Times New Roman" w:cs="Times New Roman"/>
          <w:sz w:val="24"/>
          <w:szCs w:val="24"/>
        </w:rPr>
        <w:t>De tal forma cada formulación fue clasificada y fichada</w:t>
      </w:r>
      <w:r w:rsidR="00062337" w:rsidRPr="001905B0">
        <w:rPr>
          <w:rFonts w:ascii="Times New Roman" w:hAnsi="Times New Roman" w:cs="Times New Roman"/>
          <w:sz w:val="24"/>
          <w:szCs w:val="24"/>
        </w:rPr>
        <w:t xml:space="preserve"> y se asignó a cada formulación cinco palabras claves que refieren a categorías pedagógicas relacionadas con las mismas.</w:t>
      </w:r>
    </w:p>
    <w:p w14:paraId="0AB2ABF5" w14:textId="77777777" w:rsidR="00932808" w:rsidRPr="001905B0" w:rsidRDefault="00932808"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Acción 3</w:t>
      </w:r>
    </w:p>
    <w:p w14:paraId="037B7B66" w14:textId="77777777" w:rsidR="00062337" w:rsidRPr="001905B0" w:rsidRDefault="00062337"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Conformación de una base de datos con las formulaciones determinadas en cada documento, que contemplara la localización de cada una y otros datos de interés bibliográfico del documento consultado.</w:t>
      </w:r>
    </w:p>
    <w:p w14:paraId="33399DAB" w14:textId="4221F073" w:rsidR="00932808" w:rsidRPr="001905B0" w:rsidRDefault="00932808"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 xml:space="preserve">Procesamiento del texto de las formulaciones, con </w:t>
      </w:r>
      <w:r w:rsidR="00C96349" w:rsidRPr="001905B0">
        <w:rPr>
          <w:rFonts w:ascii="Times New Roman" w:hAnsi="Times New Roman" w:cs="Times New Roman"/>
          <w:sz w:val="24"/>
          <w:szCs w:val="24"/>
        </w:rPr>
        <w:t>el objetivo</w:t>
      </w:r>
      <w:r w:rsidRPr="001905B0">
        <w:rPr>
          <w:rFonts w:ascii="Times New Roman" w:hAnsi="Times New Roman" w:cs="Times New Roman"/>
          <w:sz w:val="24"/>
          <w:szCs w:val="24"/>
        </w:rPr>
        <w:t xml:space="preserve"> de encontrar palabras frecuentes o de posible tendencia y la posibilidad le agrupación para procesamientos ulteriores.</w:t>
      </w:r>
    </w:p>
    <w:p w14:paraId="44628A01" w14:textId="77777777" w:rsidR="00932808" w:rsidRPr="001905B0" w:rsidRDefault="00932808"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Acción 4</w:t>
      </w:r>
    </w:p>
    <w:p w14:paraId="13551CE3" w14:textId="77777777" w:rsidR="00932808" w:rsidRPr="001905B0" w:rsidRDefault="00932808"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Determinación de las formulaciones relacionadas con las diferentes categorías, mediante filtraje por estas y frecuencias de ocurrencia.</w:t>
      </w:r>
    </w:p>
    <w:p w14:paraId="4341DFBF" w14:textId="77777777" w:rsidR="00932808" w:rsidRPr="001905B0" w:rsidRDefault="00932808"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Acción 5</w:t>
      </w:r>
    </w:p>
    <w:p w14:paraId="51316D77" w14:textId="2A32E87A" w:rsidR="00683EA2" w:rsidRPr="001905B0" w:rsidRDefault="00932808"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lastRenderedPageBreak/>
        <w:t>Conformación de una “descripción comentada” del contenido y visión de cada categorí</w:t>
      </w:r>
      <w:r w:rsidR="004062CA" w:rsidRPr="001905B0">
        <w:rPr>
          <w:rFonts w:ascii="Times New Roman" w:hAnsi="Times New Roman" w:cs="Times New Roman"/>
          <w:sz w:val="24"/>
          <w:szCs w:val="24"/>
        </w:rPr>
        <w:t>a desde las “tendencias o ideas orientadoras” ya seleccionada</w:t>
      </w:r>
      <w:r w:rsidR="00683EA2" w:rsidRPr="001905B0">
        <w:rPr>
          <w:rFonts w:ascii="Times New Roman" w:hAnsi="Times New Roman" w:cs="Times New Roman"/>
          <w:sz w:val="24"/>
          <w:szCs w:val="24"/>
        </w:rPr>
        <w:t>s</w:t>
      </w:r>
      <w:r w:rsidR="004062CA" w:rsidRPr="001905B0">
        <w:rPr>
          <w:rFonts w:ascii="Times New Roman" w:hAnsi="Times New Roman" w:cs="Times New Roman"/>
          <w:sz w:val="24"/>
          <w:szCs w:val="24"/>
        </w:rPr>
        <w:t>, que retoma inicialmente el contenido exacto</w:t>
      </w:r>
      <w:r w:rsidR="00683EA2" w:rsidRPr="001905B0">
        <w:rPr>
          <w:rFonts w:ascii="Times New Roman" w:hAnsi="Times New Roman" w:cs="Times New Roman"/>
          <w:sz w:val="24"/>
          <w:szCs w:val="24"/>
        </w:rPr>
        <w:t xml:space="preserve"> de cada formulación y ajusta para evitar repeticiones o ideas muy similares. De forma que se obtiene una descripción útil a los investigadores sobre cómo se aprecia o se refiere la categoría desde la visión de las tendencias,</w:t>
      </w:r>
    </w:p>
    <w:p w14:paraId="70414837" w14:textId="77777777" w:rsidR="00683EA2" w:rsidRPr="001905B0" w:rsidRDefault="00683EA2"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Acción 6</w:t>
      </w:r>
    </w:p>
    <w:p w14:paraId="137C6BF5" w14:textId="77777777" w:rsidR="00672F8F" w:rsidRPr="001905B0" w:rsidRDefault="00683EA2"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sz w:val="24"/>
          <w:szCs w:val="24"/>
        </w:rPr>
        <w:t>Una vez realizado esta descripción comentada, se llevó a cabo una valoración de estos resultados con los análisis de inteligencia artificial y las consideraciones de los planes de Acción de la Agenda 2030 y las reuniones de los ministros de América Latina del 2022 y 2024 respectivamente y de los estudios realizados en el Instituto Central de Ciencias Pedagógicas.</w:t>
      </w:r>
    </w:p>
    <w:p w14:paraId="274640CA" w14:textId="77777777" w:rsidR="00321B8C" w:rsidRPr="001905B0" w:rsidRDefault="00321B8C" w:rsidP="001905B0">
      <w:pPr>
        <w:pStyle w:val="Ttulo2"/>
        <w:spacing w:after="120" w:line="360" w:lineRule="auto"/>
        <w:rPr>
          <w:rFonts w:ascii="Times New Roman" w:hAnsi="Times New Roman" w:cs="Times New Roman"/>
          <w:kern w:val="24"/>
          <w:sz w:val="24"/>
          <w:szCs w:val="24"/>
          <w:lang w:eastAsia="es-ES"/>
        </w:rPr>
      </w:pPr>
      <w:bookmarkStart w:id="4" w:name="_Toc192846618"/>
      <w:r w:rsidRPr="001905B0">
        <w:rPr>
          <w:rFonts w:ascii="Times New Roman" w:hAnsi="Times New Roman" w:cs="Times New Roman"/>
          <w:kern w:val="24"/>
          <w:sz w:val="24"/>
          <w:szCs w:val="24"/>
          <w:lang w:eastAsia="es-ES"/>
        </w:rPr>
        <w:t>Esquema del procedimiento de procesamiento</w:t>
      </w:r>
      <w:bookmarkEnd w:id="4"/>
    </w:p>
    <w:p w14:paraId="4D30545B" w14:textId="77777777" w:rsidR="00960BA1" w:rsidRPr="001905B0" w:rsidRDefault="00960BA1"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color w:val="000000"/>
          <w:kern w:val="24"/>
          <w:sz w:val="24"/>
          <w:szCs w:val="24"/>
          <w:lang w:eastAsia="es-ES"/>
        </w:rPr>
        <w:t xml:space="preserve">Este proceso se representa en el siguiente esquema </w:t>
      </w:r>
      <w:r w:rsidR="00E16210" w:rsidRPr="001905B0">
        <w:rPr>
          <w:rFonts w:ascii="Times New Roman" w:hAnsi="Times New Roman" w:cs="Times New Roman"/>
          <w:color w:val="000000"/>
          <w:kern w:val="24"/>
          <w:sz w:val="24"/>
          <w:szCs w:val="24"/>
          <w:lang w:eastAsia="es-ES"/>
        </w:rPr>
        <w:t>(</w:t>
      </w:r>
      <w:r w:rsidR="00F76DE6" w:rsidRPr="001905B0">
        <w:rPr>
          <w:rFonts w:ascii="Times New Roman" w:hAnsi="Times New Roman" w:cs="Times New Roman"/>
          <w:color w:val="000000"/>
          <w:kern w:val="24"/>
          <w:sz w:val="24"/>
          <w:szCs w:val="24"/>
          <w:lang w:eastAsia="es-ES"/>
        </w:rPr>
        <w:t>Elaboración propia</w:t>
      </w:r>
      <w:r w:rsidR="00E16210" w:rsidRPr="001905B0">
        <w:rPr>
          <w:rFonts w:ascii="Times New Roman" w:hAnsi="Times New Roman" w:cs="Times New Roman"/>
          <w:color w:val="000000"/>
          <w:kern w:val="24"/>
          <w:sz w:val="24"/>
          <w:szCs w:val="24"/>
          <w:lang w:eastAsia="es-ES"/>
        </w:rPr>
        <w:t>)</w:t>
      </w:r>
    </w:p>
    <w:p w14:paraId="52211221" w14:textId="77777777" w:rsidR="00960BA1" w:rsidRPr="001905B0" w:rsidRDefault="00960BA1"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noProof/>
          <w:sz w:val="24"/>
          <w:szCs w:val="24"/>
          <w:lang w:eastAsia="es-ES"/>
        </w:rPr>
        <w:drawing>
          <wp:inline distT="0" distB="0" distL="0" distR="0" wp14:anchorId="7C7FC680" wp14:editId="4CEF23E5">
            <wp:extent cx="5726430" cy="2567940"/>
            <wp:effectExtent l="19050" t="0" r="7620" b="0"/>
            <wp:docPr id="10"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26925" cy="2568162"/>
                    </a:xfrm>
                    <a:prstGeom prst="rect">
                      <a:avLst/>
                    </a:prstGeom>
                  </pic:spPr>
                </pic:pic>
              </a:graphicData>
            </a:graphic>
          </wp:inline>
        </w:drawing>
      </w:r>
    </w:p>
    <w:p w14:paraId="59C16B7B" w14:textId="77777777" w:rsidR="003C06F1" w:rsidRPr="001905B0" w:rsidRDefault="003C06F1"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Análisis del procesamiento de los documentos recopilados.</w:t>
      </w:r>
    </w:p>
    <w:p w14:paraId="6C45324F" w14:textId="77777777" w:rsidR="00CB11B1" w:rsidRPr="001905B0" w:rsidRDefault="00CB11B1"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lastRenderedPageBreak/>
        <w:t>La primera búsqueda y procesamientos de los documentos para el análisis de las tendencias, además de los ya referidos para la toma de posición, se reali</w:t>
      </w:r>
      <w:r w:rsidR="00B24824" w:rsidRPr="001905B0">
        <w:rPr>
          <w:rFonts w:ascii="Times New Roman" w:hAnsi="Times New Roman" w:cs="Times New Roman"/>
          <w:color w:val="000000"/>
          <w:kern w:val="24"/>
          <w:sz w:val="24"/>
          <w:szCs w:val="24"/>
          <w:lang w:eastAsia="es-ES"/>
        </w:rPr>
        <w:t>zó con los materiales</w:t>
      </w:r>
      <w:r w:rsidRPr="001905B0">
        <w:rPr>
          <w:rFonts w:ascii="Times New Roman" w:hAnsi="Times New Roman" w:cs="Times New Roman"/>
          <w:color w:val="000000"/>
          <w:kern w:val="24"/>
          <w:sz w:val="24"/>
          <w:szCs w:val="24"/>
          <w:lang w:eastAsia="es-ES"/>
        </w:rPr>
        <w:t>:</w:t>
      </w:r>
    </w:p>
    <w:p w14:paraId="35A7FEBB" w14:textId="77777777" w:rsidR="00CB11B1" w:rsidRPr="001905B0" w:rsidRDefault="00CB11B1"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Declaración de Incheon Y Marco de Acción para la realización del Objetivo de Desarrollo Sostenible 4. ED-2016/WS/28</w:t>
      </w:r>
    </w:p>
    <w:p w14:paraId="08E4137E" w14:textId="77777777" w:rsidR="00CB11B1" w:rsidRPr="001905B0" w:rsidRDefault="00CB11B1" w:rsidP="001905B0">
      <w:pPr>
        <w:spacing w:after="120" w:line="360" w:lineRule="auto"/>
        <w:ind w:left="709" w:hanging="709"/>
        <w:jc w:val="both"/>
        <w:rPr>
          <w:rFonts w:ascii="Times New Roman" w:hAnsi="Times New Roman" w:cs="Times New Roman"/>
          <w:sz w:val="24"/>
          <w:szCs w:val="24"/>
        </w:rPr>
      </w:pPr>
      <w:r w:rsidRPr="001905B0">
        <w:rPr>
          <w:rFonts w:ascii="Times New Roman" w:hAnsi="Times New Roman" w:cs="Times New Roman"/>
          <w:sz w:val="24"/>
          <w:szCs w:val="24"/>
        </w:rPr>
        <w:t>Declaración de la Reunión de ministros de América latina, Buenos Aires 2022</w:t>
      </w:r>
    </w:p>
    <w:p w14:paraId="30CC8E29" w14:textId="37587857" w:rsidR="00CB11B1" w:rsidRPr="001905B0" w:rsidRDefault="00CB11B1" w:rsidP="001905B0">
      <w:pPr>
        <w:spacing w:after="120" w:line="360" w:lineRule="auto"/>
        <w:ind w:left="709" w:hanging="709"/>
        <w:jc w:val="both"/>
        <w:rPr>
          <w:rFonts w:ascii="Times New Roman" w:hAnsi="Times New Roman" w:cs="Times New Roman"/>
          <w:sz w:val="24"/>
          <w:szCs w:val="24"/>
        </w:rPr>
      </w:pPr>
      <w:r w:rsidRPr="001905B0">
        <w:rPr>
          <w:rFonts w:ascii="Times New Roman" w:hAnsi="Times New Roman" w:cs="Times New Roman"/>
          <w:sz w:val="24"/>
          <w:szCs w:val="24"/>
        </w:rPr>
        <w:t xml:space="preserve">Declaración de la Reunión de ministros de América latina, </w:t>
      </w:r>
      <w:r w:rsidR="00E432AB" w:rsidRPr="001905B0">
        <w:rPr>
          <w:rFonts w:ascii="Times New Roman" w:hAnsi="Times New Roman" w:cs="Times New Roman"/>
          <w:sz w:val="24"/>
          <w:szCs w:val="24"/>
        </w:rPr>
        <w:t>Santiago,</w:t>
      </w:r>
      <w:r w:rsidR="00A076CF" w:rsidRPr="001905B0">
        <w:rPr>
          <w:rFonts w:ascii="Times New Roman" w:hAnsi="Times New Roman" w:cs="Times New Roman"/>
          <w:sz w:val="24"/>
          <w:szCs w:val="24"/>
        </w:rPr>
        <w:t xml:space="preserve"> </w:t>
      </w:r>
      <w:r w:rsidRPr="001905B0">
        <w:rPr>
          <w:rFonts w:ascii="Times New Roman" w:hAnsi="Times New Roman" w:cs="Times New Roman"/>
          <w:sz w:val="24"/>
          <w:szCs w:val="24"/>
        </w:rPr>
        <w:t>2024</w:t>
      </w:r>
      <w:r w:rsidR="00A076CF" w:rsidRPr="001905B0">
        <w:rPr>
          <w:rFonts w:ascii="Times New Roman" w:hAnsi="Times New Roman" w:cs="Times New Roman"/>
          <w:sz w:val="24"/>
          <w:szCs w:val="24"/>
        </w:rPr>
        <w:t>.</w:t>
      </w:r>
    </w:p>
    <w:p w14:paraId="32767604" w14:textId="4C817031" w:rsidR="00CB11B1" w:rsidRPr="001905B0" w:rsidRDefault="00CB11B1"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 xml:space="preserve">De este estudio fueron determinadas 47 formulaciones </w:t>
      </w:r>
      <w:r w:rsidR="00D37B82" w:rsidRPr="001905B0">
        <w:rPr>
          <w:rFonts w:ascii="Times New Roman" w:hAnsi="Times New Roman" w:cs="Times New Roman"/>
          <w:color w:val="000000"/>
          <w:kern w:val="24"/>
          <w:sz w:val="24"/>
          <w:szCs w:val="24"/>
          <w:lang w:eastAsia="es-ES"/>
        </w:rPr>
        <w:t>referidas como tendencias u orientadoras de tendencia</w:t>
      </w:r>
      <w:r w:rsidR="00062337" w:rsidRPr="001905B0">
        <w:rPr>
          <w:rFonts w:ascii="Times New Roman" w:hAnsi="Times New Roman" w:cs="Times New Roman"/>
          <w:color w:val="000000"/>
          <w:kern w:val="24"/>
          <w:sz w:val="24"/>
          <w:szCs w:val="24"/>
          <w:lang w:eastAsia="es-ES"/>
        </w:rPr>
        <w:t xml:space="preserve">. </w:t>
      </w:r>
      <w:r w:rsidR="00D37B82" w:rsidRPr="001905B0">
        <w:rPr>
          <w:rFonts w:ascii="Times New Roman" w:hAnsi="Times New Roman" w:cs="Times New Roman"/>
          <w:color w:val="000000"/>
          <w:kern w:val="24"/>
          <w:sz w:val="24"/>
          <w:szCs w:val="24"/>
          <w:lang w:eastAsia="es-ES"/>
        </w:rPr>
        <w:t xml:space="preserve">De estas formulaciones 20 corresponden a orientadoras de tendencias, al referir más un escenario “esperado”, o una aspiración a alcanzar, que un logro </w:t>
      </w:r>
      <w:r w:rsidR="00CE723D" w:rsidRPr="001905B0">
        <w:rPr>
          <w:rFonts w:ascii="Times New Roman" w:hAnsi="Times New Roman" w:cs="Times New Roman"/>
          <w:color w:val="000000"/>
          <w:kern w:val="24"/>
          <w:sz w:val="24"/>
          <w:szCs w:val="24"/>
          <w:lang w:eastAsia="es-ES"/>
        </w:rPr>
        <w:t>instaurado a determinada escala</w:t>
      </w:r>
      <w:r w:rsidR="00E432AB" w:rsidRPr="001905B0">
        <w:rPr>
          <w:rFonts w:ascii="Times New Roman" w:hAnsi="Times New Roman" w:cs="Times New Roman"/>
          <w:color w:val="000000"/>
          <w:kern w:val="24"/>
          <w:sz w:val="24"/>
          <w:szCs w:val="24"/>
          <w:lang w:eastAsia="es-ES"/>
        </w:rPr>
        <w:t xml:space="preserve">. </w:t>
      </w:r>
    </w:p>
    <w:p w14:paraId="059A36FF" w14:textId="401B6C55" w:rsidR="00AF7F64" w:rsidRPr="001905B0" w:rsidRDefault="00CB11B1"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 xml:space="preserve">Se llevó a cabo la compilación y análisis de 12 documentos digitales obtenidos de una búsqueda de Internet </w:t>
      </w:r>
      <w:r w:rsidR="00F162A0" w:rsidRPr="001905B0">
        <w:rPr>
          <w:rFonts w:ascii="Times New Roman" w:hAnsi="Times New Roman" w:cs="Times New Roman"/>
          <w:color w:val="000000"/>
          <w:kern w:val="24"/>
          <w:sz w:val="24"/>
          <w:szCs w:val="24"/>
          <w:lang w:eastAsia="es-ES"/>
        </w:rPr>
        <w:t xml:space="preserve">y física </w:t>
      </w:r>
      <w:r w:rsidR="00AF7F64" w:rsidRPr="001905B0">
        <w:rPr>
          <w:rFonts w:ascii="Times New Roman" w:hAnsi="Times New Roman" w:cs="Times New Roman"/>
          <w:color w:val="000000"/>
          <w:kern w:val="24"/>
          <w:sz w:val="24"/>
          <w:szCs w:val="24"/>
          <w:lang w:eastAsia="es-ES"/>
        </w:rPr>
        <w:t xml:space="preserve">y que permitió identificar un total de </w:t>
      </w:r>
      <w:r w:rsidR="006B155D" w:rsidRPr="001905B0">
        <w:rPr>
          <w:rFonts w:ascii="Times New Roman" w:hAnsi="Times New Roman" w:cs="Times New Roman"/>
          <w:color w:val="000000"/>
          <w:kern w:val="24"/>
          <w:sz w:val="24"/>
          <w:szCs w:val="24"/>
          <w:lang w:eastAsia="es-ES"/>
        </w:rPr>
        <w:t>103 formulaciones de tendencias. L</w:t>
      </w:r>
      <w:r w:rsidR="00AF7F64" w:rsidRPr="001905B0">
        <w:rPr>
          <w:rFonts w:ascii="Times New Roman" w:hAnsi="Times New Roman" w:cs="Times New Roman"/>
          <w:color w:val="000000"/>
          <w:kern w:val="24"/>
          <w:sz w:val="24"/>
          <w:szCs w:val="24"/>
          <w:lang w:eastAsia="es-ES"/>
        </w:rPr>
        <w:t>a base de datos para el procesamiento quedó conformada con 103 tendencias y 21 ideas orientadoras.</w:t>
      </w:r>
    </w:p>
    <w:p w14:paraId="083C8951" w14:textId="77777777" w:rsidR="00244AAD" w:rsidRPr="001905B0" w:rsidRDefault="00244AAD"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 xml:space="preserve">El texto de todas las formulaciones se consolidó y se procesó con software </w:t>
      </w:r>
      <w:r w:rsidR="00B00399" w:rsidRPr="001905B0">
        <w:rPr>
          <w:rFonts w:ascii="Times New Roman" w:hAnsi="Times New Roman" w:cs="Times New Roman"/>
          <w:color w:val="000000"/>
          <w:kern w:val="24"/>
          <w:sz w:val="24"/>
          <w:szCs w:val="24"/>
          <w:lang w:eastAsia="es-ES"/>
        </w:rPr>
        <w:t>p</w:t>
      </w:r>
      <w:r w:rsidRPr="001905B0">
        <w:rPr>
          <w:rFonts w:ascii="Times New Roman" w:hAnsi="Times New Roman" w:cs="Times New Roman"/>
          <w:color w:val="000000"/>
          <w:kern w:val="24"/>
          <w:sz w:val="24"/>
          <w:szCs w:val="24"/>
          <w:lang w:eastAsia="es-ES"/>
        </w:rPr>
        <w:t>ara ver cuáles eran las “categorías” más citadas, (desechando las conjunciones y aquellas de poca significación conceptual), lo que sirvió de orientación en los agrupamientos posteriores por palabras claves.</w:t>
      </w:r>
    </w:p>
    <w:p w14:paraId="156C9024" w14:textId="1CB9EBE8" w:rsidR="003C06F1" w:rsidRPr="001905B0" w:rsidRDefault="00244AAD"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Como se expresó a cada formulación</w:t>
      </w:r>
      <w:r w:rsidR="00D169B3" w:rsidRPr="001905B0">
        <w:rPr>
          <w:rFonts w:ascii="Times New Roman" w:hAnsi="Times New Roman" w:cs="Times New Roman"/>
          <w:color w:val="000000"/>
          <w:kern w:val="24"/>
          <w:sz w:val="24"/>
          <w:szCs w:val="24"/>
          <w:lang w:eastAsia="es-ES"/>
        </w:rPr>
        <w:t xml:space="preserve"> de tendencias </w:t>
      </w:r>
      <w:r w:rsidRPr="001905B0">
        <w:rPr>
          <w:rFonts w:ascii="Times New Roman" w:hAnsi="Times New Roman" w:cs="Times New Roman"/>
          <w:color w:val="000000"/>
          <w:kern w:val="24"/>
          <w:sz w:val="24"/>
          <w:szCs w:val="24"/>
          <w:lang w:eastAsia="es-ES"/>
        </w:rPr>
        <w:t>se le asignaron 5 palabras claves ilustrativas de su contenido y un indicador de orden según se fueron introduciendo en la base como se ilustra en la t</w:t>
      </w:r>
      <w:r w:rsidR="005D3F24" w:rsidRPr="001905B0">
        <w:rPr>
          <w:rFonts w:ascii="Times New Roman" w:hAnsi="Times New Roman" w:cs="Times New Roman"/>
          <w:color w:val="000000"/>
          <w:kern w:val="24"/>
          <w:sz w:val="24"/>
          <w:szCs w:val="24"/>
          <w:lang w:eastAsia="es-ES"/>
        </w:rPr>
        <w:t>abla siguiente</w:t>
      </w:r>
      <w:r w:rsidRPr="001905B0">
        <w:rPr>
          <w:rFonts w:ascii="Times New Roman" w:hAnsi="Times New Roman" w:cs="Times New Roman"/>
          <w:color w:val="000000"/>
          <w:kern w:val="24"/>
          <w:sz w:val="24"/>
          <w:szCs w:val="24"/>
          <w:lang w:eastAsia="es-ES"/>
        </w:rPr>
        <w:t>:</w:t>
      </w:r>
    </w:p>
    <w:p w14:paraId="00E272E6" w14:textId="77777777" w:rsidR="00244AAD" w:rsidRPr="001905B0" w:rsidRDefault="009A08FA"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noProof/>
          <w:color w:val="000000"/>
          <w:kern w:val="24"/>
          <w:sz w:val="24"/>
          <w:szCs w:val="24"/>
          <w:lang w:eastAsia="es-ES"/>
        </w:rPr>
        <w:lastRenderedPageBreak/>
        <w:drawing>
          <wp:inline distT="0" distB="0" distL="0" distR="0" wp14:anchorId="0D40EABA" wp14:editId="0E798F94">
            <wp:extent cx="5688330" cy="2346960"/>
            <wp:effectExtent l="19050" t="0" r="762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686589" cy="2346242"/>
                    </a:xfrm>
                    <a:prstGeom prst="rect">
                      <a:avLst/>
                    </a:prstGeom>
                    <a:noFill/>
                    <a:ln w="9525">
                      <a:noFill/>
                      <a:miter lim="800000"/>
                      <a:headEnd/>
                      <a:tailEnd/>
                    </a:ln>
                  </pic:spPr>
                </pic:pic>
              </a:graphicData>
            </a:graphic>
          </wp:inline>
        </w:drawing>
      </w:r>
    </w:p>
    <w:p w14:paraId="0A5E8F6A" w14:textId="77777777" w:rsidR="00683EA2" w:rsidRPr="001905B0" w:rsidRDefault="000426FF"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 xml:space="preserve">De tal forma se pudo determinar qué formulaciones (de acuerdo el indicador que la identificaba) estaba relacionada con cada </w:t>
      </w:r>
      <w:r w:rsidR="008A05E4" w:rsidRPr="001905B0">
        <w:rPr>
          <w:rFonts w:ascii="Times New Roman" w:hAnsi="Times New Roman" w:cs="Times New Roman"/>
          <w:color w:val="000000"/>
          <w:kern w:val="24"/>
          <w:sz w:val="24"/>
          <w:szCs w:val="24"/>
          <w:lang w:eastAsia="es-ES"/>
        </w:rPr>
        <w:t>categoría</w:t>
      </w:r>
      <w:r w:rsidRPr="001905B0">
        <w:rPr>
          <w:rFonts w:ascii="Times New Roman" w:hAnsi="Times New Roman" w:cs="Times New Roman"/>
          <w:color w:val="000000"/>
          <w:kern w:val="24"/>
          <w:sz w:val="24"/>
          <w:szCs w:val="24"/>
          <w:lang w:eastAsia="es-ES"/>
        </w:rPr>
        <w:t xml:space="preserve"> incluida en las palabras claves de las 103 formulaciones,</w:t>
      </w:r>
      <w:r w:rsidR="00A43C03" w:rsidRPr="001905B0">
        <w:rPr>
          <w:rFonts w:ascii="Times New Roman" w:hAnsi="Times New Roman" w:cs="Times New Roman"/>
          <w:color w:val="000000"/>
          <w:kern w:val="24"/>
          <w:sz w:val="24"/>
          <w:szCs w:val="24"/>
          <w:lang w:eastAsia="es-ES"/>
        </w:rPr>
        <w:t xml:space="preserve"> </w:t>
      </w:r>
      <w:r w:rsidRPr="001905B0">
        <w:rPr>
          <w:rFonts w:ascii="Times New Roman" w:hAnsi="Times New Roman" w:cs="Times New Roman"/>
          <w:color w:val="000000"/>
          <w:kern w:val="24"/>
          <w:sz w:val="24"/>
          <w:szCs w:val="24"/>
          <w:lang w:eastAsia="es-ES"/>
        </w:rPr>
        <w:t>como se ilustra en la tabla siguiente:</w:t>
      </w:r>
    </w:p>
    <w:tbl>
      <w:tblPr>
        <w:tblStyle w:val="Tablaconcuadrcula"/>
        <w:tblW w:w="9307" w:type="dxa"/>
        <w:tblLayout w:type="fixed"/>
        <w:tblLook w:val="04A0" w:firstRow="1" w:lastRow="0" w:firstColumn="1" w:lastColumn="0" w:noHBand="0" w:noVBand="1"/>
      </w:tblPr>
      <w:tblGrid>
        <w:gridCol w:w="2376"/>
        <w:gridCol w:w="993"/>
        <w:gridCol w:w="5938"/>
      </w:tblGrid>
      <w:tr w:rsidR="008A05E4" w:rsidRPr="001905B0" w14:paraId="389A27D6" w14:textId="77777777" w:rsidTr="008A05E4">
        <w:trPr>
          <w:trHeight w:val="300"/>
        </w:trPr>
        <w:tc>
          <w:tcPr>
            <w:tcW w:w="2376" w:type="dxa"/>
            <w:hideMark/>
          </w:tcPr>
          <w:p w14:paraId="68B08F47"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ALFABETIZACIÓN</w:t>
            </w:r>
          </w:p>
        </w:tc>
        <w:tc>
          <w:tcPr>
            <w:tcW w:w="993" w:type="dxa"/>
            <w:hideMark/>
          </w:tcPr>
          <w:p w14:paraId="58757DDB"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ind52</w:t>
            </w:r>
          </w:p>
        </w:tc>
        <w:tc>
          <w:tcPr>
            <w:tcW w:w="5938" w:type="dxa"/>
            <w:noWrap/>
            <w:hideMark/>
          </w:tcPr>
          <w:p w14:paraId="2E6A21A9" w14:textId="3C933BD1"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 xml:space="preserve"> “La primera es una tendencia histórico- estructural de consolidación del aumento de los años cursados de educación de la población. En indicadores como la alfabetización de adultos o el máximo nivel educativo, la alfabetización de adultos o el máximo nivel educativo alcanzado por la población”</w:t>
            </w:r>
            <w:r w:rsidR="00A076CF" w:rsidRPr="001905B0">
              <w:rPr>
                <w:rFonts w:ascii="Times New Roman" w:hAnsi="Times New Roman" w:cs="Times New Roman"/>
                <w:color w:val="000000"/>
                <w:kern w:val="24"/>
                <w:sz w:val="24"/>
                <w:szCs w:val="24"/>
                <w:lang w:eastAsia="es-ES"/>
              </w:rPr>
              <w:t>.</w:t>
            </w:r>
          </w:p>
        </w:tc>
      </w:tr>
      <w:tr w:rsidR="008A05E4" w:rsidRPr="001905B0" w14:paraId="0E9401E1" w14:textId="77777777" w:rsidTr="008A05E4">
        <w:trPr>
          <w:trHeight w:val="300"/>
        </w:trPr>
        <w:tc>
          <w:tcPr>
            <w:tcW w:w="2376" w:type="dxa"/>
            <w:hideMark/>
          </w:tcPr>
          <w:p w14:paraId="0CF7159C"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APOYO</w:t>
            </w:r>
          </w:p>
        </w:tc>
        <w:tc>
          <w:tcPr>
            <w:tcW w:w="993" w:type="dxa"/>
            <w:hideMark/>
          </w:tcPr>
          <w:p w14:paraId="7E04C57B"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ind73</w:t>
            </w:r>
          </w:p>
        </w:tc>
        <w:tc>
          <w:tcPr>
            <w:tcW w:w="5938" w:type="dxa"/>
            <w:noWrap/>
            <w:hideMark/>
          </w:tcPr>
          <w:p w14:paraId="1818E849" w14:textId="088E518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 xml:space="preserve">Instalación de nuevos programas compensatorios para apoyar a los estudiantes más vulnerables. En particular, cabe destacar la expansión de los programas de transferencias monetarias a familias de bajos </w:t>
            </w:r>
            <w:proofErr w:type="gramStart"/>
            <w:r w:rsidRPr="001905B0">
              <w:rPr>
                <w:rFonts w:ascii="Times New Roman" w:hAnsi="Times New Roman" w:cs="Times New Roman"/>
                <w:color w:val="000000"/>
                <w:kern w:val="24"/>
                <w:sz w:val="24"/>
                <w:szCs w:val="24"/>
                <w:lang w:eastAsia="es-ES"/>
              </w:rPr>
              <w:t>niveles  socioeconómicos</w:t>
            </w:r>
            <w:proofErr w:type="gramEnd"/>
            <w:r w:rsidRPr="001905B0">
              <w:rPr>
                <w:rFonts w:ascii="Times New Roman" w:hAnsi="Times New Roman" w:cs="Times New Roman"/>
                <w:color w:val="000000"/>
                <w:kern w:val="24"/>
                <w:sz w:val="24"/>
                <w:szCs w:val="24"/>
                <w:lang w:eastAsia="es-ES"/>
              </w:rPr>
              <w:t xml:space="preserve">, condicionadas a que sus niños asistan a la escuela y controles médicos. Seis de los ocho países </w:t>
            </w:r>
            <w:r w:rsidRPr="001905B0">
              <w:rPr>
                <w:rFonts w:ascii="Times New Roman" w:hAnsi="Times New Roman" w:cs="Times New Roman"/>
                <w:color w:val="000000"/>
                <w:kern w:val="24"/>
                <w:sz w:val="24"/>
                <w:szCs w:val="24"/>
                <w:lang w:eastAsia="es-ES"/>
              </w:rPr>
              <w:lastRenderedPageBreak/>
              <w:t>(Colombia, Costa Rica, Guatemala, Perú, Paraguay y la República Dominicana), reportan la implantación de políticas estables de transferencias condicionadas desde el año 2002.</w:t>
            </w:r>
          </w:p>
        </w:tc>
      </w:tr>
      <w:tr w:rsidR="008A05E4" w:rsidRPr="001905B0" w14:paraId="01E13AA2" w14:textId="77777777" w:rsidTr="008A05E4">
        <w:trPr>
          <w:trHeight w:val="300"/>
        </w:trPr>
        <w:tc>
          <w:tcPr>
            <w:tcW w:w="2376" w:type="dxa"/>
            <w:hideMark/>
          </w:tcPr>
          <w:p w14:paraId="5F18C18B"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lastRenderedPageBreak/>
              <w:t>APOYO</w:t>
            </w:r>
          </w:p>
        </w:tc>
        <w:tc>
          <w:tcPr>
            <w:tcW w:w="993" w:type="dxa"/>
            <w:hideMark/>
          </w:tcPr>
          <w:p w14:paraId="53C5E329"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ind24</w:t>
            </w:r>
          </w:p>
        </w:tc>
        <w:tc>
          <w:tcPr>
            <w:tcW w:w="5938" w:type="dxa"/>
            <w:noWrap/>
            <w:hideMark/>
          </w:tcPr>
          <w:p w14:paraId="69A88AC9"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El apoyo regional y coordinado al financiamiento</w:t>
            </w:r>
          </w:p>
        </w:tc>
      </w:tr>
      <w:tr w:rsidR="008A05E4" w:rsidRPr="001905B0" w14:paraId="2240ED23" w14:textId="77777777" w:rsidTr="008A05E4">
        <w:trPr>
          <w:trHeight w:val="300"/>
        </w:trPr>
        <w:tc>
          <w:tcPr>
            <w:tcW w:w="2376" w:type="dxa"/>
            <w:hideMark/>
          </w:tcPr>
          <w:p w14:paraId="389304C3"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APRENDIZAJE</w:t>
            </w:r>
          </w:p>
        </w:tc>
        <w:tc>
          <w:tcPr>
            <w:tcW w:w="993" w:type="dxa"/>
            <w:hideMark/>
          </w:tcPr>
          <w:p w14:paraId="7B2A7140"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ind6</w:t>
            </w:r>
          </w:p>
        </w:tc>
        <w:tc>
          <w:tcPr>
            <w:tcW w:w="5938" w:type="dxa"/>
            <w:noWrap/>
            <w:hideMark/>
          </w:tcPr>
          <w:p w14:paraId="26478EE0"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cuatro temas para la región: la calidad de la educación, la equidad y la inclusión, el profesorado y el personal docente, y el aprendizaje a lo largo de la vida.</w:t>
            </w:r>
          </w:p>
        </w:tc>
      </w:tr>
      <w:tr w:rsidR="008A05E4" w:rsidRPr="001905B0" w14:paraId="38E1F6B6" w14:textId="77777777" w:rsidTr="008A05E4">
        <w:trPr>
          <w:trHeight w:val="300"/>
        </w:trPr>
        <w:tc>
          <w:tcPr>
            <w:tcW w:w="2376" w:type="dxa"/>
            <w:hideMark/>
          </w:tcPr>
          <w:p w14:paraId="2FD60F50"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APRENDIZAJE</w:t>
            </w:r>
          </w:p>
        </w:tc>
        <w:tc>
          <w:tcPr>
            <w:tcW w:w="993" w:type="dxa"/>
            <w:hideMark/>
          </w:tcPr>
          <w:p w14:paraId="4216415C"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ind22</w:t>
            </w:r>
          </w:p>
        </w:tc>
        <w:tc>
          <w:tcPr>
            <w:tcW w:w="5938" w:type="dxa"/>
            <w:noWrap/>
            <w:hideMark/>
          </w:tcPr>
          <w:p w14:paraId="6AD64355"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Fortalecer una política curricular en el marco de la flexibilización, que asegure el desarrollo y la evaluación, tanto de los aprendizajes básicos, como del bienestar, la convivencia, la salud mental y emocional, y que incluya procesos de enseñanza y aprendizaje que reconozcan los saberes propios, los diferentes contextos y que promuevan la memoria, la reconciliación, el pensamiento crítico, creativo, las artes y el deporte.</w:t>
            </w:r>
          </w:p>
        </w:tc>
      </w:tr>
      <w:tr w:rsidR="008A05E4" w:rsidRPr="001905B0" w14:paraId="691DAE79" w14:textId="77777777" w:rsidTr="008A05E4">
        <w:trPr>
          <w:trHeight w:val="300"/>
        </w:trPr>
        <w:tc>
          <w:tcPr>
            <w:tcW w:w="2376" w:type="dxa"/>
            <w:hideMark/>
          </w:tcPr>
          <w:p w14:paraId="4FC26E12"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APRENDIZAJE</w:t>
            </w:r>
          </w:p>
        </w:tc>
        <w:tc>
          <w:tcPr>
            <w:tcW w:w="993" w:type="dxa"/>
            <w:hideMark/>
          </w:tcPr>
          <w:p w14:paraId="71058D17"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ind96</w:t>
            </w:r>
          </w:p>
        </w:tc>
        <w:tc>
          <w:tcPr>
            <w:tcW w:w="5938" w:type="dxa"/>
            <w:noWrap/>
            <w:hideMark/>
          </w:tcPr>
          <w:p w14:paraId="7D02A26A" w14:textId="299B0ECB"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 xml:space="preserve">El aprendizaje es lento y el logro </w:t>
            </w:r>
            <w:proofErr w:type="gramStart"/>
            <w:r w:rsidRPr="001905B0">
              <w:rPr>
                <w:rFonts w:ascii="Times New Roman" w:hAnsi="Times New Roman" w:cs="Times New Roman"/>
                <w:color w:val="000000"/>
                <w:kern w:val="24"/>
                <w:sz w:val="24"/>
                <w:szCs w:val="24"/>
                <w:lang w:eastAsia="es-ES"/>
              </w:rPr>
              <w:t xml:space="preserve">desigual </w:t>
            </w:r>
            <w:r w:rsidR="00A076CF" w:rsidRPr="001905B0">
              <w:rPr>
                <w:rFonts w:ascii="Times New Roman" w:hAnsi="Times New Roman" w:cs="Times New Roman"/>
                <w:color w:val="000000"/>
                <w:kern w:val="24"/>
                <w:sz w:val="24"/>
                <w:szCs w:val="24"/>
                <w:lang w:eastAsia="es-ES"/>
              </w:rPr>
              <w:t>.</w:t>
            </w:r>
            <w:proofErr w:type="gramEnd"/>
          </w:p>
        </w:tc>
      </w:tr>
      <w:tr w:rsidR="008A05E4" w:rsidRPr="001905B0" w14:paraId="02351162" w14:textId="77777777" w:rsidTr="008A05E4">
        <w:trPr>
          <w:trHeight w:val="300"/>
        </w:trPr>
        <w:tc>
          <w:tcPr>
            <w:tcW w:w="2376" w:type="dxa"/>
            <w:hideMark/>
          </w:tcPr>
          <w:p w14:paraId="32BB3C70"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APRENDIZAJES</w:t>
            </w:r>
          </w:p>
        </w:tc>
        <w:tc>
          <w:tcPr>
            <w:tcW w:w="993" w:type="dxa"/>
            <w:hideMark/>
          </w:tcPr>
          <w:p w14:paraId="540A5E6B"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ind20</w:t>
            </w:r>
          </w:p>
        </w:tc>
        <w:tc>
          <w:tcPr>
            <w:tcW w:w="5938" w:type="dxa"/>
            <w:noWrap/>
            <w:hideMark/>
          </w:tcPr>
          <w:p w14:paraId="2CD4FE85" w14:textId="13A7DB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Promover la formación inicial y continua, de calidad, de nuestros docentes y la de los sistemas de supervisión y acompañamiento pedagógico en el aula, fundamentales para fortalecer las capacidades de las y los docentes, la innovación pedagógica y la promoción de los aprendizajes de niñas, niños, adolescentes, jóvenes y adultos</w:t>
            </w:r>
            <w:r w:rsidR="00A076CF" w:rsidRPr="001905B0">
              <w:rPr>
                <w:rFonts w:ascii="Times New Roman" w:hAnsi="Times New Roman" w:cs="Times New Roman"/>
                <w:color w:val="000000"/>
                <w:kern w:val="24"/>
                <w:sz w:val="24"/>
                <w:szCs w:val="24"/>
                <w:lang w:eastAsia="es-ES"/>
              </w:rPr>
              <w:t>.</w:t>
            </w:r>
          </w:p>
        </w:tc>
      </w:tr>
      <w:tr w:rsidR="008A05E4" w:rsidRPr="001905B0" w14:paraId="7FCD9A84" w14:textId="77777777" w:rsidTr="008A05E4">
        <w:trPr>
          <w:trHeight w:val="300"/>
        </w:trPr>
        <w:tc>
          <w:tcPr>
            <w:tcW w:w="2376" w:type="dxa"/>
            <w:hideMark/>
          </w:tcPr>
          <w:p w14:paraId="48E880A4"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lastRenderedPageBreak/>
              <w:t>APRENDIZAJES</w:t>
            </w:r>
          </w:p>
        </w:tc>
        <w:tc>
          <w:tcPr>
            <w:tcW w:w="993" w:type="dxa"/>
            <w:hideMark/>
          </w:tcPr>
          <w:p w14:paraId="1A9BFB95" w14:textId="77777777"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ind55</w:t>
            </w:r>
          </w:p>
        </w:tc>
        <w:tc>
          <w:tcPr>
            <w:tcW w:w="5938" w:type="dxa"/>
            <w:noWrap/>
            <w:hideMark/>
          </w:tcPr>
          <w:p w14:paraId="6D0F521A" w14:textId="239BF089" w:rsidR="008A05E4" w:rsidRPr="001905B0" w:rsidRDefault="008A05E4" w:rsidP="001905B0">
            <w:pPr>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“La cuarta tendencia indica un preocupante estancamiento en indicadores claves como la inclusión educativa en la educación secundaria baja y en las evaluaciones de la calidad de los aprendizajes. En la comparación de los resultados de las pruebas ERCE 2019 frente a 2013, la región no logró mejorar en las áreas de lectura, matemáticas y ciencias” p 210</w:t>
            </w:r>
            <w:r w:rsidR="00A076CF" w:rsidRPr="001905B0">
              <w:rPr>
                <w:rFonts w:ascii="Times New Roman" w:hAnsi="Times New Roman" w:cs="Times New Roman"/>
                <w:color w:val="000000"/>
                <w:kern w:val="24"/>
                <w:sz w:val="24"/>
                <w:szCs w:val="24"/>
                <w:lang w:eastAsia="es-ES"/>
              </w:rPr>
              <w:t>.</w:t>
            </w:r>
          </w:p>
        </w:tc>
      </w:tr>
    </w:tbl>
    <w:p w14:paraId="0DADA986" w14:textId="77777777" w:rsidR="000426FF" w:rsidRPr="001905B0" w:rsidRDefault="000426FF" w:rsidP="001905B0">
      <w:pPr>
        <w:spacing w:after="120" w:line="360" w:lineRule="auto"/>
        <w:jc w:val="both"/>
        <w:rPr>
          <w:rFonts w:ascii="Times New Roman" w:hAnsi="Times New Roman" w:cs="Times New Roman"/>
          <w:color w:val="000000"/>
          <w:kern w:val="24"/>
          <w:sz w:val="24"/>
          <w:szCs w:val="24"/>
          <w:lang w:eastAsia="es-ES"/>
        </w:rPr>
      </w:pPr>
    </w:p>
    <w:p w14:paraId="5A4D3EFD" w14:textId="4E6FD201" w:rsidR="003A46BE" w:rsidRPr="001905B0" w:rsidRDefault="00BF4205" w:rsidP="001905B0">
      <w:pPr>
        <w:autoSpaceDE w:val="0"/>
        <w:autoSpaceDN w:val="0"/>
        <w:adjustRightInd w:val="0"/>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 xml:space="preserve">Una </w:t>
      </w:r>
      <w:proofErr w:type="gramStart"/>
      <w:r w:rsidRPr="001905B0">
        <w:rPr>
          <w:rFonts w:ascii="Times New Roman" w:hAnsi="Times New Roman" w:cs="Times New Roman"/>
          <w:color w:val="000000"/>
          <w:kern w:val="24"/>
          <w:sz w:val="24"/>
          <w:szCs w:val="24"/>
          <w:lang w:eastAsia="es-ES"/>
        </w:rPr>
        <w:t>vez  conformada</w:t>
      </w:r>
      <w:proofErr w:type="gramEnd"/>
      <w:r w:rsidRPr="001905B0">
        <w:rPr>
          <w:rFonts w:ascii="Times New Roman" w:hAnsi="Times New Roman" w:cs="Times New Roman"/>
          <w:color w:val="000000"/>
          <w:kern w:val="24"/>
          <w:sz w:val="24"/>
          <w:szCs w:val="24"/>
          <w:lang w:eastAsia="es-ES"/>
        </w:rPr>
        <w:t xml:space="preserve"> esa tabla se obtuvieron 439 </w:t>
      </w:r>
      <w:r w:rsidR="00B97EA6" w:rsidRPr="001905B0">
        <w:rPr>
          <w:rFonts w:ascii="Times New Roman" w:hAnsi="Times New Roman" w:cs="Times New Roman"/>
          <w:color w:val="000000"/>
          <w:kern w:val="24"/>
          <w:sz w:val="24"/>
          <w:szCs w:val="24"/>
          <w:lang w:eastAsia="es-ES"/>
        </w:rPr>
        <w:t>registros</w:t>
      </w:r>
      <w:r w:rsidR="00A43C03" w:rsidRPr="001905B0">
        <w:rPr>
          <w:rFonts w:ascii="Times New Roman" w:hAnsi="Times New Roman" w:cs="Times New Roman"/>
          <w:color w:val="000000"/>
          <w:kern w:val="24"/>
          <w:sz w:val="24"/>
          <w:szCs w:val="24"/>
          <w:lang w:eastAsia="es-ES"/>
        </w:rPr>
        <w:t>,</w:t>
      </w:r>
      <w:r w:rsidR="00B97EA6" w:rsidRPr="001905B0">
        <w:rPr>
          <w:rFonts w:ascii="Times New Roman" w:hAnsi="Times New Roman" w:cs="Times New Roman"/>
          <w:color w:val="000000"/>
          <w:kern w:val="24"/>
          <w:sz w:val="24"/>
          <w:szCs w:val="24"/>
          <w:lang w:eastAsia="es-ES"/>
        </w:rPr>
        <w:t xml:space="preserve"> con las formulaciones asociadas </w:t>
      </w:r>
      <w:r w:rsidR="00B00399" w:rsidRPr="001905B0">
        <w:rPr>
          <w:rFonts w:ascii="Times New Roman" w:hAnsi="Times New Roman" w:cs="Times New Roman"/>
          <w:color w:val="000000"/>
          <w:kern w:val="24"/>
          <w:sz w:val="24"/>
          <w:szCs w:val="24"/>
          <w:lang w:eastAsia="es-ES"/>
        </w:rPr>
        <w:t>a cada categoría</w:t>
      </w:r>
      <w:r w:rsidR="00A43C03" w:rsidRPr="001905B0">
        <w:rPr>
          <w:rFonts w:ascii="Times New Roman" w:hAnsi="Times New Roman" w:cs="Times New Roman"/>
          <w:color w:val="000000"/>
          <w:kern w:val="24"/>
          <w:sz w:val="24"/>
          <w:szCs w:val="24"/>
          <w:lang w:eastAsia="es-ES"/>
        </w:rPr>
        <w:t xml:space="preserve"> </w:t>
      </w:r>
      <w:r w:rsidR="00B97EA6" w:rsidRPr="001905B0">
        <w:rPr>
          <w:rFonts w:ascii="Times New Roman" w:hAnsi="Times New Roman" w:cs="Times New Roman"/>
          <w:color w:val="000000"/>
          <w:kern w:val="24"/>
          <w:sz w:val="24"/>
          <w:szCs w:val="24"/>
          <w:lang w:eastAsia="es-ES"/>
        </w:rPr>
        <w:t>para su</w:t>
      </w:r>
      <w:r w:rsidRPr="001905B0">
        <w:rPr>
          <w:rFonts w:ascii="Times New Roman" w:hAnsi="Times New Roman" w:cs="Times New Roman"/>
          <w:color w:val="000000"/>
          <w:kern w:val="24"/>
          <w:sz w:val="24"/>
          <w:szCs w:val="24"/>
          <w:lang w:eastAsia="es-ES"/>
        </w:rPr>
        <w:t xml:space="preserve"> anál</w:t>
      </w:r>
      <w:r w:rsidR="004F1D09" w:rsidRPr="001905B0">
        <w:rPr>
          <w:rFonts w:ascii="Times New Roman" w:hAnsi="Times New Roman" w:cs="Times New Roman"/>
          <w:color w:val="000000"/>
          <w:kern w:val="24"/>
          <w:sz w:val="24"/>
          <w:szCs w:val="24"/>
          <w:lang w:eastAsia="es-ES"/>
        </w:rPr>
        <w:t>isis y se procedió a agrupar</w:t>
      </w:r>
      <w:r w:rsidR="00B00399" w:rsidRPr="001905B0">
        <w:rPr>
          <w:rFonts w:ascii="Times New Roman" w:hAnsi="Times New Roman" w:cs="Times New Roman"/>
          <w:color w:val="000000"/>
          <w:kern w:val="24"/>
          <w:sz w:val="24"/>
          <w:szCs w:val="24"/>
          <w:lang w:eastAsia="es-ES"/>
        </w:rPr>
        <w:t>,</w:t>
      </w:r>
      <w:r w:rsidR="004F1D09" w:rsidRPr="001905B0">
        <w:rPr>
          <w:rFonts w:ascii="Times New Roman" w:hAnsi="Times New Roman" w:cs="Times New Roman"/>
          <w:color w:val="000000"/>
          <w:kern w:val="24"/>
          <w:sz w:val="24"/>
          <w:szCs w:val="24"/>
          <w:lang w:eastAsia="es-ES"/>
        </w:rPr>
        <w:t xml:space="preserve"> para </w:t>
      </w:r>
      <w:r w:rsidRPr="001905B0">
        <w:rPr>
          <w:rFonts w:ascii="Times New Roman" w:hAnsi="Times New Roman" w:cs="Times New Roman"/>
          <w:color w:val="000000"/>
          <w:kern w:val="24"/>
          <w:sz w:val="24"/>
          <w:szCs w:val="24"/>
          <w:lang w:eastAsia="es-ES"/>
        </w:rPr>
        <w:t>cada categoría</w:t>
      </w:r>
      <w:r w:rsidR="00B97EA6" w:rsidRPr="001905B0">
        <w:rPr>
          <w:rFonts w:ascii="Times New Roman" w:hAnsi="Times New Roman" w:cs="Times New Roman"/>
          <w:color w:val="000000"/>
          <w:kern w:val="24"/>
          <w:sz w:val="24"/>
          <w:szCs w:val="24"/>
          <w:lang w:eastAsia="es-ES"/>
        </w:rPr>
        <w:t xml:space="preserve"> seleccionada</w:t>
      </w:r>
      <w:r w:rsidR="00B00399" w:rsidRPr="001905B0">
        <w:rPr>
          <w:rFonts w:ascii="Times New Roman" w:hAnsi="Times New Roman" w:cs="Times New Roman"/>
          <w:color w:val="000000"/>
          <w:kern w:val="24"/>
          <w:sz w:val="24"/>
          <w:szCs w:val="24"/>
          <w:lang w:eastAsia="es-ES"/>
        </w:rPr>
        <w:t>,</w:t>
      </w:r>
      <w:r w:rsidR="00B97EA6" w:rsidRPr="001905B0">
        <w:rPr>
          <w:rFonts w:ascii="Times New Roman" w:hAnsi="Times New Roman" w:cs="Times New Roman"/>
          <w:color w:val="000000"/>
          <w:kern w:val="24"/>
          <w:sz w:val="24"/>
          <w:szCs w:val="24"/>
          <w:lang w:eastAsia="es-ES"/>
        </w:rPr>
        <w:t xml:space="preserve"> </w:t>
      </w:r>
      <w:r w:rsidRPr="001905B0">
        <w:rPr>
          <w:rFonts w:ascii="Times New Roman" w:hAnsi="Times New Roman" w:cs="Times New Roman"/>
          <w:color w:val="000000"/>
          <w:kern w:val="24"/>
          <w:sz w:val="24"/>
          <w:szCs w:val="24"/>
          <w:lang w:eastAsia="es-ES"/>
        </w:rPr>
        <w:t xml:space="preserve">todas las formulaciones de </w:t>
      </w:r>
      <w:r w:rsidR="003A46BE" w:rsidRPr="001905B0">
        <w:rPr>
          <w:rFonts w:ascii="Times New Roman" w:hAnsi="Times New Roman" w:cs="Times New Roman"/>
          <w:color w:val="000000"/>
          <w:kern w:val="24"/>
          <w:sz w:val="24"/>
          <w:szCs w:val="24"/>
          <w:lang w:eastAsia="es-ES"/>
        </w:rPr>
        <w:t>diferente</w:t>
      </w:r>
      <w:r w:rsidR="00A94A19" w:rsidRPr="001905B0">
        <w:rPr>
          <w:rFonts w:ascii="Times New Roman" w:hAnsi="Times New Roman" w:cs="Times New Roman"/>
          <w:color w:val="000000"/>
          <w:kern w:val="24"/>
          <w:sz w:val="24"/>
          <w:szCs w:val="24"/>
          <w:lang w:eastAsia="es-ES"/>
        </w:rPr>
        <w:t>s</w:t>
      </w:r>
      <w:r w:rsidR="003A46BE" w:rsidRPr="001905B0">
        <w:rPr>
          <w:rFonts w:ascii="Times New Roman" w:hAnsi="Times New Roman" w:cs="Times New Roman"/>
          <w:color w:val="000000"/>
          <w:kern w:val="24"/>
          <w:sz w:val="24"/>
          <w:szCs w:val="24"/>
          <w:lang w:eastAsia="es-ES"/>
        </w:rPr>
        <w:t xml:space="preserve"> fuentes y referencias. </w:t>
      </w:r>
      <w:r w:rsidR="00B97EA6" w:rsidRPr="001905B0">
        <w:rPr>
          <w:rFonts w:ascii="Times New Roman" w:hAnsi="Times New Roman" w:cs="Times New Roman"/>
          <w:color w:val="000000"/>
          <w:kern w:val="24"/>
          <w:sz w:val="24"/>
          <w:szCs w:val="24"/>
          <w:lang w:eastAsia="es-ES"/>
        </w:rPr>
        <w:t xml:space="preserve">En la revisión fueron incluidas, en algunos casos, </w:t>
      </w:r>
      <w:r w:rsidR="003A46BE" w:rsidRPr="001905B0">
        <w:rPr>
          <w:rFonts w:ascii="Times New Roman" w:hAnsi="Times New Roman" w:cs="Times New Roman"/>
          <w:color w:val="000000"/>
          <w:kern w:val="24"/>
          <w:sz w:val="24"/>
          <w:szCs w:val="24"/>
          <w:lang w:eastAsia="es-ES"/>
        </w:rPr>
        <w:t>referencias que no se habían relacionado en la palabra clave de la formulación, pero que tenían que ver con la que se analizaba, por ejemplo:</w:t>
      </w:r>
      <w:r w:rsidR="00A076CF" w:rsidRPr="001905B0">
        <w:rPr>
          <w:rFonts w:ascii="Times New Roman" w:hAnsi="Times New Roman" w:cs="Times New Roman"/>
          <w:color w:val="000000"/>
          <w:kern w:val="24"/>
          <w:sz w:val="24"/>
          <w:szCs w:val="24"/>
          <w:lang w:eastAsia="es-ES"/>
        </w:rPr>
        <w:t xml:space="preserve"> </w:t>
      </w:r>
      <w:r w:rsidR="003A46BE" w:rsidRPr="001905B0">
        <w:rPr>
          <w:rFonts w:ascii="Times New Roman" w:hAnsi="Times New Roman" w:cs="Times New Roman"/>
          <w:color w:val="000000"/>
          <w:kern w:val="24"/>
          <w:sz w:val="24"/>
          <w:szCs w:val="24"/>
          <w:lang w:eastAsia="es-ES"/>
        </w:rPr>
        <w:t xml:space="preserve">Al analizar la palabra clave </w:t>
      </w:r>
      <w:r w:rsidR="00BF1D8B" w:rsidRPr="001905B0">
        <w:rPr>
          <w:rFonts w:ascii="Times New Roman" w:hAnsi="Times New Roman" w:cs="Times New Roman"/>
          <w:color w:val="000000"/>
          <w:kern w:val="24"/>
          <w:sz w:val="24"/>
          <w:szCs w:val="24"/>
          <w:lang w:eastAsia="es-ES"/>
        </w:rPr>
        <w:t xml:space="preserve">de Calidad </w:t>
      </w:r>
      <w:r w:rsidR="003A46BE" w:rsidRPr="001905B0">
        <w:rPr>
          <w:rFonts w:ascii="Times New Roman" w:hAnsi="Times New Roman" w:cs="Times New Roman"/>
          <w:color w:val="000000"/>
          <w:kern w:val="24"/>
          <w:sz w:val="24"/>
          <w:szCs w:val="24"/>
          <w:lang w:eastAsia="es-ES"/>
        </w:rPr>
        <w:t>(categoría principal seleccionada), se adicionó el elemento siguiente:</w:t>
      </w:r>
    </w:p>
    <w:tbl>
      <w:tblPr>
        <w:tblW w:w="5000" w:type="pct"/>
        <w:tblCellMar>
          <w:left w:w="70" w:type="dxa"/>
          <w:right w:w="70" w:type="dxa"/>
        </w:tblCellMar>
        <w:tblLook w:val="0000" w:firstRow="0" w:lastRow="0" w:firstColumn="0" w:lastColumn="0" w:noHBand="0" w:noVBand="0"/>
      </w:tblPr>
      <w:tblGrid>
        <w:gridCol w:w="1483"/>
        <w:gridCol w:w="1116"/>
        <w:gridCol w:w="7513"/>
      </w:tblGrid>
      <w:tr w:rsidR="003A46BE" w:rsidRPr="001905B0" w14:paraId="09097E2E" w14:textId="77777777" w:rsidTr="001975A6">
        <w:trPr>
          <w:trHeight w:val="2033"/>
        </w:trPr>
        <w:tc>
          <w:tcPr>
            <w:tcW w:w="733" w:type="pct"/>
            <w:tcBorders>
              <w:top w:val="nil"/>
              <w:left w:val="nil"/>
              <w:bottom w:val="nil"/>
              <w:right w:val="nil"/>
            </w:tcBorders>
          </w:tcPr>
          <w:p w14:paraId="60764A6C" w14:textId="77777777" w:rsidR="003A46BE" w:rsidRPr="001905B0" w:rsidRDefault="003A46BE" w:rsidP="001905B0">
            <w:pPr>
              <w:autoSpaceDE w:val="0"/>
              <w:autoSpaceDN w:val="0"/>
              <w:adjustRightInd w:val="0"/>
              <w:spacing w:after="120" w:line="360" w:lineRule="auto"/>
              <w:jc w:val="both"/>
              <w:rPr>
                <w:rFonts w:ascii="Times New Roman" w:hAnsi="Times New Roman" w:cs="Times New Roman"/>
                <w:color w:val="000000"/>
                <w:sz w:val="24"/>
                <w:szCs w:val="24"/>
              </w:rPr>
            </w:pPr>
            <w:r w:rsidRPr="001905B0">
              <w:rPr>
                <w:rFonts w:ascii="Times New Roman" w:hAnsi="Times New Roman" w:cs="Times New Roman"/>
                <w:color w:val="000000"/>
                <w:sz w:val="24"/>
                <w:szCs w:val="24"/>
              </w:rPr>
              <w:t>ENFOQUES</w:t>
            </w:r>
          </w:p>
        </w:tc>
        <w:tc>
          <w:tcPr>
            <w:tcW w:w="552" w:type="pct"/>
            <w:tcBorders>
              <w:top w:val="nil"/>
              <w:left w:val="nil"/>
              <w:bottom w:val="nil"/>
              <w:right w:val="nil"/>
            </w:tcBorders>
          </w:tcPr>
          <w:p w14:paraId="3511FB42" w14:textId="77777777" w:rsidR="003A46BE" w:rsidRPr="001905B0" w:rsidRDefault="003A46BE" w:rsidP="001905B0">
            <w:pPr>
              <w:autoSpaceDE w:val="0"/>
              <w:autoSpaceDN w:val="0"/>
              <w:adjustRightInd w:val="0"/>
              <w:spacing w:after="120" w:line="360" w:lineRule="auto"/>
              <w:jc w:val="both"/>
              <w:rPr>
                <w:rFonts w:ascii="Times New Roman" w:hAnsi="Times New Roman" w:cs="Times New Roman"/>
                <w:color w:val="000000"/>
                <w:sz w:val="24"/>
                <w:szCs w:val="24"/>
              </w:rPr>
            </w:pPr>
            <w:r w:rsidRPr="001905B0">
              <w:rPr>
                <w:rFonts w:ascii="Times New Roman" w:hAnsi="Times New Roman" w:cs="Times New Roman"/>
                <w:color w:val="000000"/>
                <w:sz w:val="24"/>
                <w:szCs w:val="24"/>
              </w:rPr>
              <w:t>ind65</w:t>
            </w:r>
          </w:p>
        </w:tc>
        <w:tc>
          <w:tcPr>
            <w:tcW w:w="3715" w:type="pct"/>
            <w:tcBorders>
              <w:top w:val="nil"/>
              <w:left w:val="nil"/>
              <w:bottom w:val="nil"/>
              <w:right w:val="nil"/>
            </w:tcBorders>
          </w:tcPr>
          <w:p w14:paraId="0DE0EDA5" w14:textId="31D99994" w:rsidR="003A46BE" w:rsidRPr="001905B0" w:rsidRDefault="003A46BE" w:rsidP="001905B0">
            <w:pPr>
              <w:autoSpaceDE w:val="0"/>
              <w:autoSpaceDN w:val="0"/>
              <w:adjustRightInd w:val="0"/>
              <w:spacing w:after="120" w:line="360" w:lineRule="auto"/>
              <w:jc w:val="both"/>
              <w:rPr>
                <w:rFonts w:ascii="Times New Roman" w:hAnsi="Times New Roman" w:cs="Times New Roman"/>
                <w:color w:val="000000"/>
                <w:sz w:val="24"/>
                <w:szCs w:val="24"/>
              </w:rPr>
            </w:pPr>
            <w:r w:rsidRPr="001905B0">
              <w:rPr>
                <w:rFonts w:ascii="Times New Roman" w:hAnsi="Times New Roman" w:cs="Times New Roman"/>
                <w:color w:val="000000"/>
                <w:sz w:val="24"/>
                <w:szCs w:val="24"/>
              </w:rPr>
              <w:t xml:space="preserve">Aunque en las últimas décadas las políticas de “rendición de cuentas” o “reformas basadas en estándares” han sido una tendencia como mecanismo de regulación de la calidad educativa, existen múltiples enfoques y variaciones a nivel global (Falabella y de la Vega, 2016; </w:t>
            </w:r>
            <w:proofErr w:type="spellStart"/>
            <w:r w:rsidRPr="001905B0">
              <w:rPr>
                <w:rFonts w:ascii="Times New Roman" w:hAnsi="Times New Roman" w:cs="Times New Roman"/>
                <w:color w:val="000000"/>
                <w:sz w:val="24"/>
                <w:szCs w:val="24"/>
              </w:rPr>
              <w:t>Parcerisa</w:t>
            </w:r>
            <w:proofErr w:type="spellEnd"/>
            <w:r w:rsidRPr="001905B0">
              <w:rPr>
                <w:rFonts w:ascii="Times New Roman" w:hAnsi="Times New Roman" w:cs="Times New Roman"/>
                <w:color w:val="000000"/>
                <w:sz w:val="24"/>
                <w:szCs w:val="24"/>
              </w:rPr>
              <w:t xml:space="preserve"> y Verger, 2016).</w:t>
            </w:r>
            <w:r w:rsidR="00A076CF" w:rsidRPr="001905B0">
              <w:rPr>
                <w:rFonts w:ascii="Times New Roman" w:hAnsi="Times New Roman" w:cs="Times New Roman"/>
                <w:color w:val="000000"/>
                <w:sz w:val="24"/>
                <w:szCs w:val="24"/>
              </w:rPr>
              <w:t xml:space="preserve"> </w:t>
            </w:r>
            <w:r w:rsidRPr="001905B0">
              <w:rPr>
                <w:rFonts w:ascii="Times New Roman" w:hAnsi="Times New Roman" w:cs="Times New Roman"/>
                <w:color w:val="000000"/>
                <w:sz w:val="24"/>
                <w:szCs w:val="24"/>
              </w:rPr>
              <w:t>Estos distintos modelos varían según el enfoque pedagógico-curricular, las estrategias de implementación, los ámbitos de evaluación y el involucramiento de distintos actores e instituciones (nacionales y locales), que han generado variadas experiencias y efectos en cada país.</w:t>
            </w:r>
          </w:p>
        </w:tc>
      </w:tr>
    </w:tbl>
    <w:p w14:paraId="751F95E9" w14:textId="03E58070" w:rsidR="003A46BE" w:rsidRPr="001905B0" w:rsidRDefault="005D3F24" w:rsidP="001905B0">
      <w:pPr>
        <w:autoSpaceDE w:val="0"/>
        <w:autoSpaceDN w:val="0"/>
        <w:adjustRightInd w:val="0"/>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t xml:space="preserve">El cual, </w:t>
      </w:r>
      <w:r w:rsidR="003A46BE" w:rsidRPr="001905B0">
        <w:rPr>
          <w:rFonts w:ascii="Times New Roman" w:hAnsi="Times New Roman" w:cs="Times New Roman"/>
          <w:color w:val="000000"/>
          <w:kern w:val="24"/>
          <w:sz w:val="24"/>
          <w:szCs w:val="24"/>
          <w:lang w:eastAsia="es-ES"/>
        </w:rPr>
        <w:t>obviamente</w:t>
      </w:r>
      <w:r w:rsidRPr="001905B0">
        <w:rPr>
          <w:rFonts w:ascii="Times New Roman" w:hAnsi="Times New Roman" w:cs="Times New Roman"/>
          <w:color w:val="000000"/>
          <w:kern w:val="24"/>
          <w:sz w:val="24"/>
          <w:szCs w:val="24"/>
          <w:lang w:eastAsia="es-ES"/>
        </w:rPr>
        <w:t>,</w:t>
      </w:r>
      <w:r w:rsidR="003A46BE" w:rsidRPr="001905B0">
        <w:rPr>
          <w:rFonts w:ascii="Times New Roman" w:hAnsi="Times New Roman" w:cs="Times New Roman"/>
          <w:color w:val="000000"/>
          <w:kern w:val="24"/>
          <w:sz w:val="24"/>
          <w:szCs w:val="24"/>
          <w:lang w:eastAsia="es-ES"/>
        </w:rPr>
        <w:t xml:space="preserve"> tiene relación con calidad, aunque esa palabra no fue incluida en la caracterización de la formulación.</w:t>
      </w:r>
    </w:p>
    <w:p w14:paraId="57C6FD62" w14:textId="77777777" w:rsidR="00C46D4B" w:rsidRPr="001905B0" w:rsidRDefault="00A04B59" w:rsidP="001905B0">
      <w:pPr>
        <w:autoSpaceDE w:val="0"/>
        <w:autoSpaceDN w:val="0"/>
        <w:adjustRightInd w:val="0"/>
        <w:spacing w:after="120" w:line="360" w:lineRule="auto"/>
        <w:jc w:val="both"/>
        <w:rPr>
          <w:rFonts w:ascii="Times New Roman" w:hAnsi="Times New Roman" w:cs="Times New Roman"/>
          <w:color w:val="000000"/>
          <w:kern w:val="24"/>
          <w:sz w:val="24"/>
          <w:szCs w:val="24"/>
          <w:lang w:eastAsia="es-ES"/>
        </w:rPr>
      </w:pPr>
      <w:r w:rsidRPr="001905B0">
        <w:rPr>
          <w:rFonts w:ascii="Times New Roman" w:hAnsi="Times New Roman" w:cs="Times New Roman"/>
          <w:color w:val="000000"/>
          <w:kern w:val="24"/>
          <w:sz w:val="24"/>
          <w:szCs w:val="24"/>
          <w:lang w:eastAsia="es-ES"/>
        </w:rPr>
        <w:lastRenderedPageBreak/>
        <w:t>De acuerdo con las categorías seleccionadas, se compilaron los textos de las formulaciones asociadas con ligeras correcciones de estilo</w:t>
      </w:r>
      <w:r w:rsidR="003234FE" w:rsidRPr="001905B0">
        <w:rPr>
          <w:rFonts w:ascii="Times New Roman" w:hAnsi="Times New Roman" w:cs="Times New Roman"/>
          <w:color w:val="000000"/>
          <w:kern w:val="24"/>
          <w:sz w:val="24"/>
          <w:szCs w:val="24"/>
          <w:lang w:eastAsia="es-ES"/>
        </w:rPr>
        <w:t xml:space="preserve"> </w:t>
      </w:r>
      <w:r w:rsidRPr="001905B0">
        <w:rPr>
          <w:rFonts w:ascii="Times New Roman" w:hAnsi="Times New Roman" w:cs="Times New Roman"/>
          <w:color w:val="000000"/>
          <w:kern w:val="24"/>
          <w:sz w:val="24"/>
          <w:szCs w:val="24"/>
          <w:lang w:eastAsia="es-ES"/>
        </w:rPr>
        <w:t xml:space="preserve">de forma que el texto definitivo revelara las intenciones de los autores y textos consultados, lo que permitiera al lector una amplitud conceptual de la categoría de acuerdo con las tendencias pedagógicas del periodo estudiado, </w:t>
      </w:r>
      <w:r w:rsidR="003A46BE" w:rsidRPr="001905B0">
        <w:rPr>
          <w:rFonts w:ascii="Times New Roman" w:hAnsi="Times New Roman" w:cs="Times New Roman"/>
          <w:color w:val="000000"/>
          <w:kern w:val="24"/>
          <w:sz w:val="24"/>
          <w:szCs w:val="24"/>
          <w:lang w:eastAsia="es-ES"/>
        </w:rPr>
        <w:t>obteniéndose el siguiente resultado:</w:t>
      </w:r>
    </w:p>
    <w:p w14:paraId="07F38E9E" w14:textId="1268C848" w:rsidR="00B72891" w:rsidRPr="001905B0" w:rsidRDefault="002021BB" w:rsidP="001905B0">
      <w:pPr>
        <w:pStyle w:val="Ttulo3"/>
        <w:spacing w:after="120" w:line="360" w:lineRule="auto"/>
        <w:jc w:val="both"/>
        <w:rPr>
          <w:rFonts w:ascii="Times New Roman" w:hAnsi="Times New Roman" w:cs="Times New Roman"/>
        </w:rPr>
      </w:pPr>
      <w:bookmarkStart w:id="5" w:name="_Toc192846620"/>
      <w:r w:rsidRPr="001905B0">
        <w:rPr>
          <w:rFonts w:ascii="Times New Roman" w:eastAsiaTheme="minorHAnsi" w:hAnsi="Times New Roman" w:cs="Times New Roman"/>
          <w:i w:val="0"/>
          <w:color w:val="auto"/>
          <w:lang w:eastAsia="es-ES"/>
        </w:rPr>
        <w:t>A continuación</w:t>
      </w:r>
      <w:r w:rsidR="00A076CF" w:rsidRPr="001905B0">
        <w:rPr>
          <w:rFonts w:ascii="Times New Roman" w:eastAsiaTheme="minorHAnsi" w:hAnsi="Times New Roman" w:cs="Times New Roman"/>
          <w:i w:val="0"/>
          <w:color w:val="auto"/>
          <w:lang w:eastAsia="es-ES"/>
        </w:rPr>
        <w:t>,</w:t>
      </w:r>
      <w:r w:rsidRPr="001905B0">
        <w:rPr>
          <w:rFonts w:ascii="Times New Roman" w:eastAsiaTheme="minorHAnsi" w:hAnsi="Times New Roman" w:cs="Times New Roman"/>
          <w:i w:val="0"/>
          <w:color w:val="auto"/>
          <w:lang w:eastAsia="es-ES"/>
        </w:rPr>
        <w:t xml:space="preserve"> se presenta un ejemplo de la integración conformada de la categoría </w:t>
      </w:r>
      <w:r w:rsidR="00A94A19" w:rsidRPr="001905B0">
        <w:rPr>
          <w:rFonts w:ascii="Times New Roman" w:hAnsi="Times New Roman" w:cs="Times New Roman"/>
        </w:rPr>
        <w:t>Calidad de la Educación</w:t>
      </w:r>
      <w:bookmarkEnd w:id="5"/>
      <w:r w:rsidRPr="001905B0">
        <w:rPr>
          <w:rFonts w:ascii="Times New Roman" w:hAnsi="Times New Roman" w:cs="Times New Roman"/>
        </w:rPr>
        <w:t>:</w:t>
      </w:r>
    </w:p>
    <w:p w14:paraId="25B2FA19" w14:textId="286C44EB" w:rsidR="00B72891" w:rsidRPr="001905B0" w:rsidRDefault="002021BB"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w:t>
      </w:r>
      <w:r w:rsidR="00B72891" w:rsidRPr="001905B0">
        <w:rPr>
          <w:rFonts w:ascii="Times New Roman" w:hAnsi="Times New Roman" w:cs="Times New Roman"/>
          <w:sz w:val="24"/>
          <w:szCs w:val="24"/>
        </w:rPr>
        <w:t>Aunque durante años se ha sostenido que la calidad es un asunto meramente técnico, objetivo y aséptico, hoy se aprecia con mayor claridad que en realidad está sostenida por una apuesta política y cultural, por reducir la desigualdad social y educativa, donde está presente el enfoque de derechos y con miras al desarrollo sostenible y la cultura de paz.  Tácitamente o no, se aprecia el reconocimiento de la educación como un hecho político.</w:t>
      </w:r>
    </w:p>
    <w:p w14:paraId="5E315B7C" w14:textId="3FE985AF" w:rsidR="00B72891" w:rsidRPr="001905B0" w:rsidRDefault="00B72891"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El compromiso por reducir la desigualdad social y educativa, se relaciona directamente con una nueva más actual y necesaria al interpretar la calidad de la Educación, contraposición a enmarcarla en las políticas que regulan los aspectos formales del sistema educativo, como la duración del año escolar, la duración de la jornada escolar y el número de estudiantes por aula.</w:t>
      </w:r>
    </w:p>
    <w:p w14:paraId="268F8C0D" w14:textId="13B3FED1" w:rsidR="00B72891" w:rsidRPr="001905B0" w:rsidRDefault="00B72891"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 xml:space="preserve">Por ello se enfatiza que el bienestar, la nutrición y el estado de salud físico y socioemocional de las y los estudiantes son condiciones esenciales para el desarrollo, el aprendizaje y el crecimiento necesarios, como </w:t>
      </w:r>
      <w:proofErr w:type="gramStart"/>
      <w:r w:rsidRPr="001905B0">
        <w:rPr>
          <w:rFonts w:ascii="Times New Roman" w:hAnsi="Times New Roman" w:cs="Times New Roman"/>
          <w:sz w:val="24"/>
          <w:szCs w:val="24"/>
        </w:rPr>
        <w:t>producto</w:t>
      </w:r>
      <w:r w:rsidR="00FE3C61" w:rsidRPr="001905B0">
        <w:rPr>
          <w:rFonts w:ascii="Times New Roman" w:hAnsi="Times New Roman" w:cs="Times New Roman"/>
          <w:sz w:val="24"/>
          <w:szCs w:val="24"/>
        </w:rPr>
        <w:t xml:space="preserve"> </w:t>
      </w:r>
      <w:r w:rsidRPr="001905B0">
        <w:rPr>
          <w:rFonts w:ascii="Times New Roman" w:hAnsi="Times New Roman" w:cs="Times New Roman"/>
          <w:sz w:val="24"/>
          <w:szCs w:val="24"/>
        </w:rPr>
        <w:t>representativos</w:t>
      </w:r>
      <w:proofErr w:type="gramEnd"/>
      <w:r w:rsidRPr="001905B0">
        <w:rPr>
          <w:rFonts w:ascii="Times New Roman" w:hAnsi="Times New Roman" w:cs="Times New Roman"/>
          <w:sz w:val="24"/>
          <w:szCs w:val="24"/>
        </w:rPr>
        <w:t xml:space="preserve"> de la calidad de la educación.</w:t>
      </w:r>
    </w:p>
    <w:p w14:paraId="6BFC86B1" w14:textId="6ECD9164" w:rsidR="00B72891" w:rsidRPr="001905B0" w:rsidRDefault="00B72891"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Se aprecia una desaceleración de la mejora de ciertos indicadores que venían progresando en las últimas décadas, y que, durante los últimos años, han exhibido techos de crecimiento. En particular, se observa un aumento menor de los indicadores de finalización de la educación secundaria baja y alta para el conjunto de la población en el quinquenio de 2015 a 2020 en relación con quinquenios previos. Otra tendencia similar se constata en las tasas de repitencia en el nivel primario, que no siguen el descenso marcado de períodos anteriores</w:t>
      </w:r>
      <w:r w:rsidR="00E71FB4" w:rsidRPr="001905B0">
        <w:rPr>
          <w:rFonts w:ascii="Times New Roman" w:hAnsi="Times New Roman" w:cs="Times New Roman"/>
          <w:sz w:val="24"/>
          <w:szCs w:val="24"/>
        </w:rPr>
        <w:t>.</w:t>
      </w:r>
    </w:p>
    <w:p w14:paraId="51C82870" w14:textId="5F4F95BF" w:rsidR="00B72891" w:rsidRPr="001905B0" w:rsidRDefault="00B72891"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lastRenderedPageBreak/>
        <w:t>Se constata un preocupante estancamiento en indicadores claves como la inclusión educativa en la educación secundaria baja y en las evaluaciones de la calidad de los aprendizajes. En la comparación de los resultados de las pruebas ERCE 2019 frente a 2013, la región no logró mejorar en las áreas de lectura, matemáticas y ciencias.</w:t>
      </w:r>
    </w:p>
    <w:p w14:paraId="06C43F83" w14:textId="77777777" w:rsidR="00B72891" w:rsidRPr="001905B0" w:rsidRDefault="00B72891"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 xml:space="preserve">Por ello algunos de los empeños  de las autoridades posteriores a  la pandemia del 2019 van dirigidos a realizar el esfuerzo necesario para la inclusión digital de nuestros estudiantes y promover el desarrollo y uso de tecnologías digitales que permitan acelerar la recuperación de los aprendizajes y actuar como aliados estratégicos en el proceso educativo y a desarrollar formación continua docente  que ayude a mejorar, en la práctica, las capacidades de enseñanza de los profesores y evaluar su efectividad al valorar la calidad de la educación. </w:t>
      </w:r>
    </w:p>
    <w:p w14:paraId="31C52A81" w14:textId="768E1A06" w:rsidR="00B72891" w:rsidRPr="001905B0" w:rsidRDefault="00B72891"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En las últimas décadas las políticas de “rendición de cuentas” o “reformas basadas en estándares” han estado priorizadas como mecanismo de regulación de la calidad educativa; en ello se han revelado diversos modelos de acuerdo con el enfoque pedagógico-curricular, las estrategias de implementación, los ámbitos de evaluación y el involucramiento de distintos actores e instituciones (nacionales y locales), con diversos efectos en cada país.</w:t>
      </w:r>
    </w:p>
    <w:p w14:paraId="73FC6D41" w14:textId="77777777" w:rsidR="00B72891" w:rsidRPr="001905B0" w:rsidRDefault="00B72891"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Se requiere un concepto integral de calidad de la educación. Este debe estar relacionado con la inclusión y las condiciones de bienestar de docentes y estudiantes. Así, los indicadores que midan los niveles de calidad deben también dar cuenta de los niveles de democratización de nuestros sistemas educativos</w:t>
      </w:r>
      <w:r w:rsidR="002021BB" w:rsidRPr="001905B0">
        <w:rPr>
          <w:rFonts w:ascii="Times New Roman" w:hAnsi="Times New Roman" w:cs="Times New Roman"/>
          <w:sz w:val="24"/>
          <w:szCs w:val="24"/>
        </w:rPr>
        <w:t>”</w:t>
      </w:r>
    </w:p>
    <w:p w14:paraId="35F84103" w14:textId="4489571C" w:rsidR="00B95358" w:rsidRPr="001905B0" w:rsidRDefault="002021BB" w:rsidP="001905B0">
      <w:pPr>
        <w:spacing w:after="120" w:line="360" w:lineRule="auto"/>
        <w:jc w:val="both"/>
        <w:rPr>
          <w:rFonts w:ascii="Times New Roman" w:hAnsi="Times New Roman" w:cs="Times New Roman"/>
          <w:sz w:val="24"/>
          <w:szCs w:val="24"/>
        </w:rPr>
      </w:pPr>
      <w:r w:rsidRPr="001905B0">
        <w:rPr>
          <w:rFonts w:ascii="Times New Roman" w:hAnsi="Times New Roman" w:cs="Times New Roman"/>
          <w:sz w:val="24"/>
          <w:szCs w:val="24"/>
        </w:rPr>
        <w:t xml:space="preserve">Se poseen similares integraciones de las categorías: </w:t>
      </w:r>
      <w:bookmarkStart w:id="6" w:name="_Toc192846621"/>
      <w:r w:rsidR="00A94A19" w:rsidRPr="001905B0">
        <w:rPr>
          <w:rFonts w:ascii="Times New Roman" w:hAnsi="Times New Roman" w:cs="Times New Roman"/>
          <w:sz w:val="24"/>
          <w:szCs w:val="24"/>
        </w:rPr>
        <w:t>Comunidad y continuidad</w:t>
      </w:r>
      <w:bookmarkEnd w:id="6"/>
      <w:r w:rsidRPr="001905B0">
        <w:rPr>
          <w:rFonts w:ascii="Times New Roman" w:hAnsi="Times New Roman" w:cs="Times New Roman"/>
          <w:sz w:val="24"/>
          <w:szCs w:val="24"/>
        </w:rPr>
        <w:t xml:space="preserve">; </w:t>
      </w:r>
      <w:bookmarkStart w:id="7" w:name="_Toc192846622"/>
      <w:r w:rsidR="00A94A19" w:rsidRPr="001905B0">
        <w:rPr>
          <w:rFonts w:ascii="Times New Roman" w:hAnsi="Times New Roman" w:cs="Times New Roman"/>
          <w:sz w:val="24"/>
          <w:szCs w:val="24"/>
        </w:rPr>
        <w:t>Educación privada</w:t>
      </w:r>
      <w:bookmarkEnd w:id="7"/>
      <w:r w:rsidRPr="001905B0">
        <w:rPr>
          <w:rFonts w:ascii="Times New Roman" w:hAnsi="Times New Roman" w:cs="Times New Roman"/>
          <w:sz w:val="24"/>
          <w:szCs w:val="24"/>
        </w:rPr>
        <w:t xml:space="preserve">; </w:t>
      </w:r>
      <w:bookmarkStart w:id="8" w:name="_Toc192846623"/>
      <w:r w:rsidR="00A94A19" w:rsidRPr="001905B0">
        <w:rPr>
          <w:rFonts w:ascii="Times New Roman" w:hAnsi="Times New Roman" w:cs="Times New Roman"/>
          <w:sz w:val="24"/>
          <w:szCs w:val="24"/>
        </w:rPr>
        <w:t>Currículo</w:t>
      </w:r>
      <w:bookmarkStart w:id="9" w:name="_Toc192846625"/>
      <w:bookmarkEnd w:id="8"/>
      <w:r w:rsidRPr="001905B0">
        <w:rPr>
          <w:rFonts w:ascii="Times New Roman" w:hAnsi="Times New Roman" w:cs="Times New Roman"/>
          <w:sz w:val="24"/>
          <w:szCs w:val="24"/>
        </w:rPr>
        <w:t>;</w:t>
      </w:r>
      <w:r w:rsidR="00E71FB4" w:rsidRPr="001905B0">
        <w:rPr>
          <w:rFonts w:ascii="Times New Roman" w:hAnsi="Times New Roman" w:cs="Times New Roman"/>
          <w:sz w:val="24"/>
          <w:szCs w:val="24"/>
        </w:rPr>
        <w:t xml:space="preserve"> </w:t>
      </w:r>
      <w:r w:rsidRPr="001905B0">
        <w:rPr>
          <w:rFonts w:ascii="Times New Roman" w:hAnsi="Times New Roman" w:cs="Times New Roman"/>
          <w:sz w:val="24"/>
          <w:szCs w:val="24"/>
        </w:rPr>
        <w:t>Formación docente</w:t>
      </w:r>
      <w:bookmarkEnd w:id="9"/>
      <w:r w:rsidRPr="001905B0">
        <w:rPr>
          <w:rFonts w:ascii="Times New Roman" w:hAnsi="Times New Roman" w:cs="Times New Roman"/>
          <w:sz w:val="24"/>
          <w:szCs w:val="24"/>
        </w:rPr>
        <w:t xml:space="preserve">; </w:t>
      </w:r>
      <w:bookmarkStart w:id="10" w:name="_Toc192846624"/>
      <w:r w:rsidR="00A94A19" w:rsidRPr="001905B0">
        <w:rPr>
          <w:rFonts w:ascii="Times New Roman" w:hAnsi="Times New Roman" w:cs="Times New Roman"/>
          <w:sz w:val="24"/>
          <w:szCs w:val="24"/>
        </w:rPr>
        <w:t>Aprendizaje y Enseñanza aprendizaje</w:t>
      </w:r>
      <w:bookmarkEnd w:id="10"/>
      <w:r w:rsidR="00E71FB4" w:rsidRPr="001905B0">
        <w:rPr>
          <w:rFonts w:ascii="Times New Roman" w:hAnsi="Times New Roman" w:cs="Times New Roman"/>
          <w:sz w:val="24"/>
          <w:szCs w:val="24"/>
        </w:rPr>
        <w:t>.</w:t>
      </w:r>
    </w:p>
    <w:p w14:paraId="0FE2E73C" w14:textId="78AE47E8" w:rsidR="00B72891" w:rsidRPr="001905B0" w:rsidRDefault="00466620" w:rsidP="001905B0">
      <w:pPr>
        <w:pStyle w:val="Ttulo2"/>
        <w:spacing w:after="120" w:line="360" w:lineRule="auto"/>
        <w:jc w:val="center"/>
        <w:rPr>
          <w:rFonts w:ascii="Times New Roman" w:hAnsi="Times New Roman" w:cs="Times New Roman"/>
          <w:sz w:val="24"/>
          <w:szCs w:val="24"/>
          <w:lang w:eastAsia="es-ES"/>
        </w:rPr>
      </w:pPr>
      <w:bookmarkStart w:id="11" w:name="_Toc192846626"/>
      <w:r w:rsidRPr="001905B0">
        <w:rPr>
          <w:rFonts w:ascii="Times New Roman" w:hAnsi="Times New Roman" w:cs="Times New Roman"/>
          <w:sz w:val="24"/>
          <w:szCs w:val="24"/>
          <w:lang w:eastAsia="es-ES"/>
        </w:rPr>
        <w:t>CONCLUSIONES</w:t>
      </w:r>
      <w:bookmarkEnd w:id="11"/>
    </w:p>
    <w:p w14:paraId="0ECDA5CB" w14:textId="77777777" w:rsidR="00292DBF" w:rsidRPr="001905B0" w:rsidRDefault="006028C7" w:rsidP="001905B0">
      <w:pPr>
        <w:spacing w:after="120" w:line="360" w:lineRule="auto"/>
        <w:jc w:val="both"/>
        <w:rPr>
          <w:rFonts w:ascii="Times New Roman" w:eastAsia="Arial" w:hAnsi="Times New Roman" w:cs="Times New Roman"/>
          <w:color w:val="252525"/>
          <w:sz w:val="24"/>
          <w:szCs w:val="24"/>
        </w:rPr>
      </w:pPr>
      <w:r w:rsidRPr="001905B0">
        <w:rPr>
          <w:rFonts w:ascii="Times New Roman" w:eastAsia="Arial" w:hAnsi="Times New Roman" w:cs="Times New Roman"/>
          <w:color w:val="252525"/>
          <w:sz w:val="24"/>
          <w:szCs w:val="24"/>
        </w:rPr>
        <w:t xml:space="preserve">Se puede afirmar que el conjunto de las tendencias </w:t>
      </w:r>
      <w:r w:rsidR="002A5AD9" w:rsidRPr="001905B0">
        <w:rPr>
          <w:rFonts w:ascii="Times New Roman" w:eastAsia="Arial" w:hAnsi="Times New Roman" w:cs="Times New Roman"/>
          <w:color w:val="252525"/>
          <w:sz w:val="24"/>
          <w:szCs w:val="24"/>
        </w:rPr>
        <w:t xml:space="preserve">conformadas </w:t>
      </w:r>
      <w:r w:rsidRPr="001905B0">
        <w:rPr>
          <w:rFonts w:ascii="Times New Roman" w:eastAsia="Arial" w:hAnsi="Times New Roman" w:cs="Times New Roman"/>
          <w:color w:val="252525"/>
          <w:sz w:val="24"/>
          <w:szCs w:val="24"/>
        </w:rPr>
        <w:t xml:space="preserve">por el proyecto </w:t>
      </w:r>
      <w:r w:rsidR="00113253" w:rsidRPr="001905B0">
        <w:rPr>
          <w:rFonts w:ascii="Times New Roman" w:eastAsia="Calibri" w:hAnsi="Times New Roman" w:cs="Times New Roman"/>
          <w:sz w:val="24"/>
          <w:szCs w:val="24"/>
        </w:rPr>
        <w:t>Estudios de profundización sobre Pedagogía en Cuba</w:t>
      </w:r>
      <w:r w:rsidR="00B00399" w:rsidRPr="001905B0">
        <w:rPr>
          <w:rFonts w:ascii="Times New Roman" w:eastAsia="Calibri" w:hAnsi="Times New Roman" w:cs="Times New Roman"/>
          <w:sz w:val="24"/>
          <w:szCs w:val="24"/>
        </w:rPr>
        <w:t xml:space="preserve"> </w:t>
      </w:r>
      <w:r w:rsidR="00113253" w:rsidRPr="001905B0">
        <w:rPr>
          <w:rFonts w:ascii="Times New Roman" w:eastAsia="Arial" w:hAnsi="Times New Roman" w:cs="Times New Roman"/>
          <w:color w:val="252525"/>
          <w:sz w:val="24"/>
          <w:szCs w:val="24"/>
        </w:rPr>
        <w:t xml:space="preserve">constituye un grupo con independencia estructural suficiente </w:t>
      </w:r>
      <w:r w:rsidR="00113253" w:rsidRPr="001905B0">
        <w:rPr>
          <w:rFonts w:ascii="Times New Roman" w:eastAsia="Arial" w:hAnsi="Times New Roman" w:cs="Times New Roman"/>
          <w:color w:val="252525"/>
          <w:sz w:val="24"/>
          <w:szCs w:val="24"/>
        </w:rPr>
        <w:lastRenderedPageBreak/>
        <w:t xml:space="preserve">para orientar direcciones principales </w:t>
      </w:r>
      <w:r w:rsidR="00292DBF" w:rsidRPr="001905B0">
        <w:rPr>
          <w:rFonts w:ascii="Times New Roman" w:eastAsia="Arial" w:hAnsi="Times New Roman" w:cs="Times New Roman"/>
          <w:color w:val="252525"/>
          <w:sz w:val="24"/>
          <w:szCs w:val="24"/>
        </w:rPr>
        <w:t xml:space="preserve">de la labor del sistema </w:t>
      </w:r>
      <w:r w:rsidR="00113253" w:rsidRPr="001905B0">
        <w:rPr>
          <w:rFonts w:ascii="Times New Roman" w:eastAsia="Arial" w:hAnsi="Times New Roman" w:cs="Times New Roman"/>
          <w:color w:val="252525"/>
          <w:sz w:val="24"/>
          <w:szCs w:val="24"/>
        </w:rPr>
        <w:t>que refuercen el cambio educativo esperado,</w:t>
      </w:r>
      <w:r w:rsidR="00292DBF" w:rsidRPr="001905B0">
        <w:rPr>
          <w:rFonts w:ascii="Times New Roman" w:eastAsia="Arial" w:hAnsi="Times New Roman" w:cs="Times New Roman"/>
          <w:color w:val="252525"/>
          <w:sz w:val="24"/>
          <w:szCs w:val="24"/>
        </w:rPr>
        <w:t xml:space="preserve"> atendiendo a</w:t>
      </w:r>
      <w:r w:rsidR="00113253" w:rsidRPr="001905B0">
        <w:rPr>
          <w:rFonts w:ascii="Times New Roman" w:eastAsia="Arial" w:hAnsi="Times New Roman" w:cs="Times New Roman"/>
          <w:color w:val="252525"/>
          <w:sz w:val="24"/>
          <w:szCs w:val="24"/>
        </w:rPr>
        <w:t xml:space="preserve"> las relaciones entre las diferentes tendencias</w:t>
      </w:r>
      <w:r w:rsidR="00292DBF" w:rsidRPr="001905B0">
        <w:rPr>
          <w:rFonts w:ascii="Times New Roman" w:eastAsia="Arial" w:hAnsi="Times New Roman" w:cs="Times New Roman"/>
          <w:color w:val="252525"/>
          <w:sz w:val="24"/>
          <w:szCs w:val="24"/>
        </w:rPr>
        <w:t xml:space="preserve">. </w:t>
      </w:r>
    </w:p>
    <w:p w14:paraId="025E0AAE" w14:textId="77777777" w:rsidR="0043138B" w:rsidRPr="001905B0" w:rsidRDefault="0043138B" w:rsidP="001905B0">
      <w:pPr>
        <w:spacing w:after="120" w:line="360" w:lineRule="auto"/>
        <w:jc w:val="both"/>
        <w:rPr>
          <w:rFonts w:ascii="Times New Roman" w:eastAsia="Arial" w:hAnsi="Times New Roman" w:cs="Times New Roman"/>
          <w:color w:val="252525"/>
          <w:sz w:val="24"/>
          <w:szCs w:val="24"/>
        </w:rPr>
      </w:pPr>
      <w:r w:rsidRPr="001905B0">
        <w:rPr>
          <w:rFonts w:ascii="Times New Roman" w:eastAsia="Arial" w:hAnsi="Times New Roman" w:cs="Times New Roman"/>
          <w:color w:val="252525"/>
          <w:sz w:val="24"/>
          <w:szCs w:val="24"/>
        </w:rPr>
        <w:t xml:space="preserve">El estudio de las </w:t>
      </w:r>
      <w:r w:rsidR="00292DBF" w:rsidRPr="001905B0">
        <w:rPr>
          <w:rFonts w:ascii="Times New Roman" w:eastAsia="Arial" w:hAnsi="Times New Roman" w:cs="Times New Roman"/>
          <w:color w:val="252525"/>
          <w:sz w:val="24"/>
          <w:szCs w:val="24"/>
        </w:rPr>
        <w:t xml:space="preserve">diferentes </w:t>
      </w:r>
      <w:r w:rsidRPr="001905B0">
        <w:rPr>
          <w:rFonts w:ascii="Times New Roman" w:eastAsia="Arial" w:hAnsi="Times New Roman" w:cs="Times New Roman"/>
          <w:color w:val="252525"/>
          <w:sz w:val="24"/>
          <w:szCs w:val="24"/>
        </w:rPr>
        <w:t xml:space="preserve">tendencias educativas </w:t>
      </w:r>
      <w:r w:rsidR="00292DBF" w:rsidRPr="001905B0">
        <w:rPr>
          <w:rFonts w:ascii="Times New Roman" w:eastAsia="Arial" w:hAnsi="Times New Roman" w:cs="Times New Roman"/>
          <w:color w:val="252525"/>
          <w:sz w:val="24"/>
          <w:szCs w:val="24"/>
        </w:rPr>
        <w:t xml:space="preserve">y de sus formulaciones </w:t>
      </w:r>
      <w:r w:rsidRPr="001905B0">
        <w:rPr>
          <w:rFonts w:ascii="Times New Roman" w:eastAsia="Arial" w:hAnsi="Times New Roman" w:cs="Times New Roman"/>
          <w:color w:val="252525"/>
          <w:sz w:val="24"/>
          <w:szCs w:val="24"/>
        </w:rPr>
        <w:t xml:space="preserve">revela que no siempre estas expresan </w:t>
      </w:r>
      <w:r w:rsidR="00292DBF" w:rsidRPr="001905B0">
        <w:rPr>
          <w:rFonts w:ascii="Times New Roman" w:eastAsia="Arial" w:hAnsi="Times New Roman" w:cs="Times New Roman"/>
          <w:color w:val="252525"/>
          <w:sz w:val="24"/>
          <w:szCs w:val="24"/>
        </w:rPr>
        <w:t>con precisión lo</w:t>
      </w:r>
      <w:r w:rsidRPr="001905B0">
        <w:rPr>
          <w:rFonts w:ascii="Times New Roman" w:eastAsia="Arial" w:hAnsi="Times New Roman" w:cs="Times New Roman"/>
          <w:color w:val="252525"/>
          <w:sz w:val="24"/>
          <w:szCs w:val="24"/>
        </w:rPr>
        <w:t xml:space="preserve">s términos de las categorías pedagógicas </w:t>
      </w:r>
      <w:r w:rsidR="00292DBF" w:rsidRPr="001905B0">
        <w:rPr>
          <w:rFonts w:ascii="Times New Roman" w:eastAsia="Arial" w:hAnsi="Times New Roman" w:cs="Times New Roman"/>
          <w:color w:val="252525"/>
          <w:sz w:val="24"/>
          <w:szCs w:val="24"/>
        </w:rPr>
        <w:t xml:space="preserve">que involucran </w:t>
      </w:r>
      <w:r w:rsidRPr="001905B0">
        <w:rPr>
          <w:rFonts w:ascii="Times New Roman" w:eastAsia="Arial" w:hAnsi="Times New Roman" w:cs="Times New Roman"/>
          <w:color w:val="252525"/>
          <w:sz w:val="24"/>
          <w:szCs w:val="24"/>
        </w:rPr>
        <w:t>y no queda claro</w:t>
      </w:r>
      <w:r w:rsidR="00292DBF" w:rsidRPr="001905B0">
        <w:rPr>
          <w:rFonts w:ascii="Times New Roman" w:eastAsia="Arial" w:hAnsi="Times New Roman" w:cs="Times New Roman"/>
          <w:color w:val="252525"/>
          <w:sz w:val="24"/>
          <w:szCs w:val="24"/>
        </w:rPr>
        <w:t>,</w:t>
      </w:r>
      <w:r w:rsidRPr="001905B0">
        <w:rPr>
          <w:rFonts w:ascii="Times New Roman" w:eastAsia="Arial" w:hAnsi="Times New Roman" w:cs="Times New Roman"/>
          <w:color w:val="252525"/>
          <w:sz w:val="24"/>
          <w:szCs w:val="24"/>
        </w:rPr>
        <w:t xml:space="preserve"> por </w:t>
      </w:r>
      <w:proofErr w:type="spellStart"/>
      <w:proofErr w:type="gramStart"/>
      <w:r w:rsidRPr="001905B0">
        <w:rPr>
          <w:rFonts w:ascii="Times New Roman" w:eastAsia="Arial" w:hAnsi="Times New Roman" w:cs="Times New Roman"/>
          <w:color w:val="252525"/>
          <w:sz w:val="24"/>
          <w:szCs w:val="24"/>
        </w:rPr>
        <w:t>tanto,</w:t>
      </w:r>
      <w:r w:rsidR="00292DBF" w:rsidRPr="001905B0">
        <w:rPr>
          <w:rFonts w:ascii="Times New Roman" w:eastAsia="Arial" w:hAnsi="Times New Roman" w:cs="Times New Roman"/>
          <w:color w:val="252525"/>
          <w:sz w:val="24"/>
          <w:szCs w:val="24"/>
        </w:rPr>
        <w:t>no</w:t>
      </w:r>
      <w:proofErr w:type="spellEnd"/>
      <w:proofErr w:type="gramEnd"/>
      <w:r w:rsidRPr="001905B0">
        <w:rPr>
          <w:rFonts w:ascii="Times New Roman" w:eastAsia="Arial" w:hAnsi="Times New Roman" w:cs="Times New Roman"/>
          <w:color w:val="252525"/>
          <w:sz w:val="24"/>
          <w:szCs w:val="24"/>
        </w:rPr>
        <w:t xml:space="preserve">  reflejan las modificaciones o las ideas orientadoras que deben penetrar esas categorías</w:t>
      </w:r>
      <w:r w:rsidR="00292DBF" w:rsidRPr="001905B0">
        <w:rPr>
          <w:rFonts w:ascii="Times New Roman" w:eastAsia="Arial" w:hAnsi="Times New Roman" w:cs="Times New Roman"/>
          <w:color w:val="252525"/>
          <w:sz w:val="24"/>
          <w:szCs w:val="24"/>
        </w:rPr>
        <w:t xml:space="preserve"> y el quehacer educacional del docente.</w:t>
      </w:r>
    </w:p>
    <w:p w14:paraId="6CCC75F2" w14:textId="77777777" w:rsidR="00BA13F8" w:rsidRPr="001905B0" w:rsidRDefault="00BA13F8" w:rsidP="001905B0">
      <w:pPr>
        <w:spacing w:after="120" w:line="360" w:lineRule="auto"/>
        <w:jc w:val="both"/>
        <w:rPr>
          <w:rFonts w:ascii="Times New Roman" w:eastAsia="Arial" w:hAnsi="Times New Roman" w:cs="Times New Roman"/>
          <w:color w:val="252525"/>
          <w:sz w:val="24"/>
          <w:szCs w:val="24"/>
        </w:rPr>
      </w:pPr>
      <w:r w:rsidRPr="001905B0">
        <w:rPr>
          <w:rFonts w:ascii="Times New Roman" w:hAnsi="Times New Roman" w:cs="Times New Roman"/>
          <w:sz w:val="24"/>
          <w:szCs w:val="24"/>
        </w:rPr>
        <w:t xml:space="preserve">Los análisis realizados revelan que </w:t>
      </w:r>
      <w:r w:rsidR="00ED0CC5" w:rsidRPr="001905B0">
        <w:rPr>
          <w:rFonts w:ascii="Times New Roman" w:hAnsi="Times New Roman" w:cs="Times New Roman"/>
          <w:sz w:val="24"/>
          <w:szCs w:val="24"/>
        </w:rPr>
        <w:t xml:space="preserve"> so</w:t>
      </w:r>
      <w:r w:rsidR="00025661" w:rsidRPr="001905B0">
        <w:rPr>
          <w:rFonts w:ascii="Times New Roman" w:hAnsi="Times New Roman" w:cs="Times New Roman"/>
          <w:sz w:val="24"/>
          <w:szCs w:val="24"/>
        </w:rPr>
        <w:t>b</w:t>
      </w:r>
      <w:r w:rsidR="00ED0CC5" w:rsidRPr="001905B0">
        <w:rPr>
          <w:rFonts w:ascii="Times New Roman" w:hAnsi="Times New Roman" w:cs="Times New Roman"/>
          <w:sz w:val="24"/>
          <w:szCs w:val="24"/>
        </w:rPr>
        <w:t xml:space="preserve">re la tendencia  de Desarrollo de habilidades socioemocionales influyen </w:t>
      </w:r>
      <w:r w:rsidRPr="001905B0">
        <w:rPr>
          <w:rFonts w:ascii="Times New Roman" w:hAnsi="Times New Roman" w:cs="Times New Roman"/>
          <w:sz w:val="24"/>
          <w:szCs w:val="24"/>
        </w:rPr>
        <w:t xml:space="preserve">las tendencias de  “Elevación de la calificación didáctica y pedagógica del personal docente </w:t>
      </w:r>
      <w:r w:rsidR="00ED0CC5" w:rsidRPr="001905B0">
        <w:rPr>
          <w:rFonts w:ascii="Times New Roman" w:hAnsi="Times New Roman" w:cs="Times New Roman"/>
          <w:sz w:val="24"/>
          <w:szCs w:val="24"/>
        </w:rPr>
        <w:t>…</w:t>
      </w:r>
      <w:r w:rsidRPr="001905B0">
        <w:rPr>
          <w:rFonts w:ascii="Times New Roman" w:hAnsi="Times New Roman" w:cs="Times New Roman"/>
          <w:sz w:val="24"/>
          <w:szCs w:val="24"/>
        </w:rPr>
        <w:t>y la  de “Inclusión con mayor fuerza de las TIC en el proceso de enseñanza aprendizaje y en sus formas de organización</w:t>
      </w:r>
      <w:r w:rsidR="00ED0CC5" w:rsidRPr="001905B0">
        <w:rPr>
          <w:rFonts w:ascii="Times New Roman" w:hAnsi="Times New Roman" w:cs="Times New Roman"/>
          <w:sz w:val="24"/>
          <w:szCs w:val="24"/>
        </w:rPr>
        <w:t xml:space="preserve">”, </w:t>
      </w:r>
      <w:r w:rsidRPr="001905B0">
        <w:rPr>
          <w:rFonts w:ascii="Times New Roman" w:hAnsi="Times New Roman" w:cs="Times New Roman"/>
          <w:sz w:val="24"/>
          <w:szCs w:val="24"/>
        </w:rPr>
        <w:t xml:space="preserve">  mientras que la tendencia Aumento de las coordinaciones entre las instituciones educativas y las organizaciones e instituciones locales en la labor educativa</w:t>
      </w:r>
      <w:r w:rsidR="0098340A" w:rsidRPr="001905B0">
        <w:rPr>
          <w:rFonts w:ascii="Times New Roman" w:hAnsi="Times New Roman" w:cs="Times New Roman"/>
          <w:sz w:val="24"/>
          <w:szCs w:val="24"/>
        </w:rPr>
        <w:t xml:space="preserve">, </w:t>
      </w:r>
      <w:r w:rsidRPr="001905B0">
        <w:rPr>
          <w:rFonts w:ascii="Times New Roman" w:hAnsi="Times New Roman" w:cs="Times New Roman"/>
          <w:sz w:val="24"/>
          <w:szCs w:val="24"/>
        </w:rPr>
        <w:t>incide sobre la</w:t>
      </w:r>
      <w:r w:rsidR="0098340A" w:rsidRPr="001905B0">
        <w:rPr>
          <w:rFonts w:ascii="Times New Roman" w:hAnsi="Times New Roman" w:cs="Times New Roman"/>
          <w:sz w:val="24"/>
          <w:szCs w:val="24"/>
        </w:rPr>
        <w:t xml:space="preserve"> tendencia a la </w:t>
      </w:r>
      <w:r w:rsidRPr="001905B0">
        <w:rPr>
          <w:rFonts w:ascii="Times New Roman" w:hAnsi="Times New Roman" w:cs="Times New Roman"/>
          <w:sz w:val="24"/>
          <w:szCs w:val="24"/>
        </w:rPr>
        <w:t xml:space="preserve">Flexibilización y </w:t>
      </w:r>
      <w:r w:rsidR="0098340A" w:rsidRPr="001905B0">
        <w:rPr>
          <w:rFonts w:ascii="Times New Roman" w:hAnsi="Times New Roman" w:cs="Times New Roman"/>
          <w:sz w:val="24"/>
          <w:szCs w:val="24"/>
        </w:rPr>
        <w:t>contextualización del currículo y el a</w:t>
      </w:r>
      <w:r w:rsidRPr="001905B0">
        <w:rPr>
          <w:rFonts w:ascii="Times New Roman" w:hAnsi="Times New Roman" w:cs="Times New Roman"/>
          <w:sz w:val="24"/>
          <w:szCs w:val="24"/>
        </w:rPr>
        <w:t>umento de la implementación de los currículos institucionales y de los proyectos educativos  lo que, a la larga</w:t>
      </w:r>
      <w:r w:rsidR="0098340A" w:rsidRPr="001905B0">
        <w:rPr>
          <w:rFonts w:ascii="Times New Roman" w:hAnsi="Times New Roman" w:cs="Times New Roman"/>
          <w:sz w:val="24"/>
          <w:szCs w:val="24"/>
        </w:rPr>
        <w:t>,</w:t>
      </w:r>
      <w:r w:rsidRPr="001905B0">
        <w:rPr>
          <w:rFonts w:ascii="Times New Roman" w:hAnsi="Times New Roman" w:cs="Times New Roman"/>
          <w:sz w:val="24"/>
          <w:szCs w:val="24"/>
        </w:rPr>
        <w:t xml:space="preserve">  promueve la tendencia  a la democratización de la Educación y de las instituciones educativas</w:t>
      </w:r>
      <w:r w:rsidR="00F0209F" w:rsidRPr="001905B0">
        <w:rPr>
          <w:rFonts w:ascii="Times New Roman" w:hAnsi="Times New Roman" w:cs="Times New Roman"/>
          <w:sz w:val="24"/>
          <w:szCs w:val="24"/>
        </w:rPr>
        <w:t>.</w:t>
      </w:r>
    </w:p>
    <w:p w14:paraId="7AD5C2B8" w14:textId="77777777" w:rsidR="0043138B" w:rsidRPr="001905B0" w:rsidRDefault="0043138B" w:rsidP="001905B0">
      <w:pPr>
        <w:spacing w:after="120" w:line="360" w:lineRule="auto"/>
        <w:jc w:val="both"/>
        <w:rPr>
          <w:rFonts w:ascii="Times New Roman" w:eastAsia="Arial" w:hAnsi="Times New Roman" w:cs="Times New Roman"/>
          <w:color w:val="252525"/>
          <w:sz w:val="24"/>
          <w:szCs w:val="24"/>
        </w:rPr>
      </w:pPr>
      <w:r w:rsidRPr="001905B0">
        <w:rPr>
          <w:rFonts w:ascii="Times New Roman" w:eastAsia="Arial" w:hAnsi="Times New Roman" w:cs="Times New Roman"/>
          <w:color w:val="252525"/>
          <w:sz w:val="24"/>
          <w:szCs w:val="24"/>
        </w:rPr>
        <w:t xml:space="preserve">Los procedimientos realizados para caracterizar el contenido de las </w:t>
      </w:r>
      <w:r w:rsidR="00AF2005" w:rsidRPr="001905B0">
        <w:rPr>
          <w:rFonts w:ascii="Times New Roman" w:eastAsia="Arial" w:hAnsi="Times New Roman" w:cs="Times New Roman"/>
          <w:color w:val="252525"/>
          <w:sz w:val="24"/>
          <w:szCs w:val="24"/>
        </w:rPr>
        <w:t>formulac</w:t>
      </w:r>
      <w:r w:rsidR="00DE6CC1" w:rsidRPr="001905B0">
        <w:rPr>
          <w:rFonts w:ascii="Times New Roman" w:eastAsia="Arial" w:hAnsi="Times New Roman" w:cs="Times New Roman"/>
          <w:color w:val="252525"/>
          <w:sz w:val="24"/>
          <w:szCs w:val="24"/>
        </w:rPr>
        <w:t>iones en que puede analizarse (descomponerse) cada</w:t>
      </w:r>
      <w:r w:rsidR="00B00399" w:rsidRPr="001905B0">
        <w:rPr>
          <w:rFonts w:ascii="Times New Roman" w:eastAsia="Arial" w:hAnsi="Times New Roman" w:cs="Times New Roman"/>
          <w:color w:val="252525"/>
          <w:sz w:val="24"/>
          <w:szCs w:val="24"/>
        </w:rPr>
        <w:t xml:space="preserve"> t</w:t>
      </w:r>
      <w:r w:rsidRPr="001905B0">
        <w:rPr>
          <w:rFonts w:ascii="Times New Roman" w:eastAsia="Arial" w:hAnsi="Times New Roman" w:cs="Times New Roman"/>
          <w:color w:val="252525"/>
          <w:sz w:val="24"/>
          <w:szCs w:val="24"/>
        </w:rPr>
        <w:t>endencia</w:t>
      </w:r>
      <w:r w:rsidR="00DE6CC1" w:rsidRPr="001905B0">
        <w:rPr>
          <w:rFonts w:ascii="Times New Roman" w:eastAsia="Arial" w:hAnsi="Times New Roman" w:cs="Times New Roman"/>
          <w:color w:val="252525"/>
          <w:sz w:val="24"/>
          <w:szCs w:val="24"/>
        </w:rPr>
        <w:t>,</w:t>
      </w:r>
      <w:r w:rsidR="00B00399" w:rsidRPr="001905B0">
        <w:rPr>
          <w:rFonts w:ascii="Times New Roman" w:eastAsia="Arial" w:hAnsi="Times New Roman" w:cs="Times New Roman"/>
          <w:color w:val="252525"/>
          <w:sz w:val="24"/>
          <w:szCs w:val="24"/>
        </w:rPr>
        <w:t xml:space="preserve"> </w:t>
      </w:r>
      <w:r w:rsidR="00DE6CC1" w:rsidRPr="001905B0">
        <w:rPr>
          <w:rFonts w:ascii="Times New Roman" w:eastAsia="Arial" w:hAnsi="Times New Roman" w:cs="Times New Roman"/>
          <w:color w:val="252525"/>
          <w:sz w:val="24"/>
          <w:szCs w:val="24"/>
        </w:rPr>
        <w:t>asignándole</w:t>
      </w:r>
      <w:r w:rsidR="00B00399" w:rsidRPr="001905B0">
        <w:rPr>
          <w:rFonts w:ascii="Times New Roman" w:eastAsia="Arial" w:hAnsi="Times New Roman" w:cs="Times New Roman"/>
          <w:color w:val="252525"/>
          <w:sz w:val="24"/>
          <w:szCs w:val="24"/>
        </w:rPr>
        <w:t xml:space="preserve"> </w:t>
      </w:r>
      <w:r w:rsidR="00292DBF" w:rsidRPr="001905B0">
        <w:rPr>
          <w:rFonts w:ascii="Times New Roman" w:eastAsia="Arial" w:hAnsi="Times New Roman" w:cs="Times New Roman"/>
          <w:color w:val="252525"/>
          <w:sz w:val="24"/>
          <w:szCs w:val="24"/>
        </w:rPr>
        <w:t xml:space="preserve">categorías </w:t>
      </w:r>
      <w:r w:rsidRPr="001905B0">
        <w:rPr>
          <w:rFonts w:ascii="Times New Roman" w:eastAsia="Arial" w:hAnsi="Times New Roman" w:cs="Times New Roman"/>
          <w:color w:val="252525"/>
          <w:sz w:val="24"/>
          <w:szCs w:val="24"/>
        </w:rPr>
        <w:t>claves</w:t>
      </w:r>
      <w:r w:rsidR="00292DBF" w:rsidRPr="001905B0">
        <w:rPr>
          <w:rFonts w:ascii="Times New Roman" w:eastAsia="Arial" w:hAnsi="Times New Roman" w:cs="Times New Roman"/>
          <w:color w:val="252525"/>
          <w:sz w:val="24"/>
          <w:szCs w:val="24"/>
        </w:rPr>
        <w:t>,</w:t>
      </w:r>
      <w:r w:rsidRPr="001905B0">
        <w:rPr>
          <w:rFonts w:ascii="Times New Roman" w:eastAsia="Arial" w:hAnsi="Times New Roman" w:cs="Times New Roman"/>
          <w:color w:val="252525"/>
          <w:sz w:val="24"/>
          <w:szCs w:val="24"/>
        </w:rPr>
        <w:t xml:space="preserve"> permite relacionar </w:t>
      </w:r>
      <w:r w:rsidR="00DE6CC1" w:rsidRPr="001905B0">
        <w:rPr>
          <w:rFonts w:ascii="Times New Roman" w:eastAsia="Arial" w:hAnsi="Times New Roman" w:cs="Times New Roman"/>
          <w:color w:val="252525"/>
          <w:sz w:val="24"/>
          <w:szCs w:val="24"/>
        </w:rPr>
        <w:t>cada categoría</w:t>
      </w:r>
      <w:r w:rsidR="00B00399" w:rsidRPr="001905B0">
        <w:rPr>
          <w:rFonts w:ascii="Times New Roman" w:eastAsia="Arial" w:hAnsi="Times New Roman" w:cs="Times New Roman"/>
          <w:color w:val="252525"/>
          <w:sz w:val="24"/>
          <w:szCs w:val="24"/>
        </w:rPr>
        <w:t xml:space="preserve"> </w:t>
      </w:r>
      <w:r w:rsidRPr="001905B0">
        <w:rPr>
          <w:rFonts w:ascii="Times New Roman" w:eastAsia="Arial" w:hAnsi="Times New Roman" w:cs="Times New Roman"/>
          <w:color w:val="252525"/>
          <w:sz w:val="24"/>
          <w:szCs w:val="24"/>
        </w:rPr>
        <w:t xml:space="preserve">con las </w:t>
      </w:r>
      <w:r w:rsidR="00DE6CC1" w:rsidRPr="001905B0">
        <w:rPr>
          <w:rFonts w:ascii="Times New Roman" w:eastAsia="Arial" w:hAnsi="Times New Roman" w:cs="Times New Roman"/>
          <w:color w:val="252525"/>
          <w:sz w:val="24"/>
          <w:szCs w:val="24"/>
        </w:rPr>
        <w:t>diferentes formulaciones</w:t>
      </w:r>
      <w:r w:rsidR="00B00399" w:rsidRPr="001905B0">
        <w:rPr>
          <w:rFonts w:ascii="Times New Roman" w:eastAsia="Arial" w:hAnsi="Times New Roman" w:cs="Times New Roman"/>
          <w:color w:val="252525"/>
          <w:sz w:val="24"/>
          <w:szCs w:val="24"/>
        </w:rPr>
        <w:t xml:space="preserve"> </w:t>
      </w:r>
      <w:r w:rsidR="00DE6CC1" w:rsidRPr="001905B0">
        <w:rPr>
          <w:rFonts w:ascii="Times New Roman" w:eastAsia="Arial" w:hAnsi="Times New Roman" w:cs="Times New Roman"/>
          <w:color w:val="252525"/>
          <w:sz w:val="24"/>
          <w:szCs w:val="24"/>
        </w:rPr>
        <w:t>en las t</w:t>
      </w:r>
      <w:r w:rsidR="009F2B19" w:rsidRPr="001905B0">
        <w:rPr>
          <w:rFonts w:ascii="Times New Roman" w:eastAsia="Arial" w:hAnsi="Times New Roman" w:cs="Times New Roman"/>
          <w:color w:val="252525"/>
          <w:sz w:val="24"/>
          <w:szCs w:val="24"/>
        </w:rPr>
        <w:t>en</w:t>
      </w:r>
      <w:r w:rsidR="00DE6CC1" w:rsidRPr="001905B0">
        <w:rPr>
          <w:rFonts w:ascii="Times New Roman" w:eastAsia="Arial" w:hAnsi="Times New Roman" w:cs="Times New Roman"/>
          <w:color w:val="252525"/>
          <w:sz w:val="24"/>
          <w:szCs w:val="24"/>
        </w:rPr>
        <w:t xml:space="preserve">dencias </w:t>
      </w:r>
      <w:r w:rsidR="00292DBF" w:rsidRPr="001905B0">
        <w:rPr>
          <w:rFonts w:ascii="Times New Roman" w:eastAsia="Arial" w:hAnsi="Times New Roman" w:cs="Times New Roman"/>
          <w:color w:val="252525"/>
          <w:sz w:val="24"/>
          <w:szCs w:val="24"/>
        </w:rPr>
        <w:t>con las cuales</w:t>
      </w:r>
      <w:r w:rsidR="00DE6CC1" w:rsidRPr="001905B0">
        <w:rPr>
          <w:rFonts w:ascii="Times New Roman" w:eastAsia="Arial" w:hAnsi="Times New Roman" w:cs="Times New Roman"/>
          <w:color w:val="252525"/>
          <w:sz w:val="24"/>
          <w:szCs w:val="24"/>
        </w:rPr>
        <w:t xml:space="preserve"> se relaciona,</w:t>
      </w:r>
      <w:r w:rsidR="00025661" w:rsidRPr="001905B0">
        <w:rPr>
          <w:rFonts w:ascii="Times New Roman" w:eastAsia="Arial" w:hAnsi="Times New Roman" w:cs="Times New Roman"/>
          <w:color w:val="252525"/>
          <w:sz w:val="24"/>
          <w:szCs w:val="24"/>
        </w:rPr>
        <w:t xml:space="preserve"> </w:t>
      </w:r>
      <w:r w:rsidR="00B05C2A" w:rsidRPr="001905B0">
        <w:rPr>
          <w:rFonts w:ascii="Times New Roman" w:eastAsia="Arial" w:hAnsi="Times New Roman" w:cs="Times New Roman"/>
          <w:color w:val="252525"/>
          <w:sz w:val="24"/>
          <w:szCs w:val="24"/>
        </w:rPr>
        <w:t>lo que permite compilar</w:t>
      </w:r>
      <w:r w:rsidR="00DE6CC1" w:rsidRPr="001905B0">
        <w:rPr>
          <w:rFonts w:ascii="Times New Roman" w:eastAsia="Arial" w:hAnsi="Times New Roman" w:cs="Times New Roman"/>
          <w:color w:val="252525"/>
          <w:sz w:val="24"/>
          <w:szCs w:val="24"/>
        </w:rPr>
        <w:t>las</w:t>
      </w:r>
      <w:r w:rsidR="00B05C2A" w:rsidRPr="001905B0">
        <w:rPr>
          <w:rFonts w:ascii="Times New Roman" w:eastAsia="Arial" w:hAnsi="Times New Roman" w:cs="Times New Roman"/>
          <w:color w:val="252525"/>
          <w:sz w:val="24"/>
          <w:szCs w:val="24"/>
        </w:rPr>
        <w:t xml:space="preserve"> y</w:t>
      </w:r>
      <w:r w:rsidR="00B00399" w:rsidRPr="001905B0">
        <w:rPr>
          <w:rFonts w:ascii="Times New Roman" w:eastAsia="Arial" w:hAnsi="Times New Roman" w:cs="Times New Roman"/>
          <w:color w:val="252525"/>
          <w:sz w:val="24"/>
          <w:szCs w:val="24"/>
        </w:rPr>
        <w:t xml:space="preserve"> </w:t>
      </w:r>
      <w:r w:rsidR="00DE6CC1" w:rsidRPr="001905B0">
        <w:rPr>
          <w:rFonts w:ascii="Times New Roman" w:eastAsia="Arial" w:hAnsi="Times New Roman" w:cs="Times New Roman"/>
          <w:color w:val="252525"/>
          <w:sz w:val="24"/>
          <w:szCs w:val="24"/>
        </w:rPr>
        <w:t>posteriormente la remodelar</w:t>
      </w:r>
      <w:r w:rsidR="006028C7" w:rsidRPr="001905B0">
        <w:rPr>
          <w:rFonts w:ascii="Times New Roman" w:eastAsia="Arial" w:hAnsi="Times New Roman" w:cs="Times New Roman"/>
          <w:color w:val="252525"/>
          <w:sz w:val="24"/>
          <w:szCs w:val="24"/>
        </w:rPr>
        <w:t xml:space="preserve"> y resignifica</w:t>
      </w:r>
      <w:r w:rsidR="00DE6CC1" w:rsidRPr="001905B0">
        <w:rPr>
          <w:rFonts w:ascii="Times New Roman" w:eastAsia="Arial" w:hAnsi="Times New Roman" w:cs="Times New Roman"/>
          <w:color w:val="252525"/>
          <w:sz w:val="24"/>
          <w:szCs w:val="24"/>
        </w:rPr>
        <w:t>r</w:t>
      </w:r>
      <w:r w:rsidR="00B00399" w:rsidRPr="001905B0">
        <w:rPr>
          <w:rFonts w:ascii="Times New Roman" w:eastAsia="Arial" w:hAnsi="Times New Roman" w:cs="Times New Roman"/>
          <w:color w:val="252525"/>
          <w:sz w:val="24"/>
          <w:szCs w:val="24"/>
        </w:rPr>
        <w:t xml:space="preserve"> </w:t>
      </w:r>
      <w:r w:rsidRPr="001905B0">
        <w:rPr>
          <w:rFonts w:ascii="Times New Roman" w:eastAsia="Arial" w:hAnsi="Times New Roman" w:cs="Times New Roman"/>
          <w:color w:val="252525"/>
          <w:sz w:val="24"/>
          <w:szCs w:val="24"/>
        </w:rPr>
        <w:t xml:space="preserve">el contenido de </w:t>
      </w:r>
      <w:r w:rsidR="00DE6CC1" w:rsidRPr="001905B0">
        <w:rPr>
          <w:rFonts w:ascii="Times New Roman" w:eastAsia="Arial" w:hAnsi="Times New Roman" w:cs="Times New Roman"/>
          <w:color w:val="252525"/>
          <w:sz w:val="24"/>
          <w:szCs w:val="24"/>
        </w:rPr>
        <w:t>cada</w:t>
      </w:r>
      <w:r w:rsidRPr="001905B0">
        <w:rPr>
          <w:rFonts w:ascii="Times New Roman" w:eastAsia="Arial" w:hAnsi="Times New Roman" w:cs="Times New Roman"/>
          <w:color w:val="252525"/>
          <w:sz w:val="24"/>
          <w:szCs w:val="24"/>
        </w:rPr>
        <w:t xml:space="preserve"> categoría</w:t>
      </w:r>
      <w:r w:rsidR="009F2B19" w:rsidRPr="001905B0">
        <w:rPr>
          <w:rFonts w:ascii="Times New Roman" w:eastAsia="Arial" w:hAnsi="Times New Roman" w:cs="Times New Roman"/>
          <w:color w:val="252525"/>
          <w:sz w:val="24"/>
          <w:szCs w:val="24"/>
        </w:rPr>
        <w:t>,</w:t>
      </w:r>
      <w:r w:rsidR="00025661" w:rsidRPr="001905B0">
        <w:rPr>
          <w:rFonts w:ascii="Times New Roman" w:eastAsia="Arial" w:hAnsi="Times New Roman" w:cs="Times New Roman"/>
          <w:color w:val="252525"/>
          <w:sz w:val="24"/>
          <w:szCs w:val="24"/>
        </w:rPr>
        <w:t xml:space="preserve"> </w:t>
      </w:r>
      <w:r w:rsidR="00DE6CC1" w:rsidRPr="001905B0">
        <w:rPr>
          <w:rFonts w:ascii="Times New Roman" w:eastAsia="Arial" w:hAnsi="Times New Roman" w:cs="Times New Roman"/>
          <w:color w:val="252525"/>
          <w:sz w:val="24"/>
          <w:szCs w:val="24"/>
        </w:rPr>
        <w:t xml:space="preserve">enriqueciéndola desde la mirada de diferentes tendencias. Esto </w:t>
      </w:r>
      <w:r w:rsidRPr="001905B0">
        <w:rPr>
          <w:rFonts w:ascii="Times New Roman" w:eastAsia="Arial" w:hAnsi="Times New Roman" w:cs="Times New Roman"/>
          <w:color w:val="252525"/>
          <w:sz w:val="24"/>
          <w:szCs w:val="24"/>
        </w:rPr>
        <w:t xml:space="preserve">resulta </w:t>
      </w:r>
      <w:r w:rsidR="00DE6CC1" w:rsidRPr="001905B0">
        <w:rPr>
          <w:rFonts w:ascii="Times New Roman" w:eastAsia="Arial" w:hAnsi="Times New Roman" w:cs="Times New Roman"/>
          <w:color w:val="252525"/>
          <w:sz w:val="24"/>
          <w:szCs w:val="24"/>
        </w:rPr>
        <w:t>de gran valor para</w:t>
      </w:r>
      <w:r w:rsidRPr="001905B0">
        <w:rPr>
          <w:rFonts w:ascii="Times New Roman" w:eastAsia="Arial" w:hAnsi="Times New Roman" w:cs="Times New Roman"/>
          <w:color w:val="252525"/>
          <w:sz w:val="24"/>
          <w:szCs w:val="24"/>
        </w:rPr>
        <w:t xml:space="preserve"> los directivos que dirigen y controlan la educación para promover un cambio en el </w:t>
      </w:r>
      <w:r w:rsidR="00DE6CC1" w:rsidRPr="001905B0">
        <w:rPr>
          <w:rFonts w:ascii="Times New Roman" w:eastAsia="Arial" w:hAnsi="Times New Roman" w:cs="Times New Roman"/>
          <w:color w:val="252525"/>
          <w:sz w:val="24"/>
          <w:szCs w:val="24"/>
        </w:rPr>
        <w:t>que</w:t>
      </w:r>
      <w:r w:rsidRPr="001905B0">
        <w:rPr>
          <w:rFonts w:ascii="Times New Roman" w:eastAsia="Arial" w:hAnsi="Times New Roman" w:cs="Times New Roman"/>
          <w:color w:val="252525"/>
          <w:sz w:val="24"/>
          <w:szCs w:val="24"/>
        </w:rPr>
        <w:t>hacer de los docentes de acuerdo con las nuevas tendencias</w:t>
      </w:r>
      <w:r w:rsidR="00EC4B0B" w:rsidRPr="001905B0">
        <w:rPr>
          <w:rFonts w:ascii="Times New Roman" w:eastAsia="Arial" w:hAnsi="Times New Roman" w:cs="Times New Roman"/>
          <w:color w:val="252525"/>
          <w:sz w:val="24"/>
          <w:szCs w:val="24"/>
        </w:rPr>
        <w:t>.</w:t>
      </w:r>
    </w:p>
    <w:p w14:paraId="7C3AB34C" w14:textId="74AF00E2" w:rsidR="00EC4B0B" w:rsidRPr="001905B0" w:rsidRDefault="00EC4B0B" w:rsidP="001905B0">
      <w:pPr>
        <w:spacing w:after="120" w:line="360" w:lineRule="auto"/>
        <w:jc w:val="both"/>
        <w:rPr>
          <w:rFonts w:ascii="Times New Roman" w:eastAsia="Arial" w:hAnsi="Times New Roman" w:cs="Times New Roman"/>
          <w:color w:val="252525"/>
          <w:sz w:val="24"/>
          <w:szCs w:val="24"/>
        </w:rPr>
      </w:pPr>
      <w:r w:rsidRPr="001905B0">
        <w:rPr>
          <w:rFonts w:ascii="Times New Roman" w:hAnsi="Times New Roman" w:cs="Times New Roman"/>
          <w:sz w:val="24"/>
          <w:szCs w:val="24"/>
        </w:rPr>
        <w:t xml:space="preserve">A los efectos de este estudio se decidió limitar las categorías a compilar solamente a las principales. Si bien parece suficiente el empleo de cinco palabras claves en la descripción de las formulaciones, es presumible que un aumento de las categorías descriptivas favorezca un mayor desglose de estas y la búsqueda de otras relaciones. </w:t>
      </w:r>
    </w:p>
    <w:p w14:paraId="72FD5B13" w14:textId="77777777" w:rsidR="00EC4B0B" w:rsidRPr="001905B0" w:rsidRDefault="006028C7" w:rsidP="001905B0">
      <w:pPr>
        <w:spacing w:after="120" w:line="360" w:lineRule="auto"/>
        <w:jc w:val="both"/>
        <w:rPr>
          <w:rFonts w:ascii="Times New Roman" w:eastAsia="Arial" w:hAnsi="Times New Roman" w:cs="Times New Roman"/>
          <w:color w:val="252525"/>
          <w:sz w:val="24"/>
          <w:szCs w:val="24"/>
        </w:rPr>
      </w:pPr>
      <w:r w:rsidRPr="001905B0">
        <w:rPr>
          <w:rFonts w:ascii="Times New Roman" w:eastAsia="Arial" w:hAnsi="Times New Roman" w:cs="Times New Roman"/>
          <w:color w:val="252525"/>
          <w:sz w:val="24"/>
          <w:szCs w:val="24"/>
        </w:rPr>
        <w:lastRenderedPageBreak/>
        <w:t xml:space="preserve">Un estudio posterior que </w:t>
      </w:r>
      <w:r w:rsidR="00481BF1" w:rsidRPr="001905B0">
        <w:rPr>
          <w:rFonts w:ascii="Times New Roman" w:eastAsia="Arial" w:hAnsi="Times New Roman" w:cs="Times New Roman"/>
          <w:color w:val="252525"/>
          <w:sz w:val="24"/>
          <w:szCs w:val="24"/>
        </w:rPr>
        <w:t>dé</w:t>
      </w:r>
      <w:r w:rsidR="00025661" w:rsidRPr="001905B0">
        <w:rPr>
          <w:rFonts w:ascii="Times New Roman" w:eastAsia="Arial" w:hAnsi="Times New Roman" w:cs="Times New Roman"/>
          <w:color w:val="252525"/>
          <w:sz w:val="24"/>
          <w:szCs w:val="24"/>
        </w:rPr>
        <w:t xml:space="preserve"> </w:t>
      </w:r>
      <w:r w:rsidR="0043138B" w:rsidRPr="001905B0">
        <w:rPr>
          <w:rFonts w:ascii="Times New Roman" w:eastAsia="Arial" w:hAnsi="Times New Roman" w:cs="Times New Roman"/>
          <w:color w:val="252525"/>
          <w:sz w:val="24"/>
          <w:szCs w:val="24"/>
        </w:rPr>
        <w:t xml:space="preserve">continuidad al trabajo realizado podría relacionar las ideas orientadoras para proyectar las acciones de dirección de la </w:t>
      </w:r>
      <w:proofErr w:type="gramStart"/>
      <w:r w:rsidR="0043138B" w:rsidRPr="001905B0">
        <w:rPr>
          <w:rFonts w:ascii="Times New Roman" w:eastAsia="Arial" w:hAnsi="Times New Roman" w:cs="Times New Roman"/>
          <w:color w:val="252525"/>
          <w:sz w:val="24"/>
          <w:szCs w:val="24"/>
        </w:rPr>
        <w:t xml:space="preserve">educación </w:t>
      </w:r>
      <w:r w:rsidRPr="001905B0">
        <w:rPr>
          <w:rFonts w:ascii="Times New Roman" w:eastAsia="Arial" w:hAnsi="Times New Roman" w:cs="Times New Roman"/>
          <w:color w:val="252525"/>
          <w:sz w:val="24"/>
          <w:szCs w:val="24"/>
        </w:rPr>
        <w:t xml:space="preserve"> que</w:t>
      </w:r>
      <w:proofErr w:type="gramEnd"/>
      <w:r w:rsidRPr="001905B0">
        <w:rPr>
          <w:rFonts w:ascii="Times New Roman" w:eastAsia="Arial" w:hAnsi="Times New Roman" w:cs="Times New Roman"/>
          <w:color w:val="252525"/>
          <w:sz w:val="24"/>
          <w:szCs w:val="24"/>
        </w:rPr>
        <w:t xml:space="preserve"> promuevan su implementación en la práctica </w:t>
      </w:r>
      <w:proofErr w:type="gramStart"/>
      <w:r w:rsidRPr="001905B0">
        <w:rPr>
          <w:rFonts w:ascii="Times New Roman" w:eastAsia="Arial" w:hAnsi="Times New Roman" w:cs="Times New Roman"/>
          <w:color w:val="252525"/>
          <w:sz w:val="24"/>
          <w:szCs w:val="24"/>
        </w:rPr>
        <w:t xml:space="preserve">escolar </w:t>
      </w:r>
      <w:r w:rsidR="0043138B" w:rsidRPr="001905B0">
        <w:rPr>
          <w:rFonts w:ascii="Times New Roman" w:eastAsia="Arial" w:hAnsi="Times New Roman" w:cs="Times New Roman"/>
          <w:color w:val="252525"/>
          <w:sz w:val="24"/>
          <w:szCs w:val="24"/>
        </w:rPr>
        <w:t xml:space="preserve"> y</w:t>
      </w:r>
      <w:proofErr w:type="gramEnd"/>
      <w:r w:rsidR="0043138B" w:rsidRPr="001905B0">
        <w:rPr>
          <w:rFonts w:ascii="Times New Roman" w:eastAsia="Arial" w:hAnsi="Times New Roman" w:cs="Times New Roman"/>
          <w:color w:val="252525"/>
          <w:sz w:val="24"/>
          <w:szCs w:val="24"/>
        </w:rPr>
        <w:t xml:space="preserve"> reorientar o establecer líneas de posibles tendencias durante el cambio educativo</w:t>
      </w:r>
      <w:r w:rsidRPr="001905B0">
        <w:rPr>
          <w:rFonts w:ascii="Times New Roman" w:eastAsia="Arial" w:hAnsi="Times New Roman" w:cs="Times New Roman"/>
          <w:color w:val="252525"/>
          <w:sz w:val="24"/>
          <w:szCs w:val="24"/>
        </w:rPr>
        <w:t>.</w:t>
      </w:r>
    </w:p>
    <w:p w14:paraId="0218FD19" w14:textId="4F892F1D" w:rsidR="006B549B" w:rsidRPr="001905B0" w:rsidRDefault="00E71FB4" w:rsidP="001905B0">
      <w:pPr>
        <w:spacing w:after="120" w:line="360" w:lineRule="auto"/>
        <w:jc w:val="center"/>
        <w:rPr>
          <w:rFonts w:ascii="Times New Roman" w:eastAsia="Calibri" w:hAnsi="Times New Roman" w:cs="Times New Roman"/>
          <w:b/>
          <w:bCs/>
          <w:sz w:val="24"/>
          <w:szCs w:val="24"/>
        </w:rPr>
      </w:pPr>
      <w:r w:rsidRPr="001905B0">
        <w:rPr>
          <w:rFonts w:ascii="Times New Roman" w:eastAsia="Calibri" w:hAnsi="Times New Roman" w:cs="Times New Roman"/>
          <w:b/>
          <w:bCs/>
          <w:sz w:val="24"/>
          <w:szCs w:val="24"/>
        </w:rPr>
        <w:t>REFERENCIAS BIBLIOGRÁFICAS</w:t>
      </w:r>
    </w:p>
    <w:p w14:paraId="13B250EC"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noProof/>
          <w:sz w:val="24"/>
          <w:szCs w:val="24"/>
        </w:rPr>
        <w:t xml:space="preserve">Alejandra Falabella, A. C. (2018). Sistemas de aseguramiento de la calidad en Educación Inicial Lecciones desde la experiencia internacional. </w:t>
      </w:r>
      <w:r w:rsidRPr="001905B0">
        <w:rPr>
          <w:rFonts w:ascii="Times New Roman" w:hAnsi="Times New Roman" w:cs="Times New Roman"/>
          <w:i/>
          <w:iCs/>
          <w:noProof/>
          <w:sz w:val="24"/>
          <w:szCs w:val="24"/>
        </w:rPr>
        <w:t>Gestión y Política Pública, XXVII</w:t>
      </w:r>
      <w:r w:rsidRPr="001905B0">
        <w:rPr>
          <w:rFonts w:ascii="Times New Roman" w:hAnsi="Times New Roman" w:cs="Times New Roman"/>
          <w:noProof/>
          <w:sz w:val="24"/>
          <w:szCs w:val="24"/>
        </w:rPr>
        <w:t>(2), 309 - 340.</w:t>
      </w:r>
    </w:p>
    <w:p w14:paraId="3AD720FD"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noProof/>
          <w:sz w:val="24"/>
          <w:szCs w:val="24"/>
        </w:rPr>
        <w:t xml:space="preserve">Cardini, C. P. (Septiembre de 2021). Sistemas de alerta temprana en la educación Secundaria. Prevenir el abandono escolar en la era del COVID-19. </w:t>
      </w:r>
      <w:r w:rsidRPr="001905B0">
        <w:rPr>
          <w:rFonts w:ascii="Times New Roman" w:hAnsi="Times New Roman" w:cs="Times New Roman"/>
          <w:i/>
          <w:iCs/>
          <w:noProof/>
          <w:sz w:val="24"/>
          <w:szCs w:val="24"/>
        </w:rPr>
        <w:t>CIPPEC, DOCUMENTO DE POLÍTICAS PÚBLICAS</w:t>
      </w:r>
      <w:r w:rsidRPr="001905B0">
        <w:rPr>
          <w:rFonts w:ascii="Times New Roman" w:hAnsi="Times New Roman" w:cs="Times New Roman"/>
          <w:noProof/>
          <w:sz w:val="24"/>
          <w:szCs w:val="24"/>
        </w:rPr>
        <w:t>(233), 22. Obtenido de www.cippec.org</w:t>
      </w:r>
    </w:p>
    <w:p w14:paraId="6A195DAE"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noProof/>
          <w:sz w:val="24"/>
          <w:szCs w:val="24"/>
        </w:rPr>
        <w:t xml:space="preserve">Centro de Estudios Educativos y Sociales (CEES). (2015). </w:t>
      </w:r>
      <w:r w:rsidRPr="001905B0">
        <w:rPr>
          <w:rFonts w:ascii="Times New Roman" w:hAnsi="Times New Roman" w:cs="Times New Roman"/>
          <w:i/>
          <w:iCs/>
          <w:noProof/>
          <w:sz w:val="24"/>
          <w:szCs w:val="24"/>
        </w:rPr>
        <w:t>TENDENCIAS EDUCATIVAS EN AMÉRICA LATINA.Segundo estudio suplementario del Plan de Aprendizaje para el Programa “Nuevos Empleos y Oportunidades.</w:t>
      </w:r>
      <w:r w:rsidRPr="001905B0">
        <w:rPr>
          <w:rFonts w:ascii="Times New Roman" w:hAnsi="Times New Roman" w:cs="Times New Roman"/>
          <w:noProof/>
          <w:sz w:val="24"/>
          <w:szCs w:val="24"/>
        </w:rPr>
        <w:t xml:space="preserve"> Ciudad Méxco: Banco Interamericano de Desarrollo. Obtenido de www.jovenesNEO.org</w:t>
      </w:r>
    </w:p>
    <w:p w14:paraId="6A2BB8E5"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noProof/>
          <w:sz w:val="24"/>
          <w:szCs w:val="24"/>
        </w:rPr>
        <w:t xml:space="preserve">Comité Regional de la Internacional de la Educación América Latina,. (s.f.). </w:t>
      </w:r>
      <w:r w:rsidRPr="001905B0">
        <w:rPr>
          <w:rFonts w:ascii="Times New Roman" w:hAnsi="Times New Roman" w:cs="Times New Roman"/>
          <w:i/>
          <w:iCs/>
          <w:noProof/>
          <w:sz w:val="24"/>
          <w:szCs w:val="24"/>
        </w:rPr>
        <w:t>TENDENCIAS EN EDUCACIÓN. SITUACIÓN LABORAL Y EDUCATIVA DE AMÉRICA LATINA EN EL CONTEXTO DE LA PANDEMIA COVID-19: PRINCIPALES TENDENCIAS.</w:t>
      </w:r>
      <w:r w:rsidRPr="001905B0">
        <w:rPr>
          <w:rFonts w:ascii="Times New Roman" w:hAnsi="Times New Roman" w:cs="Times New Roman"/>
          <w:noProof/>
          <w:sz w:val="24"/>
          <w:szCs w:val="24"/>
        </w:rPr>
        <w:t xml:space="preserve"> San José de Costa Rica: INTERNACIONAL DE LA EDUCACIÓN AMÉRICA LATINA (IEAL) OFICINA REGIONAL, SAN JOSÉ, COSTA RICA.</w:t>
      </w:r>
    </w:p>
    <w:p w14:paraId="2A611D7B"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noProof/>
          <w:sz w:val="24"/>
          <w:szCs w:val="24"/>
        </w:rPr>
        <w:t xml:space="preserve">Corbetta S., a. (2018). </w:t>
      </w:r>
      <w:r w:rsidRPr="001905B0">
        <w:rPr>
          <w:rFonts w:ascii="Times New Roman" w:hAnsi="Times New Roman" w:cs="Times New Roman"/>
          <w:i/>
          <w:iCs/>
          <w:noProof/>
          <w:sz w:val="24"/>
          <w:szCs w:val="24"/>
        </w:rPr>
        <w:t>ducación intercultural bilingüe y enfoque de interculturalidad en los sistemas educativos latinoamericanos. Avances y desafíos.</w:t>
      </w:r>
      <w:r w:rsidRPr="001905B0">
        <w:rPr>
          <w:rFonts w:ascii="Times New Roman" w:hAnsi="Times New Roman" w:cs="Times New Roman"/>
          <w:noProof/>
          <w:sz w:val="24"/>
          <w:szCs w:val="24"/>
        </w:rPr>
        <w:t xml:space="preserve"> Publicación de las Naciones Unidas,LC/TS.2018/98. Comisión Económica para América Latina y el Caribe (CEPAL).</w:t>
      </w:r>
    </w:p>
    <w:p w14:paraId="6AB4CDEC"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noProof/>
          <w:sz w:val="24"/>
          <w:szCs w:val="24"/>
        </w:rPr>
        <w:t xml:space="preserve">Cuenca, R. (2022). </w:t>
      </w:r>
      <w:r w:rsidRPr="001905B0">
        <w:rPr>
          <w:rFonts w:ascii="Times New Roman" w:hAnsi="Times New Roman" w:cs="Times New Roman"/>
          <w:i/>
          <w:iCs/>
          <w:noProof/>
          <w:sz w:val="24"/>
          <w:szCs w:val="24"/>
        </w:rPr>
        <w:t>Procesos políticos y cambios educativos en América Latina: una cuestión estructural.</w:t>
      </w:r>
      <w:r w:rsidRPr="001905B0">
        <w:rPr>
          <w:rFonts w:ascii="Times New Roman" w:hAnsi="Times New Roman" w:cs="Times New Roman"/>
          <w:noProof/>
          <w:sz w:val="24"/>
          <w:szCs w:val="24"/>
        </w:rPr>
        <w:t xml:space="preserve"> Lima: Instituto de Estudios Peruanos.</w:t>
      </w:r>
    </w:p>
    <w:p w14:paraId="354CD98F"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noProof/>
          <w:sz w:val="24"/>
          <w:szCs w:val="24"/>
        </w:rPr>
        <w:lastRenderedPageBreak/>
        <w:t xml:space="preserve">Diaz Otero, M. V. (2022). </w:t>
      </w:r>
      <w:r w:rsidRPr="001905B0">
        <w:rPr>
          <w:rFonts w:ascii="Times New Roman" w:hAnsi="Times New Roman" w:cs="Times New Roman"/>
          <w:i/>
          <w:iCs/>
          <w:noProof/>
          <w:sz w:val="24"/>
          <w:szCs w:val="24"/>
        </w:rPr>
        <w:t>Breve estudio sobre tendencias pedagógicas, en el marco del III Perfeccionamiento del Sistema Nacional de Educación, Resultado Científico Instituto Central de Ciencias Pedagógicas.</w:t>
      </w:r>
      <w:r w:rsidRPr="001905B0">
        <w:rPr>
          <w:rFonts w:ascii="Times New Roman" w:hAnsi="Times New Roman" w:cs="Times New Roman"/>
          <w:noProof/>
          <w:sz w:val="24"/>
          <w:szCs w:val="24"/>
        </w:rPr>
        <w:t xml:space="preserve"> La Habana.</w:t>
      </w:r>
    </w:p>
    <w:p w14:paraId="60432255"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noProof/>
          <w:sz w:val="24"/>
          <w:szCs w:val="24"/>
        </w:rPr>
        <w:t xml:space="preserve">Galardo M. (2020). </w:t>
      </w:r>
      <w:r w:rsidRPr="001905B0">
        <w:rPr>
          <w:rFonts w:ascii="Times New Roman" w:hAnsi="Times New Roman" w:cs="Times New Roman"/>
          <w:i/>
          <w:iCs/>
          <w:noProof/>
          <w:sz w:val="24"/>
          <w:szCs w:val="24"/>
        </w:rPr>
        <w:t>DESARROLLO EDUCATIVO EN AMERICA LATINA. TENDENCIAS GLOBALES. DESAFIOS REGIONALES.</w:t>
      </w:r>
      <w:r w:rsidRPr="001905B0">
        <w:rPr>
          <w:rFonts w:ascii="Times New Roman" w:hAnsi="Times New Roman" w:cs="Times New Roman"/>
          <w:noProof/>
          <w:sz w:val="24"/>
          <w:szCs w:val="24"/>
        </w:rPr>
        <w:t xml:space="preserve"> FLACSO. Chile: FLACSO. Obtenido de www.flacsochile.org</w:t>
      </w:r>
    </w:p>
    <w:p w14:paraId="0A88F97D"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noProof/>
          <w:sz w:val="24"/>
          <w:szCs w:val="24"/>
        </w:rPr>
        <w:t xml:space="preserve">Hernandez Marrero, G. A. (2021). </w:t>
      </w:r>
      <w:r w:rsidRPr="001905B0">
        <w:rPr>
          <w:rFonts w:ascii="Times New Roman" w:hAnsi="Times New Roman" w:cs="Times New Roman"/>
          <w:i/>
          <w:iCs/>
          <w:noProof/>
          <w:sz w:val="24"/>
          <w:szCs w:val="24"/>
        </w:rPr>
        <w:t>Tendencias pedagógicas de la Educación cubana, en el marco del III Perfeccionamiento de su Sistema Nacional Resultado Científico Instituto Central de Ciencias Pedagógicas.</w:t>
      </w:r>
      <w:r w:rsidRPr="001905B0">
        <w:rPr>
          <w:rFonts w:ascii="Times New Roman" w:hAnsi="Times New Roman" w:cs="Times New Roman"/>
          <w:noProof/>
          <w:sz w:val="24"/>
          <w:szCs w:val="24"/>
        </w:rPr>
        <w:t xml:space="preserve"> Instituto Central de Ciencias Pedagógicas, La Habana.</w:t>
      </w:r>
    </w:p>
    <w:p w14:paraId="43D7E562"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noProof/>
          <w:sz w:val="24"/>
          <w:szCs w:val="24"/>
        </w:rPr>
        <w:t xml:space="preserve">Laboratorio Latinoamericano de la Calidad de la Educación. (2013). </w:t>
      </w:r>
      <w:r w:rsidRPr="001905B0">
        <w:rPr>
          <w:rFonts w:ascii="Times New Roman" w:hAnsi="Times New Roman" w:cs="Times New Roman"/>
          <w:i/>
          <w:iCs/>
          <w:noProof/>
          <w:sz w:val="24"/>
          <w:szCs w:val="24"/>
        </w:rPr>
        <w:t>Las políticas educativas en América Latina y el Caribe.</w:t>
      </w:r>
      <w:r w:rsidRPr="001905B0">
        <w:rPr>
          <w:rFonts w:ascii="Times New Roman" w:hAnsi="Times New Roman" w:cs="Times New Roman"/>
          <w:noProof/>
          <w:sz w:val="24"/>
          <w:szCs w:val="24"/>
        </w:rPr>
        <w:t xml:space="preserve"> Santiago: Oficina Regional de Educación para América Latina y el Caribe (OREALC/UNESCO.</w:t>
      </w:r>
    </w:p>
    <w:p w14:paraId="4C87CA8D"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noProof/>
          <w:sz w:val="24"/>
          <w:szCs w:val="24"/>
        </w:rPr>
        <w:t xml:space="preserve">Laboratorio Latinoamericano de la Calidad de la Educación. (2013). </w:t>
      </w:r>
      <w:r w:rsidRPr="001905B0">
        <w:rPr>
          <w:rFonts w:ascii="Times New Roman" w:hAnsi="Times New Roman" w:cs="Times New Roman"/>
          <w:i/>
          <w:iCs/>
          <w:noProof/>
          <w:sz w:val="24"/>
          <w:szCs w:val="24"/>
        </w:rPr>
        <w:t>Las políticas educativas en América Latina y el Caribe.</w:t>
      </w:r>
      <w:r w:rsidRPr="001905B0">
        <w:rPr>
          <w:rFonts w:ascii="Times New Roman" w:hAnsi="Times New Roman" w:cs="Times New Roman"/>
          <w:noProof/>
          <w:sz w:val="24"/>
          <w:szCs w:val="24"/>
        </w:rPr>
        <w:t xml:space="preserve"> Santiago: Oficina Regional de Educación para América Latina y el Caribe (OREALC/UNESCO.</w:t>
      </w:r>
    </w:p>
    <w:p w14:paraId="107256EC"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i/>
          <w:iCs/>
          <w:noProof/>
          <w:sz w:val="24"/>
          <w:szCs w:val="24"/>
        </w:rPr>
        <w:t>Las-tendencias-que-pueden-transformar-las-aulas-de-america-latina.</w:t>
      </w:r>
      <w:r w:rsidRPr="001905B0">
        <w:rPr>
          <w:rFonts w:ascii="Times New Roman" w:hAnsi="Times New Roman" w:cs="Times New Roman"/>
          <w:noProof/>
          <w:sz w:val="24"/>
          <w:szCs w:val="24"/>
        </w:rPr>
        <w:t xml:space="preserve"> (8 de Agosto de 2018). Obtenido de www.bancomundial.org: https://www.bancomundial.org/es/news/feature/2018/08/08/las-tendencias-que-pueden-transformar-las-aulas-de-america-latina, Agosto 08, 2018</w:t>
      </w:r>
    </w:p>
    <w:p w14:paraId="0D7D4B18"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noProof/>
          <w:sz w:val="24"/>
          <w:szCs w:val="24"/>
        </w:rPr>
        <w:t xml:space="preserve">Lugo, M. T. (2014). </w:t>
      </w:r>
      <w:r w:rsidRPr="001905B0">
        <w:rPr>
          <w:rFonts w:ascii="Times New Roman" w:hAnsi="Times New Roman" w:cs="Times New Roman"/>
          <w:i/>
          <w:iCs/>
          <w:noProof/>
          <w:sz w:val="24"/>
          <w:szCs w:val="24"/>
        </w:rPr>
        <w:t>INFORME SOBRE TENDENCIAS SOCIALES Y EDUCATIVAS EN AMÉRICA LATINA 2014.</w:t>
      </w:r>
      <w:r w:rsidRPr="001905B0">
        <w:rPr>
          <w:rFonts w:ascii="Times New Roman" w:hAnsi="Times New Roman" w:cs="Times New Roman"/>
          <w:noProof/>
          <w:sz w:val="24"/>
          <w:szCs w:val="24"/>
        </w:rPr>
        <w:t xml:space="preserve"> Buenos Aires: IPE - UNESCO Sede Regional.</w:t>
      </w:r>
    </w:p>
    <w:p w14:paraId="1AB68368"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noProof/>
          <w:sz w:val="24"/>
          <w:szCs w:val="24"/>
        </w:rPr>
        <w:t xml:space="preserve">M. Huepe, A. P. (2022). ducación en tiempos de pandemia: una oportunidad para transformar los sistemas educativos en América Latina y el Caribe. </w:t>
      </w:r>
      <w:r w:rsidRPr="001905B0">
        <w:rPr>
          <w:rFonts w:ascii="Times New Roman" w:hAnsi="Times New Roman" w:cs="Times New Roman"/>
          <w:i/>
          <w:iCs/>
          <w:noProof/>
          <w:sz w:val="24"/>
          <w:szCs w:val="24"/>
        </w:rPr>
        <w:t>serie Políticas Sociales, N° 243 (LC/TS.2022/149)</w:t>
      </w:r>
      <w:r w:rsidRPr="001905B0">
        <w:rPr>
          <w:rFonts w:ascii="Times New Roman" w:hAnsi="Times New Roman" w:cs="Times New Roman"/>
          <w:noProof/>
          <w:sz w:val="24"/>
          <w:szCs w:val="24"/>
        </w:rPr>
        <w:t>(243), 100.</w:t>
      </w:r>
    </w:p>
    <w:p w14:paraId="66DBDC49"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noProof/>
          <w:sz w:val="24"/>
          <w:szCs w:val="24"/>
        </w:rPr>
        <w:lastRenderedPageBreak/>
        <w:t xml:space="preserve">Moschetti, M. C. (2024). </w:t>
      </w:r>
      <w:r w:rsidRPr="001905B0">
        <w:rPr>
          <w:rFonts w:ascii="Times New Roman" w:hAnsi="Times New Roman" w:cs="Times New Roman"/>
          <w:i/>
          <w:iCs/>
          <w:noProof/>
          <w:sz w:val="24"/>
          <w:szCs w:val="24"/>
        </w:rPr>
        <w:t>Tendencias de privatización en América Latina: condiciones de posibilidad y resistencias (2013-2023).</w:t>
      </w:r>
      <w:r w:rsidRPr="001905B0">
        <w:rPr>
          <w:rFonts w:ascii="Times New Roman" w:hAnsi="Times New Roman" w:cs="Times New Roman"/>
          <w:noProof/>
          <w:sz w:val="24"/>
          <w:szCs w:val="24"/>
        </w:rPr>
        <w:t xml:space="preserve"> San José de Costa Rica: Editorial Internacional de la Educación América Latina.</w:t>
      </w:r>
    </w:p>
    <w:p w14:paraId="1B9EBC81"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noProof/>
          <w:sz w:val="24"/>
          <w:szCs w:val="24"/>
        </w:rPr>
        <w:t xml:space="preserve">Organización de las Naciones Unidas para la Educación, la Ciencia y la Cultura,. (2022). </w:t>
      </w:r>
      <w:r w:rsidRPr="001905B0">
        <w:rPr>
          <w:rFonts w:ascii="Times New Roman" w:hAnsi="Times New Roman" w:cs="Times New Roman"/>
          <w:i/>
          <w:iCs/>
          <w:noProof/>
          <w:sz w:val="24"/>
          <w:szCs w:val="24"/>
        </w:rPr>
        <w:t>La encrucijada de la educación en América Latina y el Caribe. Informe regional de monitoreo ODS4-Educación 2030.</w:t>
      </w:r>
      <w:r w:rsidRPr="001905B0">
        <w:rPr>
          <w:rFonts w:ascii="Times New Roman" w:hAnsi="Times New Roman" w:cs="Times New Roman"/>
          <w:noProof/>
          <w:sz w:val="24"/>
          <w:szCs w:val="24"/>
        </w:rPr>
        <w:t xml:space="preserve"> UNESCO 2022, ISBN 978-92-3-300196-1. Obtenido de http://creativecommons.org/licenses/by-sa/3.0/igo/</w:t>
      </w:r>
    </w:p>
    <w:p w14:paraId="33B26E7D"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noProof/>
          <w:sz w:val="24"/>
          <w:szCs w:val="24"/>
        </w:rPr>
        <w:t xml:space="preserve">Ríos-Cabrera, P. y.-R. (2020). La innovación educativa en América Latina: lineamien- tos para la formulación de políticas públicas. </w:t>
      </w:r>
      <w:r w:rsidRPr="001905B0">
        <w:rPr>
          <w:rFonts w:ascii="Times New Roman" w:hAnsi="Times New Roman" w:cs="Times New Roman"/>
          <w:i/>
          <w:iCs/>
          <w:noProof/>
          <w:sz w:val="24"/>
          <w:szCs w:val="24"/>
        </w:rPr>
        <w:t>Revista Innovaciones Educativas, 22</w:t>
      </w:r>
      <w:r w:rsidRPr="001905B0">
        <w:rPr>
          <w:rFonts w:ascii="Times New Roman" w:hAnsi="Times New Roman" w:cs="Times New Roman"/>
          <w:noProof/>
          <w:sz w:val="24"/>
          <w:szCs w:val="24"/>
        </w:rPr>
        <w:t>(32), 199- 212. doi:https://doi.org/10.22458/ie.v22i32.2828</w:t>
      </w:r>
    </w:p>
    <w:p w14:paraId="5F459224"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noProof/>
          <w:sz w:val="24"/>
          <w:szCs w:val="24"/>
        </w:rPr>
        <w:t xml:space="preserve">Robles, A. V. (2020). </w:t>
      </w:r>
      <w:r w:rsidRPr="001905B0">
        <w:rPr>
          <w:rFonts w:ascii="Times New Roman" w:hAnsi="Times New Roman" w:cs="Times New Roman"/>
          <w:i/>
          <w:iCs/>
          <w:noProof/>
          <w:sz w:val="24"/>
          <w:szCs w:val="24"/>
        </w:rPr>
        <w:t>Reabrir las escuelas en América Latina y el Caribe. Claves, desafíos y dilemas para planificar el retorno seguro a las clases presenciales.</w:t>
      </w:r>
      <w:r w:rsidRPr="001905B0">
        <w:rPr>
          <w:rFonts w:ascii="Times New Roman" w:hAnsi="Times New Roman" w:cs="Times New Roman"/>
          <w:noProof/>
          <w:sz w:val="24"/>
          <w:szCs w:val="24"/>
        </w:rPr>
        <w:t xml:space="preserve"> Santiago: Organización de las Naciones Unidas para la Educación, la Ciencia y la Cultura y la Oficina Regional de Educación para América Latina y el Caribe (OREALC/ UNESCO Santiago).</w:t>
      </w:r>
    </w:p>
    <w:p w14:paraId="0B045C07" w14:textId="77777777" w:rsidR="00FE1E2B" w:rsidRPr="001905B0" w:rsidRDefault="00FE1E2B" w:rsidP="001905B0">
      <w:pPr>
        <w:pStyle w:val="Bibliografa"/>
        <w:spacing w:after="120" w:line="360" w:lineRule="auto"/>
        <w:ind w:left="720" w:hanging="720"/>
        <w:jc w:val="both"/>
        <w:rPr>
          <w:rFonts w:ascii="Times New Roman" w:hAnsi="Times New Roman" w:cs="Times New Roman"/>
          <w:noProof/>
          <w:sz w:val="24"/>
          <w:szCs w:val="24"/>
        </w:rPr>
      </w:pPr>
      <w:r w:rsidRPr="001905B0">
        <w:rPr>
          <w:rFonts w:ascii="Times New Roman" w:hAnsi="Times New Roman" w:cs="Times New Roman"/>
          <w:noProof/>
          <w:sz w:val="24"/>
          <w:szCs w:val="24"/>
        </w:rPr>
        <w:t xml:space="preserve">Tendencias de la educación superior en América Latina para el siglo XXI. (30 de Abril de 2015). </w:t>
      </w:r>
      <w:r w:rsidRPr="001905B0">
        <w:rPr>
          <w:rFonts w:ascii="Times New Roman" w:hAnsi="Times New Roman" w:cs="Times New Roman"/>
          <w:i/>
          <w:iCs/>
          <w:noProof/>
          <w:sz w:val="24"/>
          <w:szCs w:val="24"/>
        </w:rPr>
        <w:t>revistafal.com, Artículos, Latinoamérica, Portada, Regiones</w:t>
      </w:r>
      <w:r w:rsidRPr="001905B0">
        <w:rPr>
          <w:rFonts w:ascii="Times New Roman" w:hAnsi="Times New Roman" w:cs="Times New Roman"/>
          <w:noProof/>
          <w:sz w:val="24"/>
          <w:szCs w:val="24"/>
        </w:rPr>
        <w:t>. Obtenido de https://revistafal.com/tendencias-de-la-educacion-superior-en-america-latina-para-el-siglo-xxi/Tendencias de la educación superior en América Latina para el siglo XXI</w:t>
      </w:r>
    </w:p>
    <w:p w14:paraId="414B3011" w14:textId="06B4082B" w:rsidR="00FE1E2B" w:rsidRPr="001905B0" w:rsidRDefault="00E624ED" w:rsidP="00E624ED">
      <w:pPr>
        <w:autoSpaceDE w:val="0"/>
        <w:autoSpaceDN w:val="0"/>
        <w:adjustRightInd w:val="0"/>
        <w:spacing w:after="120" w:line="360" w:lineRule="auto"/>
        <w:ind w:left="709" w:hanging="709"/>
        <w:jc w:val="both"/>
        <w:rPr>
          <w:rFonts w:ascii="Times New Roman" w:hAnsi="Times New Roman" w:cs="Times New Roman"/>
          <w:noProof/>
          <w:sz w:val="24"/>
          <w:szCs w:val="24"/>
        </w:rPr>
      </w:pPr>
      <w:r w:rsidRPr="001905B0">
        <w:rPr>
          <w:rFonts w:ascii="Times New Roman" w:hAnsi="Times New Roman" w:cs="Times New Roman"/>
          <w:noProof/>
          <w:sz w:val="24"/>
          <w:szCs w:val="24"/>
        </w:rPr>
        <w:t xml:space="preserve">Tendencias, desafíos y oportunidades para la transformación de la educación superior en américa latina. </w:t>
      </w:r>
      <w:r w:rsidR="00FE1E2B" w:rsidRPr="001905B0">
        <w:rPr>
          <w:rFonts w:ascii="Times New Roman" w:hAnsi="Times New Roman" w:cs="Times New Roman"/>
          <w:noProof/>
          <w:sz w:val="24"/>
          <w:szCs w:val="24"/>
        </w:rPr>
        <w:t xml:space="preserve">(2021). </w:t>
      </w:r>
      <w:r w:rsidR="00FE1E2B" w:rsidRPr="00E624ED">
        <w:rPr>
          <w:rFonts w:ascii="Times New Roman" w:hAnsi="Times New Roman" w:cs="Times New Roman"/>
          <w:noProof/>
          <w:sz w:val="24"/>
          <w:szCs w:val="24"/>
        </w:rPr>
        <w:t>portal.amelica.org/ameli/journal/326/3263195010/html, Semestral</w:t>
      </w:r>
      <w:r w:rsidR="00FE1E2B" w:rsidRPr="001905B0">
        <w:rPr>
          <w:rFonts w:ascii="Times New Roman" w:hAnsi="Times New Roman" w:cs="Times New Roman"/>
          <w:noProof/>
          <w:sz w:val="24"/>
          <w:szCs w:val="24"/>
        </w:rPr>
        <w:t>(8).</w:t>
      </w:r>
    </w:p>
    <w:p w14:paraId="63B75269" w14:textId="77777777" w:rsidR="00E71FB4" w:rsidRPr="001905B0" w:rsidRDefault="00E71FB4" w:rsidP="001905B0">
      <w:pPr>
        <w:widowControl w:val="0"/>
        <w:spacing w:after="120" w:line="360" w:lineRule="auto"/>
        <w:jc w:val="both"/>
        <w:rPr>
          <w:rFonts w:ascii="Times New Roman" w:eastAsia="Times New Roman" w:hAnsi="Times New Roman" w:cs="Times New Roman"/>
          <w:b/>
          <w:sz w:val="24"/>
          <w:szCs w:val="24"/>
          <w:lang w:eastAsia="es-ES"/>
        </w:rPr>
      </w:pPr>
      <w:r w:rsidRPr="001905B0">
        <w:rPr>
          <w:rFonts w:ascii="Times New Roman" w:eastAsia="Times New Roman" w:hAnsi="Times New Roman" w:cs="Times New Roman"/>
          <w:b/>
          <w:sz w:val="24"/>
          <w:szCs w:val="24"/>
          <w:lang w:eastAsia="es-ES"/>
        </w:rPr>
        <w:t xml:space="preserve">DECLARACIÓN DE CONFLICTO Y CONTRIBUCIÓN DE LOS AUTORES </w:t>
      </w:r>
    </w:p>
    <w:p w14:paraId="4C3A4280" w14:textId="191E362D" w:rsidR="00E71FB4" w:rsidRPr="006B5E4D" w:rsidRDefault="00E71FB4" w:rsidP="006B5E4D">
      <w:pPr>
        <w:widowControl w:val="0"/>
        <w:spacing w:after="0" w:line="360" w:lineRule="auto"/>
        <w:jc w:val="both"/>
        <w:rPr>
          <w:rFonts w:ascii="Times New Roman" w:eastAsia="Times New Roman" w:hAnsi="Times New Roman" w:cs="Times New Roman"/>
          <w:bCs/>
          <w:sz w:val="24"/>
          <w:szCs w:val="24"/>
          <w:lang w:eastAsia="es-ES"/>
        </w:rPr>
      </w:pPr>
      <w:r w:rsidRPr="001905B0">
        <w:rPr>
          <w:rFonts w:ascii="Times New Roman" w:eastAsia="Times New Roman" w:hAnsi="Times New Roman" w:cs="Times New Roman"/>
          <w:bCs/>
          <w:sz w:val="24"/>
          <w:szCs w:val="24"/>
          <w:lang w:eastAsia="es-ES"/>
        </w:rPr>
        <w:t>Los autores declaran que este manuscrito es original y no se ha enviado a otra revista. Los autores son responsables del contenido recogido en el artículo y en él no existen plagios, conflictos de interés ni éticos.</w:t>
      </w:r>
    </w:p>
    <w:sectPr w:rsidR="00E71FB4" w:rsidRPr="006B5E4D" w:rsidSect="006B5E4D">
      <w:headerReference w:type="default" r:id="rId13"/>
      <w:footerReference w:type="default" r:id="rId14"/>
      <w:pgSz w:w="12240" w:h="15840" w:code="1"/>
      <w:pgMar w:top="1134" w:right="1134" w:bottom="1134" w:left="1134" w:header="708" w:footer="708" w:gutter="0"/>
      <w:pgNumType w:start="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A3304" w14:textId="77777777" w:rsidR="00CA0339" w:rsidRDefault="00CA0339" w:rsidP="005809B5">
      <w:pPr>
        <w:spacing w:after="0" w:line="240" w:lineRule="auto"/>
      </w:pPr>
      <w:r>
        <w:separator/>
      </w:r>
    </w:p>
  </w:endnote>
  <w:endnote w:type="continuationSeparator" w:id="0">
    <w:p w14:paraId="1C9E6BBA" w14:textId="77777777" w:rsidR="00CA0339" w:rsidRDefault="00CA0339" w:rsidP="0058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2"/>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6B5E4D" w:rsidRPr="006B5E4D" w14:paraId="40CFB1C6" w14:textId="77777777" w:rsidTr="00416BB7">
      <w:trPr>
        <w:trHeight w:val="310"/>
        <w:jc w:val="center"/>
      </w:trPr>
      <w:tc>
        <w:tcPr>
          <w:tcW w:w="1804" w:type="dxa"/>
          <w:shd w:val="clear" w:color="auto" w:fill="00B0F0"/>
          <w:tcMar>
            <w:top w:w="144" w:type="dxa"/>
            <w:left w:w="115" w:type="dxa"/>
            <w:bottom w:w="144" w:type="dxa"/>
            <w:right w:w="115" w:type="dxa"/>
          </w:tcMar>
          <w:vAlign w:val="center"/>
        </w:tcPr>
        <w:p w14:paraId="5DE39219" w14:textId="77777777" w:rsidR="006B5E4D" w:rsidRPr="006B5E4D" w:rsidRDefault="006B5E4D" w:rsidP="006B5E4D">
          <w:pPr>
            <w:rPr>
              <w:b/>
              <w:color w:val="FFFFFF"/>
            </w:rPr>
          </w:pPr>
          <w:r w:rsidRPr="006B5E4D">
            <w:rPr>
              <w:noProof/>
              <w:lang w:val="es-CU" w:eastAsia="es-CU"/>
            </w:rPr>
            <w:drawing>
              <wp:inline distT="0" distB="0" distL="0" distR="0" wp14:anchorId="0354C18F" wp14:editId="65923C1A">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7E68B7BF" w14:textId="77777777" w:rsidR="006B5E4D" w:rsidRPr="006B5E4D" w:rsidRDefault="006B5E4D" w:rsidP="006B5E4D">
          <w:pPr>
            <w:rPr>
              <w:color w:val="FFFFFF"/>
              <w:sz w:val="20"/>
              <w:lang w:val="es-ES"/>
            </w:rPr>
          </w:pPr>
          <w:r w:rsidRPr="006B5E4D">
            <w:rPr>
              <w:color w:val="FFFFFF"/>
              <w:sz w:val="20"/>
              <w:lang w:val="es-ES"/>
            </w:rPr>
            <w:t xml:space="preserve">Artículo de acceso abierto distribuido bajo los términos de la licencia Creative </w:t>
          </w:r>
          <w:proofErr w:type="spellStart"/>
          <w:r w:rsidRPr="006B5E4D">
            <w:rPr>
              <w:color w:val="FFFFFF"/>
              <w:sz w:val="20"/>
              <w:lang w:val="es-ES"/>
            </w:rPr>
            <w:t>Commons</w:t>
          </w:r>
          <w:proofErr w:type="spellEnd"/>
          <w:r w:rsidRPr="006B5E4D">
            <w:rPr>
              <w:color w:val="FFFFFF"/>
              <w:sz w:val="20"/>
              <w:lang w:val="es-ES"/>
            </w:rPr>
            <w:t xml:space="preserve">. </w:t>
          </w:r>
        </w:p>
        <w:p w14:paraId="125E2575" w14:textId="77777777" w:rsidR="006B5E4D" w:rsidRPr="006B5E4D" w:rsidRDefault="006B5E4D" w:rsidP="006B5E4D">
          <w:pPr>
            <w:rPr>
              <w:b/>
              <w:color w:val="FFFFFF"/>
              <w:lang w:val="es-ES"/>
            </w:rPr>
          </w:pPr>
          <w:r w:rsidRPr="006B5E4D">
            <w:rPr>
              <w:color w:val="FFFFFF"/>
              <w:sz w:val="20"/>
              <w:lang w:val="es-ES"/>
            </w:rPr>
            <w:t>Reconocimiento-</w:t>
          </w:r>
          <w:proofErr w:type="spellStart"/>
          <w:r w:rsidRPr="006B5E4D">
            <w:rPr>
              <w:color w:val="FFFFFF"/>
              <w:sz w:val="20"/>
              <w:lang w:val="es-ES"/>
            </w:rPr>
            <w:t>NoComercial</w:t>
          </w:r>
          <w:proofErr w:type="spellEnd"/>
          <w:r w:rsidRPr="006B5E4D">
            <w:rPr>
              <w:color w:val="FFFFFF"/>
              <w:sz w:val="20"/>
              <w:lang w:val="es-ES"/>
            </w:rPr>
            <w:t xml:space="preserve"> 4.0 Internacional (CC BY-NC 4.0)</w:t>
          </w:r>
        </w:p>
      </w:tc>
    </w:tr>
    <w:tr w:rsidR="006B5E4D" w:rsidRPr="006B5E4D" w14:paraId="137825F4" w14:textId="77777777" w:rsidTr="00416BB7">
      <w:trPr>
        <w:trHeight w:val="14"/>
        <w:jc w:val="center"/>
      </w:trPr>
      <w:tc>
        <w:tcPr>
          <w:tcW w:w="10085" w:type="dxa"/>
          <w:gridSpan w:val="2"/>
          <w:shd w:val="clear" w:color="auto" w:fill="FFFFFF"/>
          <w:tcMar>
            <w:top w:w="144" w:type="dxa"/>
            <w:left w:w="115" w:type="dxa"/>
            <w:bottom w:w="144" w:type="dxa"/>
            <w:right w:w="115" w:type="dxa"/>
          </w:tcMar>
          <w:vAlign w:val="center"/>
        </w:tcPr>
        <w:p w14:paraId="7AE3E293" w14:textId="77777777" w:rsidR="006B5E4D" w:rsidRPr="006B5E4D" w:rsidRDefault="006B5E4D" w:rsidP="006B5E4D">
          <w:pPr>
            <w:jc w:val="center"/>
            <w:rPr>
              <w:color w:val="FFFFFF"/>
              <w:sz w:val="20"/>
              <w:lang w:val="es-ES"/>
            </w:rPr>
          </w:pPr>
          <w:r w:rsidRPr="006B5E4D">
            <w:rPr>
              <w:color w:val="833C0B"/>
              <w:sz w:val="20"/>
              <w:lang w:val="es-ES"/>
            </w:rPr>
            <w:t>Calle 41 No. 3406 e/34 y 36 Playa, La Habana, Cuba.    /   revista@iccp.rimed.cu   /   www.cienciaspedagogicas.rimed.cu</w:t>
          </w:r>
        </w:p>
      </w:tc>
    </w:tr>
  </w:tbl>
  <w:p w14:paraId="5D5571B3" w14:textId="53158281" w:rsidR="006B5E4D" w:rsidRDefault="006B5E4D" w:rsidP="006B5E4D">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2D99BADE" w14:textId="77777777" w:rsidR="006B5E4D" w:rsidRDefault="006B5E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B73C3" w14:textId="77777777" w:rsidR="00CA0339" w:rsidRDefault="00CA0339" w:rsidP="005809B5">
      <w:pPr>
        <w:spacing w:after="0" w:line="240" w:lineRule="auto"/>
      </w:pPr>
      <w:r>
        <w:separator/>
      </w:r>
    </w:p>
  </w:footnote>
  <w:footnote w:type="continuationSeparator" w:id="0">
    <w:p w14:paraId="435B75BA" w14:textId="77777777" w:rsidR="00CA0339" w:rsidRDefault="00CA0339" w:rsidP="005809B5">
      <w:pPr>
        <w:spacing w:after="0" w:line="240" w:lineRule="auto"/>
      </w:pPr>
      <w:r>
        <w:continuationSeparator/>
      </w:r>
    </w:p>
  </w:footnote>
  <w:footnote w:id="1">
    <w:p w14:paraId="5E6A9A2C" w14:textId="468F33E2" w:rsidR="00605A6A" w:rsidRDefault="00605A6A">
      <w:pPr>
        <w:pStyle w:val="Textonotapie"/>
      </w:pPr>
      <w:r>
        <w:rPr>
          <w:rStyle w:val="Refdenotaalpie"/>
        </w:rPr>
        <w:footnoteRef/>
      </w:r>
      <w:r>
        <w:t xml:space="preserve"> </w:t>
      </w:r>
      <w:r w:rsidRPr="00605A6A">
        <w:t>Investigador Auxiliar</w:t>
      </w:r>
      <w:r>
        <w:t xml:space="preserve">. Representante de Cuba en el Convenio Andrés Bello. Líder de investigación en currículo.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6B5E4D" w:rsidRPr="006B5E4D" w14:paraId="4346CFFB" w14:textId="77777777" w:rsidTr="00416BB7">
      <w:trPr>
        <w:jc w:val="center"/>
      </w:trPr>
      <w:tc>
        <w:tcPr>
          <w:tcW w:w="5382" w:type="dxa"/>
          <w:tcMar>
            <w:top w:w="72" w:type="dxa"/>
            <w:left w:w="115" w:type="dxa"/>
            <w:bottom w:w="72" w:type="dxa"/>
            <w:right w:w="115" w:type="dxa"/>
          </w:tcMar>
          <w:vAlign w:val="center"/>
        </w:tcPr>
        <w:p w14:paraId="4F3587A6" w14:textId="77777777" w:rsidR="006B5E4D" w:rsidRPr="006B5E4D" w:rsidRDefault="006B5E4D" w:rsidP="006B5E4D">
          <w:pPr>
            <w:jc w:val="center"/>
            <w:rPr>
              <w:rFonts w:ascii="Arial" w:hAnsi="Arial" w:cs="Arial"/>
              <w:b/>
              <w:sz w:val="28"/>
              <w:szCs w:val="24"/>
            </w:rPr>
          </w:pPr>
          <w:r w:rsidRPr="006B5E4D">
            <w:rPr>
              <w:noProof/>
              <w:lang w:val="es-CU" w:eastAsia="es-CU"/>
            </w:rPr>
            <w:drawing>
              <wp:inline distT="0" distB="0" distL="0" distR="0" wp14:anchorId="0EA59652" wp14:editId="01847BDE">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53A1CC09" w14:textId="77777777" w:rsidR="006B5E4D" w:rsidRPr="006B5E4D" w:rsidRDefault="006B5E4D" w:rsidP="006B5E4D">
          <w:pPr>
            <w:jc w:val="center"/>
            <w:rPr>
              <w:b/>
              <w:color w:val="FFFFFF"/>
              <w:sz w:val="18"/>
              <w:szCs w:val="18"/>
              <w:lang w:val="es-CU"/>
            </w:rPr>
          </w:pPr>
          <w:r w:rsidRPr="006B5E4D">
            <w:rPr>
              <w:b/>
              <w:color w:val="FFFFFF"/>
              <w:sz w:val="18"/>
              <w:szCs w:val="18"/>
              <w:lang w:val="es-CU"/>
            </w:rPr>
            <w:t>ISSN: 1605 – 5888    RNPS: 1844</w:t>
          </w:r>
        </w:p>
        <w:p w14:paraId="011D6238" w14:textId="77777777" w:rsidR="006B5E4D" w:rsidRPr="006B5E4D" w:rsidRDefault="006B5E4D" w:rsidP="006B5E4D">
          <w:pPr>
            <w:jc w:val="center"/>
            <w:rPr>
              <w:b/>
              <w:color w:val="FFFFFF"/>
              <w:sz w:val="18"/>
              <w:szCs w:val="18"/>
              <w:lang w:val="es-CU"/>
            </w:rPr>
          </w:pPr>
          <w:r w:rsidRPr="006B5E4D">
            <w:rPr>
              <w:b/>
              <w:color w:val="FFFFFF"/>
              <w:sz w:val="18"/>
              <w:szCs w:val="18"/>
              <w:lang w:val="es-CU"/>
            </w:rPr>
            <w:t xml:space="preserve">V.18. No.2 (mayo-agosto) Año 2025, 4ta Etapa </w:t>
          </w:r>
        </w:p>
        <w:p w14:paraId="5F4DB5DD" w14:textId="1A35CBE7" w:rsidR="006B5E4D" w:rsidRPr="006B5E4D" w:rsidRDefault="006B5E4D" w:rsidP="006B5E4D">
          <w:pPr>
            <w:jc w:val="center"/>
            <w:rPr>
              <w:rFonts w:ascii="Arial" w:hAnsi="Arial" w:cs="Arial"/>
              <w:b/>
              <w:sz w:val="28"/>
              <w:szCs w:val="24"/>
            </w:rPr>
          </w:pPr>
          <w:proofErr w:type="spellStart"/>
          <w:r w:rsidRPr="006B5E4D">
            <w:rPr>
              <w:b/>
              <w:color w:val="FFFFFF"/>
              <w:sz w:val="18"/>
              <w:szCs w:val="18"/>
            </w:rPr>
            <w:t>Págs</w:t>
          </w:r>
          <w:proofErr w:type="spellEnd"/>
          <w:r w:rsidRPr="006B5E4D">
            <w:rPr>
              <w:b/>
              <w:color w:val="FFFFFF"/>
              <w:sz w:val="18"/>
              <w:szCs w:val="18"/>
            </w:rPr>
            <w:t>. 1</w:t>
          </w:r>
          <w:r>
            <w:rPr>
              <w:b/>
              <w:color w:val="FFFFFF"/>
              <w:sz w:val="18"/>
              <w:szCs w:val="18"/>
            </w:rPr>
            <w:t>70-187</w:t>
          </w:r>
        </w:p>
      </w:tc>
    </w:tr>
  </w:tbl>
  <w:p w14:paraId="158C2F9E" w14:textId="77777777" w:rsidR="00321B8C" w:rsidRDefault="00321B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1AA5"/>
    <w:multiLevelType w:val="hybridMultilevel"/>
    <w:tmpl w:val="A1F47B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7C3305"/>
    <w:multiLevelType w:val="hybridMultilevel"/>
    <w:tmpl w:val="0C268D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300CEB"/>
    <w:multiLevelType w:val="hybridMultilevel"/>
    <w:tmpl w:val="822095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5830B0"/>
    <w:multiLevelType w:val="hybridMultilevel"/>
    <w:tmpl w:val="DE54F3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F944682"/>
    <w:multiLevelType w:val="hybridMultilevel"/>
    <w:tmpl w:val="FC5CEB4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3FFB378D"/>
    <w:multiLevelType w:val="hybridMultilevel"/>
    <w:tmpl w:val="B5FE4B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6C410EE"/>
    <w:multiLevelType w:val="hybridMultilevel"/>
    <w:tmpl w:val="4482C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D82E9F"/>
    <w:multiLevelType w:val="hybridMultilevel"/>
    <w:tmpl w:val="5E7652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D0C1409"/>
    <w:multiLevelType w:val="hybridMultilevel"/>
    <w:tmpl w:val="7D8289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FF64DB1"/>
    <w:multiLevelType w:val="hybridMultilevel"/>
    <w:tmpl w:val="7B4A5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42679D"/>
    <w:multiLevelType w:val="hybridMultilevel"/>
    <w:tmpl w:val="6A8CDBBE"/>
    <w:lvl w:ilvl="0" w:tplc="8398F2A2">
      <w:start w:val="1"/>
      <w:numFmt w:val="bullet"/>
      <w:lvlText w:val="•"/>
      <w:lvlJc w:val="left"/>
      <w:pPr>
        <w:tabs>
          <w:tab w:val="num" w:pos="720"/>
        </w:tabs>
        <w:ind w:left="720" w:hanging="360"/>
      </w:pPr>
      <w:rPr>
        <w:rFonts w:ascii="Times New Roman" w:hAnsi="Times New Roman" w:hint="default"/>
      </w:rPr>
    </w:lvl>
    <w:lvl w:ilvl="1" w:tplc="FBDCD3BE" w:tentative="1">
      <w:start w:val="1"/>
      <w:numFmt w:val="bullet"/>
      <w:lvlText w:val="•"/>
      <w:lvlJc w:val="left"/>
      <w:pPr>
        <w:tabs>
          <w:tab w:val="num" w:pos="1440"/>
        </w:tabs>
        <w:ind w:left="1440" w:hanging="360"/>
      </w:pPr>
      <w:rPr>
        <w:rFonts w:ascii="Times New Roman" w:hAnsi="Times New Roman" w:hint="default"/>
      </w:rPr>
    </w:lvl>
    <w:lvl w:ilvl="2" w:tplc="D0A28A2E" w:tentative="1">
      <w:start w:val="1"/>
      <w:numFmt w:val="bullet"/>
      <w:lvlText w:val="•"/>
      <w:lvlJc w:val="left"/>
      <w:pPr>
        <w:tabs>
          <w:tab w:val="num" w:pos="2160"/>
        </w:tabs>
        <w:ind w:left="2160" w:hanging="360"/>
      </w:pPr>
      <w:rPr>
        <w:rFonts w:ascii="Times New Roman" w:hAnsi="Times New Roman" w:hint="default"/>
      </w:rPr>
    </w:lvl>
    <w:lvl w:ilvl="3" w:tplc="86B431A0" w:tentative="1">
      <w:start w:val="1"/>
      <w:numFmt w:val="bullet"/>
      <w:lvlText w:val="•"/>
      <w:lvlJc w:val="left"/>
      <w:pPr>
        <w:tabs>
          <w:tab w:val="num" w:pos="2880"/>
        </w:tabs>
        <w:ind w:left="2880" w:hanging="360"/>
      </w:pPr>
      <w:rPr>
        <w:rFonts w:ascii="Times New Roman" w:hAnsi="Times New Roman" w:hint="default"/>
      </w:rPr>
    </w:lvl>
    <w:lvl w:ilvl="4" w:tplc="2416B27C" w:tentative="1">
      <w:start w:val="1"/>
      <w:numFmt w:val="bullet"/>
      <w:lvlText w:val="•"/>
      <w:lvlJc w:val="left"/>
      <w:pPr>
        <w:tabs>
          <w:tab w:val="num" w:pos="3600"/>
        </w:tabs>
        <w:ind w:left="3600" w:hanging="360"/>
      </w:pPr>
      <w:rPr>
        <w:rFonts w:ascii="Times New Roman" w:hAnsi="Times New Roman" w:hint="default"/>
      </w:rPr>
    </w:lvl>
    <w:lvl w:ilvl="5" w:tplc="B8263030" w:tentative="1">
      <w:start w:val="1"/>
      <w:numFmt w:val="bullet"/>
      <w:lvlText w:val="•"/>
      <w:lvlJc w:val="left"/>
      <w:pPr>
        <w:tabs>
          <w:tab w:val="num" w:pos="4320"/>
        </w:tabs>
        <w:ind w:left="4320" w:hanging="360"/>
      </w:pPr>
      <w:rPr>
        <w:rFonts w:ascii="Times New Roman" w:hAnsi="Times New Roman" w:hint="default"/>
      </w:rPr>
    </w:lvl>
    <w:lvl w:ilvl="6" w:tplc="0D54C0EC" w:tentative="1">
      <w:start w:val="1"/>
      <w:numFmt w:val="bullet"/>
      <w:lvlText w:val="•"/>
      <w:lvlJc w:val="left"/>
      <w:pPr>
        <w:tabs>
          <w:tab w:val="num" w:pos="5040"/>
        </w:tabs>
        <w:ind w:left="5040" w:hanging="360"/>
      </w:pPr>
      <w:rPr>
        <w:rFonts w:ascii="Times New Roman" w:hAnsi="Times New Roman" w:hint="default"/>
      </w:rPr>
    </w:lvl>
    <w:lvl w:ilvl="7" w:tplc="B7A26824" w:tentative="1">
      <w:start w:val="1"/>
      <w:numFmt w:val="bullet"/>
      <w:lvlText w:val="•"/>
      <w:lvlJc w:val="left"/>
      <w:pPr>
        <w:tabs>
          <w:tab w:val="num" w:pos="5760"/>
        </w:tabs>
        <w:ind w:left="5760" w:hanging="360"/>
      </w:pPr>
      <w:rPr>
        <w:rFonts w:ascii="Times New Roman" w:hAnsi="Times New Roman" w:hint="default"/>
      </w:rPr>
    </w:lvl>
    <w:lvl w:ilvl="8" w:tplc="879C0B4C" w:tentative="1">
      <w:start w:val="1"/>
      <w:numFmt w:val="bullet"/>
      <w:lvlText w:val="•"/>
      <w:lvlJc w:val="left"/>
      <w:pPr>
        <w:tabs>
          <w:tab w:val="num" w:pos="6480"/>
        </w:tabs>
        <w:ind w:left="6480" w:hanging="360"/>
      </w:pPr>
      <w:rPr>
        <w:rFonts w:ascii="Times New Roman" w:hAnsi="Times New Roman" w:hint="default"/>
      </w:rPr>
    </w:lvl>
  </w:abstractNum>
  <w:num w:numId="1" w16cid:durableId="1666782593">
    <w:abstractNumId w:val="4"/>
  </w:num>
  <w:num w:numId="2" w16cid:durableId="671686408">
    <w:abstractNumId w:val="3"/>
  </w:num>
  <w:num w:numId="3" w16cid:durableId="844784793">
    <w:abstractNumId w:val="6"/>
  </w:num>
  <w:num w:numId="4" w16cid:durableId="1412392020">
    <w:abstractNumId w:val="1"/>
  </w:num>
  <w:num w:numId="5" w16cid:durableId="1047605194">
    <w:abstractNumId w:val="8"/>
  </w:num>
  <w:num w:numId="6" w16cid:durableId="1147866799">
    <w:abstractNumId w:val="7"/>
  </w:num>
  <w:num w:numId="7" w16cid:durableId="485634382">
    <w:abstractNumId w:val="2"/>
  </w:num>
  <w:num w:numId="8" w16cid:durableId="764811366">
    <w:abstractNumId w:val="10"/>
  </w:num>
  <w:num w:numId="9" w16cid:durableId="117532441">
    <w:abstractNumId w:val="5"/>
  </w:num>
  <w:num w:numId="10" w16cid:durableId="1521891184">
    <w:abstractNumId w:val="0"/>
  </w:num>
  <w:num w:numId="11" w16cid:durableId="477647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6AA9"/>
    <w:rsid w:val="0000006B"/>
    <w:rsid w:val="000026A9"/>
    <w:rsid w:val="00005AFC"/>
    <w:rsid w:val="00006B1B"/>
    <w:rsid w:val="000071F7"/>
    <w:rsid w:val="000118B7"/>
    <w:rsid w:val="00011E82"/>
    <w:rsid w:val="00012EF3"/>
    <w:rsid w:val="00013CA1"/>
    <w:rsid w:val="00014D91"/>
    <w:rsid w:val="00022E82"/>
    <w:rsid w:val="00023B4D"/>
    <w:rsid w:val="00024A11"/>
    <w:rsid w:val="00024EB3"/>
    <w:rsid w:val="000251F1"/>
    <w:rsid w:val="00025661"/>
    <w:rsid w:val="00026321"/>
    <w:rsid w:val="00031B8A"/>
    <w:rsid w:val="00033F82"/>
    <w:rsid w:val="00034B83"/>
    <w:rsid w:val="0004079F"/>
    <w:rsid w:val="0004178A"/>
    <w:rsid w:val="000426FF"/>
    <w:rsid w:val="00042BB2"/>
    <w:rsid w:val="00043641"/>
    <w:rsid w:val="00043996"/>
    <w:rsid w:val="0004437E"/>
    <w:rsid w:val="00047C30"/>
    <w:rsid w:val="00053BE5"/>
    <w:rsid w:val="0005600B"/>
    <w:rsid w:val="00060448"/>
    <w:rsid w:val="00062337"/>
    <w:rsid w:val="000629D5"/>
    <w:rsid w:val="00062E1C"/>
    <w:rsid w:val="000640FD"/>
    <w:rsid w:val="0006663F"/>
    <w:rsid w:val="00066735"/>
    <w:rsid w:val="0006753C"/>
    <w:rsid w:val="00075C46"/>
    <w:rsid w:val="00080A63"/>
    <w:rsid w:val="000830CB"/>
    <w:rsid w:val="00083F21"/>
    <w:rsid w:val="00083F72"/>
    <w:rsid w:val="000840A6"/>
    <w:rsid w:val="00084798"/>
    <w:rsid w:val="0008549E"/>
    <w:rsid w:val="00087011"/>
    <w:rsid w:val="00090887"/>
    <w:rsid w:val="000915E2"/>
    <w:rsid w:val="00092DFE"/>
    <w:rsid w:val="00093228"/>
    <w:rsid w:val="00093F8D"/>
    <w:rsid w:val="00094829"/>
    <w:rsid w:val="0009714A"/>
    <w:rsid w:val="000975E4"/>
    <w:rsid w:val="000A099A"/>
    <w:rsid w:val="000A3667"/>
    <w:rsid w:val="000A7688"/>
    <w:rsid w:val="000B529B"/>
    <w:rsid w:val="000B7967"/>
    <w:rsid w:val="000C205C"/>
    <w:rsid w:val="000C2CDF"/>
    <w:rsid w:val="000C3193"/>
    <w:rsid w:val="000C597E"/>
    <w:rsid w:val="000C5B48"/>
    <w:rsid w:val="000C636E"/>
    <w:rsid w:val="000D4889"/>
    <w:rsid w:val="000D538C"/>
    <w:rsid w:val="000D76EB"/>
    <w:rsid w:val="000D7741"/>
    <w:rsid w:val="000E3419"/>
    <w:rsid w:val="000E3A1C"/>
    <w:rsid w:val="000E3C9A"/>
    <w:rsid w:val="000E4D2B"/>
    <w:rsid w:val="000F3D1A"/>
    <w:rsid w:val="000F49B9"/>
    <w:rsid w:val="000F56E3"/>
    <w:rsid w:val="0010047D"/>
    <w:rsid w:val="001008D3"/>
    <w:rsid w:val="00101E31"/>
    <w:rsid w:val="00102B4C"/>
    <w:rsid w:val="00112B45"/>
    <w:rsid w:val="00113253"/>
    <w:rsid w:val="001162AC"/>
    <w:rsid w:val="0011739F"/>
    <w:rsid w:val="0012125C"/>
    <w:rsid w:val="00123A6E"/>
    <w:rsid w:val="00124C90"/>
    <w:rsid w:val="001259F0"/>
    <w:rsid w:val="00130170"/>
    <w:rsid w:val="001308E1"/>
    <w:rsid w:val="001323A1"/>
    <w:rsid w:val="00132C3E"/>
    <w:rsid w:val="00136E65"/>
    <w:rsid w:val="0013725D"/>
    <w:rsid w:val="0014122E"/>
    <w:rsid w:val="00143E39"/>
    <w:rsid w:val="00143E5E"/>
    <w:rsid w:val="0014579A"/>
    <w:rsid w:val="00147CEF"/>
    <w:rsid w:val="00150D86"/>
    <w:rsid w:val="00151378"/>
    <w:rsid w:val="00153378"/>
    <w:rsid w:val="00162FC8"/>
    <w:rsid w:val="00163F69"/>
    <w:rsid w:val="0016733E"/>
    <w:rsid w:val="00167BBA"/>
    <w:rsid w:val="00167E4E"/>
    <w:rsid w:val="00171777"/>
    <w:rsid w:val="001719F5"/>
    <w:rsid w:val="00171CD5"/>
    <w:rsid w:val="00171F5C"/>
    <w:rsid w:val="00174D38"/>
    <w:rsid w:val="00175EF3"/>
    <w:rsid w:val="001807E3"/>
    <w:rsid w:val="0018145C"/>
    <w:rsid w:val="00183569"/>
    <w:rsid w:val="00183FB7"/>
    <w:rsid w:val="00185DAC"/>
    <w:rsid w:val="001905B0"/>
    <w:rsid w:val="0019096D"/>
    <w:rsid w:val="00191797"/>
    <w:rsid w:val="00196448"/>
    <w:rsid w:val="0019667D"/>
    <w:rsid w:val="00196BBD"/>
    <w:rsid w:val="00197049"/>
    <w:rsid w:val="001975A6"/>
    <w:rsid w:val="00197ACC"/>
    <w:rsid w:val="00197CDB"/>
    <w:rsid w:val="001A11AC"/>
    <w:rsid w:val="001A31BF"/>
    <w:rsid w:val="001A33BE"/>
    <w:rsid w:val="001A3DFB"/>
    <w:rsid w:val="001A56BB"/>
    <w:rsid w:val="001B0F9E"/>
    <w:rsid w:val="001B1018"/>
    <w:rsid w:val="001B3898"/>
    <w:rsid w:val="001B4968"/>
    <w:rsid w:val="001B500B"/>
    <w:rsid w:val="001B6B07"/>
    <w:rsid w:val="001C25C0"/>
    <w:rsid w:val="001C3D98"/>
    <w:rsid w:val="001C4DA3"/>
    <w:rsid w:val="001C5D79"/>
    <w:rsid w:val="001D0204"/>
    <w:rsid w:val="001D10A5"/>
    <w:rsid w:val="001D2ECB"/>
    <w:rsid w:val="001D6A24"/>
    <w:rsid w:val="001D7030"/>
    <w:rsid w:val="001D7C20"/>
    <w:rsid w:val="001D7E02"/>
    <w:rsid w:val="001E01C1"/>
    <w:rsid w:val="001E131D"/>
    <w:rsid w:val="001E4156"/>
    <w:rsid w:val="001F2E37"/>
    <w:rsid w:val="001F4823"/>
    <w:rsid w:val="001F5B5C"/>
    <w:rsid w:val="001F6361"/>
    <w:rsid w:val="001F7565"/>
    <w:rsid w:val="00201A3D"/>
    <w:rsid w:val="002021BB"/>
    <w:rsid w:val="00203901"/>
    <w:rsid w:val="002045DF"/>
    <w:rsid w:val="00206F96"/>
    <w:rsid w:val="0021207F"/>
    <w:rsid w:val="00212ECF"/>
    <w:rsid w:val="002135A0"/>
    <w:rsid w:val="002135A7"/>
    <w:rsid w:val="00213658"/>
    <w:rsid w:val="00214C24"/>
    <w:rsid w:val="00217156"/>
    <w:rsid w:val="00217CA2"/>
    <w:rsid w:val="00217DB1"/>
    <w:rsid w:val="00220B66"/>
    <w:rsid w:val="002246CE"/>
    <w:rsid w:val="002258D3"/>
    <w:rsid w:val="00225DF1"/>
    <w:rsid w:val="00226D89"/>
    <w:rsid w:val="002325E1"/>
    <w:rsid w:val="00232E6E"/>
    <w:rsid w:val="00234D4A"/>
    <w:rsid w:val="0023696F"/>
    <w:rsid w:val="0024126E"/>
    <w:rsid w:val="00242516"/>
    <w:rsid w:val="00244AAD"/>
    <w:rsid w:val="00246AFE"/>
    <w:rsid w:val="00247253"/>
    <w:rsid w:val="00247781"/>
    <w:rsid w:val="00247C1C"/>
    <w:rsid w:val="00252664"/>
    <w:rsid w:val="00262AD9"/>
    <w:rsid w:val="00263F95"/>
    <w:rsid w:val="00265703"/>
    <w:rsid w:val="00266284"/>
    <w:rsid w:val="00266B9F"/>
    <w:rsid w:val="00270419"/>
    <w:rsid w:val="00271A03"/>
    <w:rsid w:val="00272EA4"/>
    <w:rsid w:val="00275EC7"/>
    <w:rsid w:val="0028020A"/>
    <w:rsid w:val="002822DC"/>
    <w:rsid w:val="00285E9D"/>
    <w:rsid w:val="002871A3"/>
    <w:rsid w:val="00291199"/>
    <w:rsid w:val="00292DBF"/>
    <w:rsid w:val="00293B36"/>
    <w:rsid w:val="00293E94"/>
    <w:rsid w:val="002A064F"/>
    <w:rsid w:val="002A25EB"/>
    <w:rsid w:val="002A4706"/>
    <w:rsid w:val="002A4DA1"/>
    <w:rsid w:val="002A5081"/>
    <w:rsid w:val="002A5AD9"/>
    <w:rsid w:val="002A5FC6"/>
    <w:rsid w:val="002A7A66"/>
    <w:rsid w:val="002B095B"/>
    <w:rsid w:val="002B0D96"/>
    <w:rsid w:val="002B2699"/>
    <w:rsid w:val="002B2897"/>
    <w:rsid w:val="002B2CC3"/>
    <w:rsid w:val="002B2CF5"/>
    <w:rsid w:val="002B53E8"/>
    <w:rsid w:val="002B73E4"/>
    <w:rsid w:val="002C0745"/>
    <w:rsid w:val="002C2F47"/>
    <w:rsid w:val="002C6EBF"/>
    <w:rsid w:val="002D2056"/>
    <w:rsid w:val="002D23A4"/>
    <w:rsid w:val="002E43FF"/>
    <w:rsid w:val="002E5F64"/>
    <w:rsid w:val="002F0AB6"/>
    <w:rsid w:val="002F40CA"/>
    <w:rsid w:val="002F4D9D"/>
    <w:rsid w:val="002F7071"/>
    <w:rsid w:val="002F7B4C"/>
    <w:rsid w:val="00301813"/>
    <w:rsid w:val="003020FC"/>
    <w:rsid w:val="00305759"/>
    <w:rsid w:val="00307253"/>
    <w:rsid w:val="00311B1D"/>
    <w:rsid w:val="003139FB"/>
    <w:rsid w:val="00314B90"/>
    <w:rsid w:val="003172A2"/>
    <w:rsid w:val="00317767"/>
    <w:rsid w:val="00317C80"/>
    <w:rsid w:val="003216BD"/>
    <w:rsid w:val="00321B8C"/>
    <w:rsid w:val="00321F6D"/>
    <w:rsid w:val="003234FE"/>
    <w:rsid w:val="00324BED"/>
    <w:rsid w:val="003252D4"/>
    <w:rsid w:val="003261B0"/>
    <w:rsid w:val="00330E56"/>
    <w:rsid w:val="00332746"/>
    <w:rsid w:val="00332D16"/>
    <w:rsid w:val="00347ACE"/>
    <w:rsid w:val="00353BB8"/>
    <w:rsid w:val="0035521D"/>
    <w:rsid w:val="00360A37"/>
    <w:rsid w:val="00362B03"/>
    <w:rsid w:val="0036378B"/>
    <w:rsid w:val="0036447C"/>
    <w:rsid w:val="0036474A"/>
    <w:rsid w:val="00366076"/>
    <w:rsid w:val="00366A24"/>
    <w:rsid w:val="003678AC"/>
    <w:rsid w:val="00367962"/>
    <w:rsid w:val="00370889"/>
    <w:rsid w:val="00373784"/>
    <w:rsid w:val="00374D5A"/>
    <w:rsid w:val="003813CA"/>
    <w:rsid w:val="00381BB5"/>
    <w:rsid w:val="003821F1"/>
    <w:rsid w:val="0038246D"/>
    <w:rsid w:val="003825A3"/>
    <w:rsid w:val="00385297"/>
    <w:rsid w:val="00387BB5"/>
    <w:rsid w:val="00390102"/>
    <w:rsid w:val="003925B6"/>
    <w:rsid w:val="00396737"/>
    <w:rsid w:val="0039782B"/>
    <w:rsid w:val="003A316F"/>
    <w:rsid w:val="003A46BE"/>
    <w:rsid w:val="003A477D"/>
    <w:rsid w:val="003A6B1D"/>
    <w:rsid w:val="003B0D52"/>
    <w:rsid w:val="003B18F2"/>
    <w:rsid w:val="003B28B7"/>
    <w:rsid w:val="003B3BDA"/>
    <w:rsid w:val="003B4748"/>
    <w:rsid w:val="003B53CD"/>
    <w:rsid w:val="003B5A9B"/>
    <w:rsid w:val="003B6657"/>
    <w:rsid w:val="003B76E5"/>
    <w:rsid w:val="003C006E"/>
    <w:rsid w:val="003C06F1"/>
    <w:rsid w:val="003C6260"/>
    <w:rsid w:val="003D1C61"/>
    <w:rsid w:val="003D1E85"/>
    <w:rsid w:val="003D2B80"/>
    <w:rsid w:val="003D41F3"/>
    <w:rsid w:val="003D56D6"/>
    <w:rsid w:val="003D6EC7"/>
    <w:rsid w:val="003D6F97"/>
    <w:rsid w:val="003E00C6"/>
    <w:rsid w:val="003E2700"/>
    <w:rsid w:val="003F40C7"/>
    <w:rsid w:val="003F4110"/>
    <w:rsid w:val="003F56AD"/>
    <w:rsid w:val="00401FF4"/>
    <w:rsid w:val="0040485A"/>
    <w:rsid w:val="00405470"/>
    <w:rsid w:val="00405724"/>
    <w:rsid w:val="004062CA"/>
    <w:rsid w:val="004065E2"/>
    <w:rsid w:val="00406F48"/>
    <w:rsid w:val="00407493"/>
    <w:rsid w:val="00413C50"/>
    <w:rsid w:val="004203A1"/>
    <w:rsid w:val="004210A6"/>
    <w:rsid w:val="0042178A"/>
    <w:rsid w:val="00421813"/>
    <w:rsid w:val="004222E4"/>
    <w:rsid w:val="00422339"/>
    <w:rsid w:val="004231DC"/>
    <w:rsid w:val="00425371"/>
    <w:rsid w:val="00426987"/>
    <w:rsid w:val="004302B4"/>
    <w:rsid w:val="0043138B"/>
    <w:rsid w:val="004318DA"/>
    <w:rsid w:val="00433653"/>
    <w:rsid w:val="004349F1"/>
    <w:rsid w:val="00435BF5"/>
    <w:rsid w:val="00437020"/>
    <w:rsid w:val="0043742E"/>
    <w:rsid w:val="00437ECC"/>
    <w:rsid w:val="00440B0C"/>
    <w:rsid w:val="00441238"/>
    <w:rsid w:val="00441B42"/>
    <w:rsid w:val="00442BA8"/>
    <w:rsid w:val="00443B82"/>
    <w:rsid w:val="00444B18"/>
    <w:rsid w:val="00450260"/>
    <w:rsid w:val="004503BD"/>
    <w:rsid w:val="00450B06"/>
    <w:rsid w:val="004528C8"/>
    <w:rsid w:val="004552B8"/>
    <w:rsid w:val="00457A04"/>
    <w:rsid w:val="00460E7A"/>
    <w:rsid w:val="004610F2"/>
    <w:rsid w:val="00462655"/>
    <w:rsid w:val="004630E2"/>
    <w:rsid w:val="00466620"/>
    <w:rsid w:val="00466D6B"/>
    <w:rsid w:val="00472C77"/>
    <w:rsid w:val="0047605F"/>
    <w:rsid w:val="00480404"/>
    <w:rsid w:val="00481BF1"/>
    <w:rsid w:val="004831F6"/>
    <w:rsid w:val="0048340F"/>
    <w:rsid w:val="004835FF"/>
    <w:rsid w:val="0048534E"/>
    <w:rsid w:val="004856E0"/>
    <w:rsid w:val="00485BE9"/>
    <w:rsid w:val="004A0F60"/>
    <w:rsid w:val="004A7FE4"/>
    <w:rsid w:val="004B04BD"/>
    <w:rsid w:val="004B31F4"/>
    <w:rsid w:val="004B6085"/>
    <w:rsid w:val="004C2DBC"/>
    <w:rsid w:val="004C4FC9"/>
    <w:rsid w:val="004C59F8"/>
    <w:rsid w:val="004C6123"/>
    <w:rsid w:val="004D1625"/>
    <w:rsid w:val="004D2928"/>
    <w:rsid w:val="004D4895"/>
    <w:rsid w:val="004D79B1"/>
    <w:rsid w:val="004E08EF"/>
    <w:rsid w:val="004E0C97"/>
    <w:rsid w:val="004E2AB7"/>
    <w:rsid w:val="004E3695"/>
    <w:rsid w:val="004E409C"/>
    <w:rsid w:val="004E52FD"/>
    <w:rsid w:val="004E53DF"/>
    <w:rsid w:val="004F1589"/>
    <w:rsid w:val="004F1D09"/>
    <w:rsid w:val="004F3417"/>
    <w:rsid w:val="004F3BCE"/>
    <w:rsid w:val="004F48BD"/>
    <w:rsid w:val="005014B3"/>
    <w:rsid w:val="00501639"/>
    <w:rsid w:val="00505A9F"/>
    <w:rsid w:val="00505D90"/>
    <w:rsid w:val="0050733F"/>
    <w:rsid w:val="00514159"/>
    <w:rsid w:val="00517D21"/>
    <w:rsid w:val="005203AB"/>
    <w:rsid w:val="0052467B"/>
    <w:rsid w:val="00524DEA"/>
    <w:rsid w:val="00526ADC"/>
    <w:rsid w:val="00526E09"/>
    <w:rsid w:val="005277D2"/>
    <w:rsid w:val="00530312"/>
    <w:rsid w:val="00530426"/>
    <w:rsid w:val="00530CD6"/>
    <w:rsid w:val="00536D86"/>
    <w:rsid w:val="005370D1"/>
    <w:rsid w:val="0054059D"/>
    <w:rsid w:val="0054080E"/>
    <w:rsid w:val="00541C90"/>
    <w:rsid w:val="00544138"/>
    <w:rsid w:val="00547694"/>
    <w:rsid w:val="005500EC"/>
    <w:rsid w:val="0055039D"/>
    <w:rsid w:val="005557E9"/>
    <w:rsid w:val="00556C3F"/>
    <w:rsid w:val="005570EE"/>
    <w:rsid w:val="00560B33"/>
    <w:rsid w:val="0056116C"/>
    <w:rsid w:val="00564C04"/>
    <w:rsid w:val="00565D5D"/>
    <w:rsid w:val="00567236"/>
    <w:rsid w:val="00573A68"/>
    <w:rsid w:val="005809B5"/>
    <w:rsid w:val="005842A5"/>
    <w:rsid w:val="0058622A"/>
    <w:rsid w:val="0058694B"/>
    <w:rsid w:val="00591AED"/>
    <w:rsid w:val="0059444C"/>
    <w:rsid w:val="005955F8"/>
    <w:rsid w:val="005A37B5"/>
    <w:rsid w:val="005A7CCF"/>
    <w:rsid w:val="005B1DDA"/>
    <w:rsid w:val="005B5E86"/>
    <w:rsid w:val="005B6CFC"/>
    <w:rsid w:val="005B7077"/>
    <w:rsid w:val="005B7BBA"/>
    <w:rsid w:val="005C24C3"/>
    <w:rsid w:val="005C70F5"/>
    <w:rsid w:val="005D3F24"/>
    <w:rsid w:val="005D631C"/>
    <w:rsid w:val="005D7237"/>
    <w:rsid w:val="005E3522"/>
    <w:rsid w:val="005E6DF9"/>
    <w:rsid w:val="005E74A2"/>
    <w:rsid w:val="005E78E3"/>
    <w:rsid w:val="005F0881"/>
    <w:rsid w:val="005F0F6C"/>
    <w:rsid w:val="005F3F3F"/>
    <w:rsid w:val="005F5FBF"/>
    <w:rsid w:val="00600270"/>
    <w:rsid w:val="006006C8"/>
    <w:rsid w:val="00601474"/>
    <w:rsid w:val="00602177"/>
    <w:rsid w:val="006028C7"/>
    <w:rsid w:val="0060349C"/>
    <w:rsid w:val="006039E5"/>
    <w:rsid w:val="00605A6A"/>
    <w:rsid w:val="00606AF7"/>
    <w:rsid w:val="00607195"/>
    <w:rsid w:val="006102C3"/>
    <w:rsid w:val="00613960"/>
    <w:rsid w:val="00613E6F"/>
    <w:rsid w:val="0061454B"/>
    <w:rsid w:val="00614BDA"/>
    <w:rsid w:val="006218FF"/>
    <w:rsid w:val="00622E33"/>
    <w:rsid w:val="006235EE"/>
    <w:rsid w:val="00625615"/>
    <w:rsid w:val="00625DB8"/>
    <w:rsid w:val="00630744"/>
    <w:rsid w:val="00631395"/>
    <w:rsid w:val="00636A3A"/>
    <w:rsid w:val="00640A83"/>
    <w:rsid w:val="00643C9A"/>
    <w:rsid w:val="00651E60"/>
    <w:rsid w:val="006531D5"/>
    <w:rsid w:val="00654B63"/>
    <w:rsid w:val="006564E5"/>
    <w:rsid w:val="00663D3A"/>
    <w:rsid w:val="00664551"/>
    <w:rsid w:val="00664C9C"/>
    <w:rsid w:val="00667939"/>
    <w:rsid w:val="00671F3A"/>
    <w:rsid w:val="00672F8F"/>
    <w:rsid w:val="00676657"/>
    <w:rsid w:val="006768C4"/>
    <w:rsid w:val="00676984"/>
    <w:rsid w:val="00677D76"/>
    <w:rsid w:val="00681069"/>
    <w:rsid w:val="006838C5"/>
    <w:rsid w:val="00683A3C"/>
    <w:rsid w:val="00683EA2"/>
    <w:rsid w:val="00685D71"/>
    <w:rsid w:val="00686406"/>
    <w:rsid w:val="00686DB3"/>
    <w:rsid w:val="0069204A"/>
    <w:rsid w:val="006925EE"/>
    <w:rsid w:val="00694586"/>
    <w:rsid w:val="006A0AA5"/>
    <w:rsid w:val="006A0FCA"/>
    <w:rsid w:val="006A6285"/>
    <w:rsid w:val="006A6C86"/>
    <w:rsid w:val="006A70E1"/>
    <w:rsid w:val="006B155D"/>
    <w:rsid w:val="006B17E7"/>
    <w:rsid w:val="006B3F5F"/>
    <w:rsid w:val="006B4DB3"/>
    <w:rsid w:val="006B549B"/>
    <w:rsid w:val="006B549F"/>
    <w:rsid w:val="006B573D"/>
    <w:rsid w:val="006B5E4D"/>
    <w:rsid w:val="006B760C"/>
    <w:rsid w:val="006C051C"/>
    <w:rsid w:val="006C6AA9"/>
    <w:rsid w:val="006D2E33"/>
    <w:rsid w:val="006D41A7"/>
    <w:rsid w:val="006D6F48"/>
    <w:rsid w:val="006D77FB"/>
    <w:rsid w:val="006E05E1"/>
    <w:rsid w:val="006E1F94"/>
    <w:rsid w:val="006E4427"/>
    <w:rsid w:val="006E58C3"/>
    <w:rsid w:val="006E7356"/>
    <w:rsid w:val="006F050F"/>
    <w:rsid w:val="006F49A0"/>
    <w:rsid w:val="006F6825"/>
    <w:rsid w:val="006F7203"/>
    <w:rsid w:val="00701A2B"/>
    <w:rsid w:val="007026B3"/>
    <w:rsid w:val="00704E36"/>
    <w:rsid w:val="00707BE9"/>
    <w:rsid w:val="00711E84"/>
    <w:rsid w:val="007124F3"/>
    <w:rsid w:val="00717347"/>
    <w:rsid w:val="00721690"/>
    <w:rsid w:val="007221BE"/>
    <w:rsid w:val="007226E8"/>
    <w:rsid w:val="00723CAA"/>
    <w:rsid w:val="00725716"/>
    <w:rsid w:val="00726BF2"/>
    <w:rsid w:val="00727A51"/>
    <w:rsid w:val="00727D04"/>
    <w:rsid w:val="0073122A"/>
    <w:rsid w:val="007368D3"/>
    <w:rsid w:val="0073786D"/>
    <w:rsid w:val="0074163E"/>
    <w:rsid w:val="00744052"/>
    <w:rsid w:val="00746CBC"/>
    <w:rsid w:val="0075023E"/>
    <w:rsid w:val="00750E46"/>
    <w:rsid w:val="00751BB9"/>
    <w:rsid w:val="00753BDB"/>
    <w:rsid w:val="00757E01"/>
    <w:rsid w:val="00760E78"/>
    <w:rsid w:val="00761570"/>
    <w:rsid w:val="007623A4"/>
    <w:rsid w:val="00762566"/>
    <w:rsid w:val="0076316A"/>
    <w:rsid w:val="0076335E"/>
    <w:rsid w:val="00766236"/>
    <w:rsid w:val="00767FDD"/>
    <w:rsid w:val="00767FE0"/>
    <w:rsid w:val="00770F49"/>
    <w:rsid w:val="00777538"/>
    <w:rsid w:val="00777C64"/>
    <w:rsid w:val="007864FF"/>
    <w:rsid w:val="007906A7"/>
    <w:rsid w:val="007911B1"/>
    <w:rsid w:val="00794223"/>
    <w:rsid w:val="00797A67"/>
    <w:rsid w:val="007A207A"/>
    <w:rsid w:val="007A265E"/>
    <w:rsid w:val="007A51A1"/>
    <w:rsid w:val="007B18C5"/>
    <w:rsid w:val="007B34E9"/>
    <w:rsid w:val="007B4C10"/>
    <w:rsid w:val="007B5FAE"/>
    <w:rsid w:val="007B7A17"/>
    <w:rsid w:val="007C5782"/>
    <w:rsid w:val="007D352B"/>
    <w:rsid w:val="007D646E"/>
    <w:rsid w:val="007E0614"/>
    <w:rsid w:val="007E14B6"/>
    <w:rsid w:val="007E7DB8"/>
    <w:rsid w:val="007F080B"/>
    <w:rsid w:val="007F0B04"/>
    <w:rsid w:val="007F5806"/>
    <w:rsid w:val="007F5E33"/>
    <w:rsid w:val="00800E68"/>
    <w:rsid w:val="008037E9"/>
    <w:rsid w:val="00804D40"/>
    <w:rsid w:val="008069C8"/>
    <w:rsid w:val="0081579D"/>
    <w:rsid w:val="0082093C"/>
    <w:rsid w:val="00821049"/>
    <w:rsid w:val="00821993"/>
    <w:rsid w:val="008263E8"/>
    <w:rsid w:val="008313E2"/>
    <w:rsid w:val="008324CF"/>
    <w:rsid w:val="00832CE2"/>
    <w:rsid w:val="00835733"/>
    <w:rsid w:val="00835A84"/>
    <w:rsid w:val="00840767"/>
    <w:rsid w:val="00843514"/>
    <w:rsid w:val="008479D6"/>
    <w:rsid w:val="00847DF5"/>
    <w:rsid w:val="00847E3F"/>
    <w:rsid w:val="00856431"/>
    <w:rsid w:val="00857CC5"/>
    <w:rsid w:val="008611C4"/>
    <w:rsid w:val="00861440"/>
    <w:rsid w:val="00864610"/>
    <w:rsid w:val="00865E0B"/>
    <w:rsid w:val="00866E98"/>
    <w:rsid w:val="0087107A"/>
    <w:rsid w:val="00873FBF"/>
    <w:rsid w:val="008743F3"/>
    <w:rsid w:val="0088665D"/>
    <w:rsid w:val="00887F0A"/>
    <w:rsid w:val="0089100F"/>
    <w:rsid w:val="0089234C"/>
    <w:rsid w:val="00897333"/>
    <w:rsid w:val="00897BD7"/>
    <w:rsid w:val="008A05E4"/>
    <w:rsid w:val="008A108B"/>
    <w:rsid w:val="008A2133"/>
    <w:rsid w:val="008A4C0F"/>
    <w:rsid w:val="008B01D7"/>
    <w:rsid w:val="008B2264"/>
    <w:rsid w:val="008B3651"/>
    <w:rsid w:val="008B4675"/>
    <w:rsid w:val="008C0637"/>
    <w:rsid w:val="008C208A"/>
    <w:rsid w:val="008C2E8C"/>
    <w:rsid w:val="008C574E"/>
    <w:rsid w:val="008C5DE2"/>
    <w:rsid w:val="008C7227"/>
    <w:rsid w:val="008C77A1"/>
    <w:rsid w:val="008C78B9"/>
    <w:rsid w:val="008D455F"/>
    <w:rsid w:val="008D5573"/>
    <w:rsid w:val="008D618F"/>
    <w:rsid w:val="008E49F1"/>
    <w:rsid w:val="008E4D67"/>
    <w:rsid w:val="008E667F"/>
    <w:rsid w:val="008E6834"/>
    <w:rsid w:val="008F0703"/>
    <w:rsid w:val="008F09B6"/>
    <w:rsid w:val="008F1C1F"/>
    <w:rsid w:val="008F799A"/>
    <w:rsid w:val="00901536"/>
    <w:rsid w:val="00902526"/>
    <w:rsid w:val="00910769"/>
    <w:rsid w:val="00920750"/>
    <w:rsid w:val="00925E4B"/>
    <w:rsid w:val="00925FF6"/>
    <w:rsid w:val="009262AA"/>
    <w:rsid w:val="00927006"/>
    <w:rsid w:val="009273C3"/>
    <w:rsid w:val="00927604"/>
    <w:rsid w:val="00932808"/>
    <w:rsid w:val="00933563"/>
    <w:rsid w:val="009346F5"/>
    <w:rsid w:val="00934B67"/>
    <w:rsid w:val="009352F1"/>
    <w:rsid w:val="00936791"/>
    <w:rsid w:val="00941903"/>
    <w:rsid w:val="0094198F"/>
    <w:rsid w:val="0094263D"/>
    <w:rsid w:val="00943152"/>
    <w:rsid w:val="0095418A"/>
    <w:rsid w:val="009547B9"/>
    <w:rsid w:val="00957114"/>
    <w:rsid w:val="00957BE8"/>
    <w:rsid w:val="00960BA1"/>
    <w:rsid w:val="0096102D"/>
    <w:rsid w:val="00961228"/>
    <w:rsid w:val="0096194F"/>
    <w:rsid w:val="00962BBC"/>
    <w:rsid w:val="00965C14"/>
    <w:rsid w:val="00967E8A"/>
    <w:rsid w:val="00972CF4"/>
    <w:rsid w:val="009759B3"/>
    <w:rsid w:val="009766EB"/>
    <w:rsid w:val="009774EF"/>
    <w:rsid w:val="00980ADB"/>
    <w:rsid w:val="009833CC"/>
    <w:rsid w:val="0098340A"/>
    <w:rsid w:val="00986349"/>
    <w:rsid w:val="009943FE"/>
    <w:rsid w:val="00995273"/>
    <w:rsid w:val="0099597E"/>
    <w:rsid w:val="009A08FA"/>
    <w:rsid w:val="009A1844"/>
    <w:rsid w:val="009A44B2"/>
    <w:rsid w:val="009A5CCC"/>
    <w:rsid w:val="009A6AAB"/>
    <w:rsid w:val="009B05E1"/>
    <w:rsid w:val="009B060F"/>
    <w:rsid w:val="009B135B"/>
    <w:rsid w:val="009B1AD3"/>
    <w:rsid w:val="009B341A"/>
    <w:rsid w:val="009B5753"/>
    <w:rsid w:val="009B6626"/>
    <w:rsid w:val="009B7516"/>
    <w:rsid w:val="009C16D5"/>
    <w:rsid w:val="009C1E96"/>
    <w:rsid w:val="009C6F03"/>
    <w:rsid w:val="009C7BDD"/>
    <w:rsid w:val="009D092D"/>
    <w:rsid w:val="009D2306"/>
    <w:rsid w:val="009D3C6A"/>
    <w:rsid w:val="009D4733"/>
    <w:rsid w:val="009D5791"/>
    <w:rsid w:val="009F0598"/>
    <w:rsid w:val="009F1A7D"/>
    <w:rsid w:val="009F2B19"/>
    <w:rsid w:val="009F42DC"/>
    <w:rsid w:val="009F43B6"/>
    <w:rsid w:val="009F5B90"/>
    <w:rsid w:val="00A0347F"/>
    <w:rsid w:val="00A04B59"/>
    <w:rsid w:val="00A04F18"/>
    <w:rsid w:val="00A06392"/>
    <w:rsid w:val="00A06D4E"/>
    <w:rsid w:val="00A076CF"/>
    <w:rsid w:val="00A0787C"/>
    <w:rsid w:val="00A11C52"/>
    <w:rsid w:val="00A15446"/>
    <w:rsid w:val="00A1637A"/>
    <w:rsid w:val="00A165F1"/>
    <w:rsid w:val="00A166C2"/>
    <w:rsid w:val="00A16B24"/>
    <w:rsid w:val="00A17898"/>
    <w:rsid w:val="00A20B0E"/>
    <w:rsid w:val="00A23B28"/>
    <w:rsid w:val="00A23F61"/>
    <w:rsid w:val="00A24BFF"/>
    <w:rsid w:val="00A24D3B"/>
    <w:rsid w:val="00A254DC"/>
    <w:rsid w:val="00A25724"/>
    <w:rsid w:val="00A314B9"/>
    <w:rsid w:val="00A32E8C"/>
    <w:rsid w:val="00A35F3E"/>
    <w:rsid w:val="00A367A4"/>
    <w:rsid w:val="00A36DAF"/>
    <w:rsid w:val="00A4184D"/>
    <w:rsid w:val="00A41FA8"/>
    <w:rsid w:val="00A422E0"/>
    <w:rsid w:val="00A43C03"/>
    <w:rsid w:val="00A44ABB"/>
    <w:rsid w:val="00A5320F"/>
    <w:rsid w:val="00A55681"/>
    <w:rsid w:val="00A62EAE"/>
    <w:rsid w:val="00A62EEA"/>
    <w:rsid w:val="00A659CD"/>
    <w:rsid w:val="00A66F76"/>
    <w:rsid w:val="00A678CF"/>
    <w:rsid w:val="00A72A62"/>
    <w:rsid w:val="00A7552E"/>
    <w:rsid w:val="00A76D0A"/>
    <w:rsid w:val="00A82C65"/>
    <w:rsid w:val="00A8350B"/>
    <w:rsid w:val="00A84DC2"/>
    <w:rsid w:val="00A86995"/>
    <w:rsid w:val="00A9212F"/>
    <w:rsid w:val="00A92A3E"/>
    <w:rsid w:val="00A93F90"/>
    <w:rsid w:val="00A94A19"/>
    <w:rsid w:val="00A94C2A"/>
    <w:rsid w:val="00A9604B"/>
    <w:rsid w:val="00A9607F"/>
    <w:rsid w:val="00AA1051"/>
    <w:rsid w:val="00AA3F68"/>
    <w:rsid w:val="00AA4CC3"/>
    <w:rsid w:val="00AB52A8"/>
    <w:rsid w:val="00AB5E63"/>
    <w:rsid w:val="00AB604B"/>
    <w:rsid w:val="00AB67B7"/>
    <w:rsid w:val="00AB6955"/>
    <w:rsid w:val="00AC1B3C"/>
    <w:rsid w:val="00AC3481"/>
    <w:rsid w:val="00AC3DB5"/>
    <w:rsid w:val="00AC58AC"/>
    <w:rsid w:val="00AD4AF8"/>
    <w:rsid w:val="00AD6A32"/>
    <w:rsid w:val="00AD6AF2"/>
    <w:rsid w:val="00AE0AAA"/>
    <w:rsid w:val="00AE1202"/>
    <w:rsid w:val="00AE42A7"/>
    <w:rsid w:val="00AF067F"/>
    <w:rsid w:val="00AF0DD2"/>
    <w:rsid w:val="00AF2005"/>
    <w:rsid w:val="00AF4560"/>
    <w:rsid w:val="00AF7F64"/>
    <w:rsid w:val="00B000FE"/>
    <w:rsid w:val="00B001E4"/>
    <w:rsid w:val="00B00399"/>
    <w:rsid w:val="00B0118D"/>
    <w:rsid w:val="00B01A35"/>
    <w:rsid w:val="00B025E4"/>
    <w:rsid w:val="00B039E6"/>
    <w:rsid w:val="00B03C04"/>
    <w:rsid w:val="00B04252"/>
    <w:rsid w:val="00B04BFF"/>
    <w:rsid w:val="00B05C2A"/>
    <w:rsid w:val="00B06B45"/>
    <w:rsid w:val="00B078BC"/>
    <w:rsid w:val="00B11162"/>
    <w:rsid w:val="00B113A5"/>
    <w:rsid w:val="00B11BF9"/>
    <w:rsid w:val="00B148EE"/>
    <w:rsid w:val="00B14A68"/>
    <w:rsid w:val="00B244AA"/>
    <w:rsid w:val="00B24824"/>
    <w:rsid w:val="00B2646F"/>
    <w:rsid w:val="00B27595"/>
    <w:rsid w:val="00B276B1"/>
    <w:rsid w:val="00B3294B"/>
    <w:rsid w:val="00B370EA"/>
    <w:rsid w:val="00B4090F"/>
    <w:rsid w:val="00B40F40"/>
    <w:rsid w:val="00B457D2"/>
    <w:rsid w:val="00B45A2A"/>
    <w:rsid w:val="00B463DA"/>
    <w:rsid w:val="00B4647B"/>
    <w:rsid w:val="00B47045"/>
    <w:rsid w:val="00B5158E"/>
    <w:rsid w:val="00B52001"/>
    <w:rsid w:val="00B52AD8"/>
    <w:rsid w:val="00B622A3"/>
    <w:rsid w:val="00B62629"/>
    <w:rsid w:val="00B64782"/>
    <w:rsid w:val="00B65D8D"/>
    <w:rsid w:val="00B70CCA"/>
    <w:rsid w:val="00B71BE1"/>
    <w:rsid w:val="00B72891"/>
    <w:rsid w:val="00B73311"/>
    <w:rsid w:val="00B7389A"/>
    <w:rsid w:val="00B75F49"/>
    <w:rsid w:val="00B77E1D"/>
    <w:rsid w:val="00B80EE9"/>
    <w:rsid w:val="00B82843"/>
    <w:rsid w:val="00B8476D"/>
    <w:rsid w:val="00B855A5"/>
    <w:rsid w:val="00B85763"/>
    <w:rsid w:val="00B90D3E"/>
    <w:rsid w:val="00B936F3"/>
    <w:rsid w:val="00B942FA"/>
    <w:rsid w:val="00B95358"/>
    <w:rsid w:val="00B95910"/>
    <w:rsid w:val="00B97EA6"/>
    <w:rsid w:val="00BA13F8"/>
    <w:rsid w:val="00BA3A69"/>
    <w:rsid w:val="00BA43A5"/>
    <w:rsid w:val="00BA55E0"/>
    <w:rsid w:val="00BA7382"/>
    <w:rsid w:val="00BB0359"/>
    <w:rsid w:val="00BB0E7F"/>
    <w:rsid w:val="00BB1F16"/>
    <w:rsid w:val="00BB3D97"/>
    <w:rsid w:val="00BB4004"/>
    <w:rsid w:val="00BB6B59"/>
    <w:rsid w:val="00BB7C15"/>
    <w:rsid w:val="00BC0528"/>
    <w:rsid w:val="00BC11EE"/>
    <w:rsid w:val="00BC182A"/>
    <w:rsid w:val="00BC316F"/>
    <w:rsid w:val="00BC44AD"/>
    <w:rsid w:val="00BC5CA2"/>
    <w:rsid w:val="00BD0B7A"/>
    <w:rsid w:val="00BD0CD0"/>
    <w:rsid w:val="00BD326E"/>
    <w:rsid w:val="00BD7205"/>
    <w:rsid w:val="00BE0F00"/>
    <w:rsid w:val="00BE194F"/>
    <w:rsid w:val="00BE2561"/>
    <w:rsid w:val="00BE350A"/>
    <w:rsid w:val="00BE3768"/>
    <w:rsid w:val="00BE3812"/>
    <w:rsid w:val="00BE77F1"/>
    <w:rsid w:val="00BF1D8B"/>
    <w:rsid w:val="00BF4205"/>
    <w:rsid w:val="00BF4A2A"/>
    <w:rsid w:val="00C01EE3"/>
    <w:rsid w:val="00C03ED5"/>
    <w:rsid w:val="00C050E7"/>
    <w:rsid w:val="00C11663"/>
    <w:rsid w:val="00C1344D"/>
    <w:rsid w:val="00C13B8E"/>
    <w:rsid w:val="00C15D4E"/>
    <w:rsid w:val="00C16DCF"/>
    <w:rsid w:val="00C20A61"/>
    <w:rsid w:val="00C210B9"/>
    <w:rsid w:val="00C21D96"/>
    <w:rsid w:val="00C24AE3"/>
    <w:rsid w:val="00C25502"/>
    <w:rsid w:val="00C2645C"/>
    <w:rsid w:val="00C30B8C"/>
    <w:rsid w:val="00C310BC"/>
    <w:rsid w:val="00C35189"/>
    <w:rsid w:val="00C37A21"/>
    <w:rsid w:val="00C37CE9"/>
    <w:rsid w:val="00C409E9"/>
    <w:rsid w:val="00C41805"/>
    <w:rsid w:val="00C43234"/>
    <w:rsid w:val="00C44F14"/>
    <w:rsid w:val="00C46D4B"/>
    <w:rsid w:val="00C519F4"/>
    <w:rsid w:val="00C52BCA"/>
    <w:rsid w:val="00C52BE4"/>
    <w:rsid w:val="00C52D3E"/>
    <w:rsid w:val="00C543E6"/>
    <w:rsid w:val="00C61029"/>
    <w:rsid w:val="00C6119A"/>
    <w:rsid w:val="00C64EA4"/>
    <w:rsid w:val="00C65505"/>
    <w:rsid w:val="00C66F6C"/>
    <w:rsid w:val="00C67C63"/>
    <w:rsid w:val="00C71650"/>
    <w:rsid w:val="00C729AD"/>
    <w:rsid w:val="00C872C5"/>
    <w:rsid w:val="00C87B98"/>
    <w:rsid w:val="00C87E06"/>
    <w:rsid w:val="00C906C8"/>
    <w:rsid w:val="00C96349"/>
    <w:rsid w:val="00C97383"/>
    <w:rsid w:val="00C976F7"/>
    <w:rsid w:val="00CA0339"/>
    <w:rsid w:val="00CA09EA"/>
    <w:rsid w:val="00CA27B5"/>
    <w:rsid w:val="00CB0F6B"/>
    <w:rsid w:val="00CB1056"/>
    <w:rsid w:val="00CB11B1"/>
    <w:rsid w:val="00CB12FA"/>
    <w:rsid w:val="00CB1306"/>
    <w:rsid w:val="00CB1983"/>
    <w:rsid w:val="00CB51F0"/>
    <w:rsid w:val="00CB64BE"/>
    <w:rsid w:val="00CB66FF"/>
    <w:rsid w:val="00CB6F23"/>
    <w:rsid w:val="00CB7CE9"/>
    <w:rsid w:val="00CC0DD6"/>
    <w:rsid w:val="00CC1A63"/>
    <w:rsid w:val="00CC4BEF"/>
    <w:rsid w:val="00CD2122"/>
    <w:rsid w:val="00CD25DC"/>
    <w:rsid w:val="00CD529A"/>
    <w:rsid w:val="00CE0E63"/>
    <w:rsid w:val="00CE3D74"/>
    <w:rsid w:val="00CE433F"/>
    <w:rsid w:val="00CE4F56"/>
    <w:rsid w:val="00CE723D"/>
    <w:rsid w:val="00CF6518"/>
    <w:rsid w:val="00D02E7A"/>
    <w:rsid w:val="00D049DF"/>
    <w:rsid w:val="00D05B7C"/>
    <w:rsid w:val="00D0683D"/>
    <w:rsid w:val="00D11739"/>
    <w:rsid w:val="00D169B3"/>
    <w:rsid w:val="00D234CD"/>
    <w:rsid w:val="00D27FF3"/>
    <w:rsid w:val="00D32757"/>
    <w:rsid w:val="00D33A6D"/>
    <w:rsid w:val="00D33BB6"/>
    <w:rsid w:val="00D3451C"/>
    <w:rsid w:val="00D35773"/>
    <w:rsid w:val="00D3718F"/>
    <w:rsid w:val="00D37B82"/>
    <w:rsid w:val="00D421AA"/>
    <w:rsid w:val="00D42AAE"/>
    <w:rsid w:val="00D42B44"/>
    <w:rsid w:val="00D471CA"/>
    <w:rsid w:val="00D478B5"/>
    <w:rsid w:val="00D50521"/>
    <w:rsid w:val="00D50ABB"/>
    <w:rsid w:val="00D5244C"/>
    <w:rsid w:val="00D56BB0"/>
    <w:rsid w:val="00D62648"/>
    <w:rsid w:val="00D641EF"/>
    <w:rsid w:val="00D64BDA"/>
    <w:rsid w:val="00D64D93"/>
    <w:rsid w:val="00D6594D"/>
    <w:rsid w:val="00D67521"/>
    <w:rsid w:val="00D71A1B"/>
    <w:rsid w:val="00D72C11"/>
    <w:rsid w:val="00D73869"/>
    <w:rsid w:val="00D758C3"/>
    <w:rsid w:val="00D75BA3"/>
    <w:rsid w:val="00D75F37"/>
    <w:rsid w:val="00D763A6"/>
    <w:rsid w:val="00D76643"/>
    <w:rsid w:val="00D7670B"/>
    <w:rsid w:val="00D80EA5"/>
    <w:rsid w:val="00D81124"/>
    <w:rsid w:val="00D81152"/>
    <w:rsid w:val="00D81C50"/>
    <w:rsid w:val="00D834D7"/>
    <w:rsid w:val="00D84EE1"/>
    <w:rsid w:val="00D86045"/>
    <w:rsid w:val="00D865F4"/>
    <w:rsid w:val="00D90F64"/>
    <w:rsid w:val="00D919FB"/>
    <w:rsid w:val="00DA0D90"/>
    <w:rsid w:val="00DA366C"/>
    <w:rsid w:val="00DA6D20"/>
    <w:rsid w:val="00DB1134"/>
    <w:rsid w:val="00DB18E4"/>
    <w:rsid w:val="00DB2A7A"/>
    <w:rsid w:val="00DB2E40"/>
    <w:rsid w:val="00DB3A56"/>
    <w:rsid w:val="00DB3F70"/>
    <w:rsid w:val="00DB5F10"/>
    <w:rsid w:val="00DC0861"/>
    <w:rsid w:val="00DC126C"/>
    <w:rsid w:val="00DC136C"/>
    <w:rsid w:val="00DC1697"/>
    <w:rsid w:val="00DC1CF9"/>
    <w:rsid w:val="00DC25C8"/>
    <w:rsid w:val="00DC45DA"/>
    <w:rsid w:val="00DC4D15"/>
    <w:rsid w:val="00DC52E3"/>
    <w:rsid w:val="00DD06DD"/>
    <w:rsid w:val="00DD1F5F"/>
    <w:rsid w:val="00DD4EAB"/>
    <w:rsid w:val="00DD511E"/>
    <w:rsid w:val="00DE1508"/>
    <w:rsid w:val="00DE3FD9"/>
    <w:rsid w:val="00DE42FA"/>
    <w:rsid w:val="00DE5461"/>
    <w:rsid w:val="00DE5A13"/>
    <w:rsid w:val="00DE6CC1"/>
    <w:rsid w:val="00DF14C3"/>
    <w:rsid w:val="00DF4D91"/>
    <w:rsid w:val="00DF7307"/>
    <w:rsid w:val="00E00256"/>
    <w:rsid w:val="00E004B1"/>
    <w:rsid w:val="00E00C2F"/>
    <w:rsid w:val="00E053EE"/>
    <w:rsid w:val="00E06314"/>
    <w:rsid w:val="00E07B0C"/>
    <w:rsid w:val="00E13815"/>
    <w:rsid w:val="00E16210"/>
    <w:rsid w:val="00E171B8"/>
    <w:rsid w:val="00E17918"/>
    <w:rsid w:val="00E17CB5"/>
    <w:rsid w:val="00E217F0"/>
    <w:rsid w:val="00E23377"/>
    <w:rsid w:val="00E271C6"/>
    <w:rsid w:val="00E3011A"/>
    <w:rsid w:val="00E30675"/>
    <w:rsid w:val="00E31591"/>
    <w:rsid w:val="00E31C21"/>
    <w:rsid w:val="00E32265"/>
    <w:rsid w:val="00E347D1"/>
    <w:rsid w:val="00E36267"/>
    <w:rsid w:val="00E3626F"/>
    <w:rsid w:val="00E4152C"/>
    <w:rsid w:val="00E41822"/>
    <w:rsid w:val="00E41B8F"/>
    <w:rsid w:val="00E432AB"/>
    <w:rsid w:val="00E47C18"/>
    <w:rsid w:val="00E51706"/>
    <w:rsid w:val="00E5479C"/>
    <w:rsid w:val="00E56C57"/>
    <w:rsid w:val="00E575BA"/>
    <w:rsid w:val="00E624ED"/>
    <w:rsid w:val="00E63E92"/>
    <w:rsid w:val="00E65C6E"/>
    <w:rsid w:val="00E65C84"/>
    <w:rsid w:val="00E66158"/>
    <w:rsid w:val="00E6678D"/>
    <w:rsid w:val="00E71E3F"/>
    <w:rsid w:val="00E71FB4"/>
    <w:rsid w:val="00E7541B"/>
    <w:rsid w:val="00E75951"/>
    <w:rsid w:val="00E766B6"/>
    <w:rsid w:val="00E8173D"/>
    <w:rsid w:val="00E849E4"/>
    <w:rsid w:val="00E8673A"/>
    <w:rsid w:val="00E8757B"/>
    <w:rsid w:val="00E934F4"/>
    <w:rsid w:val="00E93953"/>
    <w:rsid w:val="00E93D0A"/>
    <w:rsid w:val="00E97691"/>
    <w:rsid w:val="00EA30B3"/>
    <w:rsid w:val="00EA4AA6"/>
    <w:rsid w:val="00EA67BE"/>
    <w:rsid w:val="00EB086B"/>
    <w:rsid w:val="00EB0CD3"/>
    <w:rsid w:val="00EB6E15"/>
    <w:rsid w:val="00EC2BFE"/>
    <w:rsid w:val="00EC4B0B"/>
    <w:rsid w:val="00EC606A"/>
    <w:rsid w:val="00EC71AA"/>
    <w:rsid w:val="00EC76E8"/>
    <w:rsid w:val="00ED0212"/>
    <w:rsid w:val="00ED03D9"/>
    <w:rsid w:val="00ED0CC5"/>
    <w:rsid w:val="00ED40C4"/>
    <w:rsid w:val="00EE1BB1"/>
    <w:rsid w:val="00EE1EFF"/>
    <w:rsid w:val="00EE2214"/>
    <w:rsid w:val="00EF3808"/>
    <w:rsid w:val="00EF4A08"/>
    <w:rsid w:val="00EF4A7B"/>
    <w:rsid w:val="00EF61D1"/>
    <w:rsid w:val="00EF6F94"/>
    <w:rsid w:val="00EF7C19"/>
    <w:rsid w:val="00EF7F04"/>
    <w:rsid w:val="00F008B0"/>
    <w:rsid w:val="00F0209F"/>
    <w:rsid w:val="00F034B6"/>
    <w:rsid w:val="00F03511"/>
    <w:rsid w:val="00F052AF"/>
    <w:rsid w:val="00F075E9"/>
    <w:rsid w:val="00F10391"/>
    <w:rsid w:val="00F10E66"/>
    <w:rsid w:val="00F11602"/>
    <w:rsid w:val="00F11E4B"/>
    <w:rsid w:val="00F1262A"/>
    <w:rsid w:val="00F12A07"/>
    <w:rsid w:val="00F12A31"/>
    <w:rsid w:val="00F13121"/>
    <w:rsid w:val="00F162A0"/>
    <w:rsid w:val="00F165CA"/>
    <w:rsid w:val="00F1681B"/>
    <w:rsid w:val="00F21A0C"/>
    <w:rsid w:val="00F228BF"/>
    <w:rsid w:val="00F2311A"/>
    <w:rsid w:val="00F24127"/>
    <w:rsid w:val="00F40426"/>
    <w:rsid w:val="00F40C7B"/>
    <w:rsid w:val="00F41915"/>
    <w:rsid w:val="00F45678"/>
    <w:rsid w:val="00F46D7B"/>
    <w:rsid w:val="00F50220"/>
    <w:rsid w:val="00F503AA"/>
    <w:rsid w:val="00F51C60"/>
    <w:rsid w:val="00F52169"/>
    <w:rsid w:val="00F56602"/>
    <w:rsid w:val="00F61378"/>
    <w:rsid w:val="00F64AB6"/>
    <w:rsid w:val="00F66B86"/>
    <w:rsid w:val="00F675A1"/>
    <w:rsid w:val="00F67C73"/>
    <w:rsid w:val="00F7184D"/>
    <w:rsid w:val="00F71FFD"/>
    <w:rsid w:val="00F7593A"/>
    <w:rsid w:val="00F762D0"/>
    <w:rsid w:val="00F76DE6"/>
    <w:rsid w:val="00F7762A"/>
    <w:rsid w:val="00F87943"/>
    <w:rsid w:val="00F908C6"/>
    <w:rsid w:val="00F91137"/>
    <w:rsid w:val="00F946E4"/>
    <w:rsid w:val="00F95B62"/>
    <w:rsid w:val="00F96D67"/>
    <w:rsid w:val="00FA1325"/>
    <w:rsid w:val="00FA29D2"/>
    <w:rsid w:val="00FA29EF"/>
    <w:rsid w:val="00FA2C54"/>
    <w:rsid w:val="00FA3D34"/>
    <w:rsid w:val="00FA4C0B"/>
    <w:rsid w:val="00FA5BB7"/>
    <w:rsid w:val="00FA77F4"/>
    <w:rsid w:val="00FA7CF9"/>
    <w:rsid w:val="00FB0150"/>
    <w:rsid w:val="00FB0E0D"/>
    <w:rsid w:val="00FB0F1C"/>
    <w:rsid w:val="00FB5228"/>
    <w:rsid w:val="00FB543B"/>
    <w:rsid w:val="00FB7AD3"/>
    <w:rsid w:val="00FC156A"/>
    <w:rsid w:val="00FC3C06"/>
    <w:rsid w:val="00FC60BB"/>
    <w:rsid w:val="00FC6185"/>
    <w:rsid w:val="00FC6E10"/>
    <w:rsid w:val="00FD02B1"/>
    <w:rsid w:val="00FD1A03"/>
    <w:rsid w:val="00FD3B5B"/>
    <w:rsid w:val="00FD48C3"/>
    <w:rsid w:val="00FE0A3A"/>
    <w:rsid w:val="00FE1E2B"/>
    <w:rsid w:val="00FE36B8"/>
    <w:rsid w:val="00FE3C61"/>
    <w:rsid w:val="00FE739B"/>
    <w:rsid w:val="00FF05C2"/>
    <w:rsid w:val="00FF42D6"/>
    <w:rsid w:val="00FF6E8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4BF8"/>
  <w15:docId w15:val="{0B8D9498-1A5E-439C-8B91-7ADA3491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27"/>
  </w:style>
  <w:style w:type="paragraph" w:styleId="Ttulo1">
    <w:name w:val="heading 1"/>
    <w:basedOn w:val="Normal"/>
    <w:next w:val="Normal"/>
    <w:link w:val="Ttulo1Car"/>
    <w:uiPriority w:val="9"/>
    <w:qFormat/>
    <w:rsid w:val="00C46D4B"/>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Ttulo2">
    <w:name w:val="heading 2"/>
    <w:basedOn w:val="Normal"/>
    <w:next w:val="Normal"/>
    <w:link w:val="Ttulo2Car"/>
    <w:uiPriority w:val="9"/>
    <w:unhideWhenUsed/>
    <w:qFormat/>
    <w:rsid w:val="00C46D4B"/>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Ttulo3">
    <w:name w:val="heading 3"/>
    <w:basedOn w:val="Normal"/>
    <w:next w:val="Normal"/>
    <w:link w:val="Ttulo3Car"/>
    <w:uiPriority w:val="9"/>
    <w:unhideWhenUsed/>
    <w:qFormat/>
    <w:rsid w:val="00B95358"/>
    <w:pPr>
      <w:keepNext/>
      <w:keepLines/>
      <w:spacing w:before="40" w:after="0"/>
      <w:outlineLvl w:val="2"/>
    </w:pPr>
    <w:rPr>
      <w:rFonts w:ascii="Arial" w:eastAsiaTheme="majorEastAsia" w:hAnsi="Arial" w:cstheme="majorBidi"/>
      <w:i/>
      <w:color w:val="000000" w:themeColor="text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6AA9"/>
    <w:pPr>
      <w:tabs>
        <w:tab w:val="center" w:pos="4252"/>
        <w:tab w:val="right" w:pos="8504"/>
      </w:tabs>
    </w:pPr>
    <w:rPr>
      <w:rFonts w:ascii="Calibri" w:eastAsia="Calibri" w:hAnsi="Calibri" w:cs="Times New Roman"/>
    </w:rPr>
  </w:style>
  <w:style w:type="character" w:customStyle="1" w:styleId="EncabezadoCar">
    <w:name w:val="Encabezado Car"/>
    <w:basedOn w:val="Fuentedeprrafopredeter"/>
    <w:link w:val="Encabezado"/>
    <w:uiPriority w:val="99"/>
    <w:rsid w:val="006C6AA9"/>
    <w:rPr>
      <w:rFonts w:ascii="Calibri" w:eastAsia="Calibri" w:hAnsi="Calibri" w:cs="Times New Roman"/>
    </w:rPr>
  </w:style>
  <w:style w:type="paragraph" w:styleId="Prrafodelista">
    <w:name w:val="List Paragraph"/>
    <w:basedOn w:val="Normal"/>
    <w:uiPriority w:val="34"/>
    <w:qFormat/>
    <w:rsid w:val="00625615"/>
    <w:pPr>
      <w:ind w:left="720"/>
      <w:contextualSpacing/>
    </w:pPr>
  </w:style>
  <w:style w:type="paragraph" w:styleId="Piedepgina">
    <w:name w:val="footer"/>
    <w:basedOn w:val="Normal"/>
    <w:link w:val="PiedepginaCar"/>
    <w:uiPriority w:val="99"/>
    <w:unhideWhenUsed/>
    <w:rsid w:val="005809B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5809B5"/>
  </w:style>
  <w:style w:type="table" w:styleId="Tablaconcuadrcula">
    <w:name w:val="Table Grid"/>
    <w:basedOn w:val="Tablanormal"/>
    <w:uiPriority w:val="39"/>
    <w:rsid w:val="00722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C46D4B"/>
    <w:rPr>
      <w:rFonts w:asciiTheme="majorHAnsi" w:eastAsiaTheme="majorEastAsia" w:hAnsiTheme="majorHAnsi" w:cstheme="majorBidi"/>
      <w:color w:val="000000" w:themeColor="text1"/>
      <w:sz w:val="32"/>
      <w:szCs w:val="32"/>
    </w:rPr>
  </w:style>
  <w:style w:type="character" w:customStyle="1" w:styleId="Ttulo2Car">
    <w:name w:val="Título 2 Car"/>
    <w:basedOn w:val="Fuentedeprrafopredeter"/>
    <w:link w:val="Ttulo2"/>
    <w:uiPriority w:val="9"/>
    <w:rsid w:val="00C46D4B"/>
    <w:rPr>
      <w:rFonts w:asciiTheme="majorHAnsi" w:eastAsiaTheme="majorEastAsia" w:hAnsiTheme="majorHAnsi" w:cstheme="majorBidi"/>
      <w:b/>
      <w:color w:val="000000" w:themeColor="text1"/>
      <w:sz w:val="26"/>
      <w:szCs w:val="26"/>
    </w:rPr>
  </w:style>
  <w:style w:type="character" w:customStyle="1" w:styleId="Ttulo3Car">
    <w:name w:val="Título 3 Car"/>
    <w:basedOn w:val="Fuentedeprrafopredeter"/>
    <w:link w:val="Ttulo3"/>
    <w:uiPriority w:val="9"/>
    <w:rsid w:val="00B95358"/>
    <w:rPr>
      <w:rFonts w:ascii="Arial" w:eastAsiaTheme="majorEastAsia" w:hAnsi="Arial" w:cstheme="majorBidi"/>
      <w:i/>
      <w:color w:val="000000" w:themeColor="text1"/>
      <w:sz w:val="24"/>
      <w:szCs w:val="24"/>
    </w:rPr>
  </w:style>
  <w:style w:type="character" w:styleId="Refdecomentario">
    <w:name w:val="annotation reference"/>
    <w:basedOn w:val="Fuentedeprrafopredeter"/>
    <w:uiPriority w:val="99"/>
    <w:semiHidden/>
    <w:unhideWhenUsed/>
    <w:rsid w:val="005B7BBA"/>
    <w:rPr>
      <w:sz w:val="16"/>
      <w:szCs w:val="16"/>
    </w:rPr>
  </w:style>
  <w:style w:type="paragraph" w:styleId="Textocomentario">
    <w:name w:val="annotation text"/>
    <w:basedOn w:val="Normal"/>
    <w:link w:val="TextocomentarioCar"/>
    <w:uiPriority w:val="99"/>
    <w:semiHidden/>
    <w:unhideWhenUsed/>
    <w:rsid w:val="005B7B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7BBA"/>
    <w:rPr>
      <w:sz w:val="20"/>
      <w:szCs w:val="20"/>
    </w:rPr>
  </w:style>
  <w:style w:type="paragraph" w:styleId="Asuntodelcomentario">
    <w:name w:val="annotation subject"/>
    <w:basedOn w:val="Textocomentario"/>
    <w:next w:val="Textocomentario"/>
    <w:link w:val="AsuntodelcomentarioCar"/>
    <w:uiPriority w:val="99"/>
    <w:semiHidden/>
    <w:unhideWhenUsed/>
    <w:rsid w:val="005B7BBA"/>
    <w:rPr>
      <w:b/>
      <w:bCs/>
    </w:rPr>
  </w:style>
  <w:style w:type="character" w:customStyle="1" w:styleId="AsuntodelcomentarioCar">
    <w:name w:val="Asunto del comentario Car"/>
    <w:basedOn w:val="TextocomentarioCar"/>
    <w:link w:val="Asuntodelcomentario"/>
    <w:uiPriority w:val="99"/>
    <w:semiHidden/>
    <w:rsid w:val="005B7BBA"/>
    <w:rPr>
      <w:b/>
      <w:bCs/>
      <w:sz w:val="20"/>
      <w:szCs w:val="20"/>
    </w:rPr>
  </w:style>
  <w:style w:type="paragraph" w:styleId="Textodeglobo">
    <w:name w:val="Balloon Text"/>
    <w:basedOn w:val="Normal"/>
    <w:link w:val="TextodegloboCar"/>
    <w:uiPriority w:val="99"/>
    <w:semiHidden/>
    <w:unhideWhenUsed/>
    <w:rsid w:val="005B7B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7BBA"/>
    <w:rPr>
      <w:rFonts w:ascii="Segoe UI" w:hAnsi="Segoe UI" w:cs="Segoe UI"/>
      <w:sz w:val="18"/>
      <w:szCs w:val="18"/>
    </w:rPr>
  </w:style>
  <w:style w:type="table" w:customStyle="1" w:styleId="Tablaconcuadrcula1">
    <w:name w:val="Tabla con cuadrícula1"/>
    <w:basedOn w:val="Tablanormal"/>
    <w:next w:val="Tablaconcuadrcula"/>
    <w:uiPriority w:val="39"/>
    <w:rsid w:val="00C87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FE1E2B"/>
  </w:style>
  <w:style w:type="paragraph" w:styleId="TtuloTDC">
    <w:name w:val="TOC Heading"/>
    <w:basedOn w:val="Ttulo1"/>
    <w:next w:val="Normal"/>
    <w:uiPriority w:val="39"/>
    <w:unhideWhenUsed/>
    <w:qFormat/>
    <w:rsid w:val="00725716"/>
    <w:pPr>
      <w:spacing w:line="259" w:lineRule="auto"/>
      <w:outlineLvl w:val="9"/>
    </w:pPr>
    <w:rPr>
      <w:color w:val="365F91" w:themeColor="accent1" w:themeShade="BF"/>
      <w:lang w:eastAsia="es-ES"/>
    </w:rPr>
  </w:style>
  <w:style w:type="paragraph" w:styleId="TDC1">
    <w:name w:val="toc 1"/>
    <w:basedOn w:val="Normal"/>
    <w:next w:val="Normal"/>
    <w:autoRedefine/>
    <w:uiPriority w:val="39"/>
    <w:unhideWhenUsed/>
    <w:rsid w:val="00725716"/>
    <w:pPr>
      <w:spacing w:after="100"/>
    </w:pPr>
  </w:style>
  <w:style w:type="paragraph" w:styleId="TDC2">
    <w:name w:val="toc 2"/>
    <w:basedOn w:val="Normal"/>
    <w:next w:val="Normal"/>
    <w:autoRedefine/>
    <w:uiPriority w:val="39"/>
    <w:unhideWhenUsed/>
    <w:rsid w:val="00725716"/>
    <w:pPr>
      <w:spacing w:after="100"/>
      <w:ind w:left="220"/>
    </w:pPr>
  </w:style>
  <w:style w:type="paragraph" w:styleId="TDC3">
    <w:name w:val="toc 3"/>
    <w:basedOn w:val="Normal"/>
    <w:next w:val="Normal"/>
    <w:autoRedefine/>
    <w:uiPriority w:val="39"/>
    <w:unhideWhenUsed/>
    <w:rsid w:val="00725716"/>
    <w:pPr>
      <w:spacing w:after="100"/>
      <w:ind w:left="440"/>
    </w:pPr>
  </w:style>
  <w:style w:type="character" w:styleId="Hipervnculo">
    <w:name w:val="Hyperlink"/>
    <w:basedOn w:val="Fuentedeprrafopredeter"/>
    <w:uiPriority w:val="99"/>
    <w:unhideWhenUsed/>
    <w:rsid w:val="00725716"/>
    <w:rPr>
      <w:color w:val="0000FF" w:themeColor="hyperlink"/>
      <w:u w:val="single"/>
    </w:rPr>
  </w:style>
  <w:style w:type="paragraph" w:styleId="Textonotapie">
    <w:name w:val="footnote text"/>
    <w:basedOn w:val="Normal"/>
    <w:link w:val="TextonotapieCar"/>
    <w:uiPriority w:val="99"/>
    <w:semiHidden/>
    <w:unhideWhenUsed/>
    <w:rsid w:val="00605A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05A6A"/>
    <w:rPr>
      <w:sz w:val="20"/>
      <w:szCs w:val="20"/>
    </w:rPr>
  </w:style>
  <w:style w:type="character" w:styleId="Refdenotaalpie">
    <w:name w:val="footnote reference"/>
    <w:basedOn w:val="Fuentedeprrafopredeter"/>
    <w:uiPriority w:val="99"/>
    <w:semiHidden/>
    <w:unhideWhenUsed/>
    <w:rsid w:val="00605A6A"/>
    <w:rPr>
      <w:vertAlign w:val="superscript"/>
    </w:rPr>
  </w:style>
  <w:style w:type="table" w:customStyle="1" w:styleId="Tablaconcuadrcula11">
    <w:name w:val="Tabla con cuadrícula11"/>
    <w:basedOn w:val="Tablanormal"/>
    <w:next w:val="Tablaconcuadrcula"/>
    <w:uiPriority w:val="39"/>
    <w:rsid w:val="006B5E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B5E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8615">
      <w:bodyDiv w:val="1"/>
      <w:marLeft w:val="0"/>
      <w:marRight w:val="0"/>
      <w:marTop w:val="0"/>
      <w:marBottom w:val="0"/>
      <w:divBdr>
        <w:top w:val="none" w:sz="0" w:space="0" w:color="auto"/>
        <w:left w:val="none" w:sz="0" w:space="0" w:color="auto"/>
        <w:bottom w:val="none" w:sz="0" w:space="0" w:color="auto"/>
        <w:right w:val="none" w:sz="0" w:space="0" w:color="auto"/>
      </w:divBdr>
    </w:div>
    <w:div w:id="448665968">
      <w:bodyDiv w:val="1"/>
      <w:marLeft w:val="0"/>
      <w:marRight w:val="0"/>
      <w:marTop w:val="0"/>
      <w:marBottom w:val="0"/>
      <w:divBdr>
        <w:top w:val="none" w:sz="0" w:space="0" w:color="auto"/>
        <w:left w:val="none" w:sz="0" w:space="0" w:color="auto"/>
        <w:bottom w:val="none" w:sz="0" w:space="0" w:color="auto"/>
        <w:right w:val="none" w:sz="0" w:space="0" w:color="auto"/>
      </w:divBdr>
    </w:div>
    <w:div w:id="482086550">
      <w:bodyDiv w:val="1"/>
      <w:marLeft w:val="0"/>
      <w:marRight w:val="0"/>
      <w:marTop w:val="0"/>
      <w:marBottom w:val="0"/>
      <w:divBdr>
        <w:top w:val="none" w:sz="0" w:space="0" w:color="auto"/>
        <w:left w:val="none" w:sz="0" w:space="0" w:color="auto"/>
        <w:bottom w:val="none" w:sz="0" w:space="0" w:color="auto"/>
        <w:right w:val="none" w:sz="0" w:space="0" w:color="auto"/>
      </w:divBdr>
    </w:div>
    <w:div w:id="627006888">
      <w:bodyDiv w:val="1"/>
      <w:marLeft w:val="0"/>
      <w:marRight w:val="0"/>
      <w:marTop w:val="0"/>
      <w:marBottom w:val="0"/>
      <w:divBdr>
        <w:top w:val="none" w:sz="0" w:space="0" w:color="auto"/>
        <w:left w:val="none" w:sz="0" w:space="0" w:color="auto"/>
        <w:bottom w:val="none" w:sz="0" w:space="0" w:color="auto"/>
        <w:right w:val="none" w:sz="0" w:space="0" w:color="auto"/>
      </w:divBdr>
    </w:div>
    <w:div w:id="644238627">
      <w:bodyDiv w:val="1"/>
      <w:marLeft w:val="0"/>
      <w:marRight w:val="0"/>
      <w:marTop w:val="0"/>
      <w:marBottom w:val="0"/>
      <w:divBdr>
        <w:top w:val="none" w:sz="0" w:space="0" w:color="auto"/>
        <w:left w:val="none" w:sz="0" w:space="0" w:color="auto"/>
        <w:bottom w:val="none" w:sz="0" w:space="0" w:color="auto"/>
        <w:right w:val="none" w:sz="0" w:space="0" w:color="auto"/>
      </w:divBdr>
    </w:div>
    <w:div w:id="1117062705">
      <w:bodyDiv w:val="1"/>
      <w:marLeft w:val="0"/>
      <w:marRight w:val="0"/>
      <w:marTop w:val="0"/>
      <w:marBottom w:val="0"/>
      <w:divBdr>
        <w:top w:val="none" w:sz="0" w:space="0" w:color="auto"/>
        <w:left w:val="none" w:sz="0" w:space="0" w:color="auto"/>
        <w:bottom w:val="none" w:sz="0" w:space="0" w:color="auto"/>
        <w:right w:val="none" w:sz="0" w:space="0" w:color="auto"/>
      </w:divBdr>
    </w:div>
    <w:div w:id="1843357222">
      <w:bodyDiv w:val="1"/>
      <w:marLeft w:val="0"/>
      <w:marRight w:val="0"/>
      <w:marTop w:val="0"/>
      <w:marBottom w:val="0"/>
      <w:divBdr>
        <w:top w:val="none" w:sz="0" w:space="0" w:color="auto"/>
        <w:left w:val="none" w:sz="0" w:space="0" w:color="auto"/>
        <w:bottom w:val="none" w:sz="0" w:space="0" w:color="auto"/>
        <w:right w:val="none" w:sz="0" w:space="0" w:color="auto"/>
      </w:divBdr>
    </w:div>
    <w:div w:id="20499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rdo@rimed.c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0000-0002-3940-9351" TargetMode="External"/><Relationship Id="rId4" Type="http://schemas.openxmlformats.org/officeDocument/2006/relationships/settings" Target="settings.xml"/><Relationship Id="rId9" Type="http://schemas.openxmlformats.org/officeDocument/2006/relationships/hyperlink" Target="mailto:lisardogarciaramis@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Dia22</b:Tag>
    <b:SourceType>Report</b:SourceType>
    <b:Guid>{2CF3E836-13B8-481C-91E6-D1ADE1E989B7}</b:Guid>
    <b:Author>
      <b:Author>
        <b:NameList>
          <b:Person>
            <b:Last>Diaz Otero</b:Last>
            <b:First>M.</b:First>
            <b:Middle>Valle Lima A.</b:Middle>
          </b:Person>
        </b:NameList>
      </b:Author>
    </b:Author>
    <b:Title>Breve estudio sobre tendencias pedagógicas, en el marco del III Perfeccionamiento del Sistema Nacional de Educación, Resultado Científico Instituto Central de Ciencias Pedagógicas</b:Title>
    <b:Year>2022</b:Year>
    <b:City>La Habana</b:City>
    <b:Pages>51</b:Pages>
    <b:RefOrder>1</b:RefOrder>
  </b:Source>
</b:Sources>
</file>

<file path=customXml/itemProps1.xml><?xml version="1.0" encoding="utf-8"?>
<ds:datastoreItem xmlns:ds="http://schemas.openxmlformats.org/officeDocument/2006/customXml" ds:itemID="{DA8377CE-5DCF-4DAA-89D3-1CD29148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18</Pages>
  <Words>4554</Words>
  <Characters>25958</Characters>
  <Application>Microsoft Office Word</Application>
  <DocSecurity>0</DocSecurity>
  <Lines>216</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Lisardo</dc:creator>
  <cp:lastModifiedBy>Enrique Orouri</cp:lastModifiedBy>
  <cp:revision>52</cp:revision>
  <cp:lastPrinted>2025-07-24T03:44:00Z</cp:lastPrinted>
  <dcterms:created xsi:type="dcterms:W3CDTF">2025-05-21T12:48:00Z</dcterms:created>
  <dcterms:modified xsi:type="dcterms:W3CDTF">2025-07-24T03:44:00Z</dcterms:modified>
</cp:coreProperties>
</file>