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41EE" w14:textId="30C7DC19" w:rsidR="00297F25" w:rsidRPr="00297F25" w:rsidRDefault="00297F25" w:rsidP="00297F25">
      <w:pPr>
        <w:widowControl w:val="0"/>
        <w:autoSpaceDE w:val="0"/>
        <w:autoSpaceDN w:val="0"/>
        <w:spacing w:before="79" w:after="0" w:line="360" w:lineRule="auto"/>
        <w:jc w:val="center"/>
        <w:rPr>
          <w:rFonts w:ascii="Times New Roman" w:eastAsia="Times New Roman" w:hAnsi="Times New Roman" w:cs="Times New Roman"/>
          <w:b/>
          <w:bCs/>
          <w:spacing w:val="-2"/>
          <w:sz w:val="28"/>
          <w:szCs w:val="28"/>
        </w:rPr>
      </w:pPr>
      <w:r w:rsidRPr="00297F25">
        <w:rPr>
          <w:rFonts w:ascii="Times New Roman" w:eastAsia="Times New Roman" w:hAnsi="Times New Roman" w:cs="Times New Roman"/>
          <w:b/>
          <w:bCs/>
          <w:sz w:val="28"/>
          <w:szCs w:val="28"/>
        </w:rPr>
        <w:t>Relación</w:t>
      </w:r>
      <w:r w:rsidRPr="00297F25">
        <w:rPr>
          <w:rFonts w:ascii="Times New Roman" w:eastAsia="Times New Roman" w:hAnsi="Times New Roman" w:cs="Times New Roman"/>
          <w:b/>
          <w:bCs/>
          <w:spacing w:val="-9"/>
          <w:sz w:val="28"/>
          <w:szCs w:val="28"/>
        </w:rPr>
        <w:t xml:space="preserve"> </w:t>
      </w:r>
      <w:r w:rsidRPr="00297F25">
        <w:rPr>
          <w:rFonts w:ascii="Times New Roman" w:eastAsia="Times New Roman" w:hAnsi="Times New Roman" w:cs="Times New Roman"/>
          <w:b/>
          <w:bCs/>
          <w:sz w:val="28"/>
          <w:szCs w:val="28"/>
        </w:rPr>
        <w:t>de</w:t>
      </w:r>
      <w:r w:rsidRPr="00297F25">
        <w:rPr>
          <w:rFonts w:ascii="Times New Roman" w:eastAsia="Times New Roman" w:hAnsi="Times New Roman" w:cs="Times New Roman"/>
          <w:b/>
          <w:bCs/>
          <w:spacing w:val="-7"/>
          <w:sz w:val="28"/>
          <w:szCs w:val="28"/>
        </w:rPr>
        <w:t xml:space="preserve"> </w:t>
      </w:r>
      <w:r w:rsidR="006C56BC">
        <w:rPr>
          <w:rFonts w:ascii="Times New Roman" w:eastAsia="Times New Roman" w:hAnsi="Times New Roman" w:cs="Times New Roman"/>
          <w:b/>
          <w:bCs/>
          <w:sz w:val="28"/>
          <w:szCs w:val="28"/>
        </w:rPr>
        <w:t>e</w:t>
      </w:r>
      <w:r w:rsidRPr="00297F25">
        <w:rPr>
          <w:rFonts w:ascii="Times New Roman" w:eastAsia="Times New Roman" w:hAnsi="Times New Roman" w:cs="Times New Roman"/>
          <w:b/>
          <w:bCs/>
          <w:sz w:val="28"/>
          <w:szCs w:val="28"/>
        </w:rPr>
        <w:t>strés</w:t>
      </w:r>
      <w:r w:rsidRPr="00297F25">
        <w:rPr>
          <w:rFonts w:ascii="Times New Roman" w:eastAsia="Times New Roman" w:hAnsi="Times New Roman" w:cs="Times New Roman"/>
          <w:b/>
          <w:bCs/>
          <w:spacing w:val="-5"/>
          <w:sz w:val="28"/>
          <w:szCs w:val="28"/>
        </w:rPr>
        <w:t xml:space="preserve"> </w:t>
      </w:r>
      <w:r w:rsidR="006C56BC">
        <w:rPr>
          <w:rFonts w:ascii="Times New Roman" w:eastAsia="Times New Roman" w:hAnsi="Times New Roman" w:cs="Times New Roman"/>
          <w:b/>
          <w:bCs/>
          <w:sz w:val="28"/>
          <w:szCs w:val="28"/>
        </w:rPr>
        <w:t>a</w:t>
      </w:r>
      <w:r w:rsidRPr="00297F25">
        <w:rPr>
          <w:rFonts w:ascii="Times New Roman" w:eastAsia="Times New Roman" w:hAnsi="Times New Roman" w:cs="Times New Roman"/>
          <w:b/>
          <w:bCs/>
          <w:sz w:val="28"/>
          <w:szCs w:val="28"/>
        </w:rPr>
        <w:t>cadémico</w:t>
      </w:r>
      <w:r w:rsidRPr="00297F25">
        <w:rPr>
          <w:rFonts w:ascii="Times New Roman" w:eastAsia="Times New Roman" w:hAnsi="Times New Roman" w:cs="Times New Roman"/>
          <w:b/>
          <w:bCs/>
          <w:spacing w:val="-7"/>
          <w:sz w:val="28"/>
          <w:szCs w:val="28"/>
        </w:rPr>
        <w:t xml:space="preserve"> </w:t>
      </w:r>
      <w:r w:rsidRPr="00297F25">
        <w:rPr>
          <w:rFonts w:ascii="Times New Roman" w:eastAsia="Times New Roman" w:hAnsi="Times New Roman" w:cs="Times New Roman"/>
          <w:b/>
          <w:bCs/>
          <w:sz w:val="28"/>
          <w:szCs w:val="28"/>
        </w:rPr>
        <w:t>y</w:t>
      </w:r>
      <w:r w:rsidRPr="00297F25">
        <w:rPr>
          <w:rFonts w:ascii="Times New Roman" w:eastAsia="Times New Roman" w:hAnsi="Times New Roman" w:cs="Times New Roman"/>
          <w:b/>
          <w:bCs/>
          <w:spacing w:val="-5"/>
          <w:sz w:val="28"/>
          <w:szCs w:val="28"/>
        </w:rPr>
        <w:t xml:space="preserve"> </w:t>
      </w:r>
      <w:r w:rsidR="006C56BC">
        <w:rPr>
          <w:rFonts w:ascii="Times New Roman" w:eastAsia="Times New Roman" w:hAnsi="Times New Roman" w:cs="Times New Roman"/>
          <w:b/>
          <w:bCs/>
          <w:sz w:val="28"/>
          <w:szCs w:val="28"/>
        </w:rPr>
        <w:t>p</w:t>
      </w:r>
      <w:r w:rsidRPr="00297F25">
        <w:rPr>
          <w:rFonts w:ascii="Times New Roman" w:eastAsia="Times New Roman" w:hAnsi="Times New Roman" w:cs="Times New Roman"/>
          <w:b/>
          <w:bCs/>
          <w:sz w:val="28"/>
          <w:szCs w:val="28"/>
        </w:rPr>
        <w:t>roblemas</w:t>
      </w:r>
      <w:r w:rsidRPr="00297F25">
        <w:rPr>
          <w:rFonts w:ascii="Times New Roman" w:eastAsia="Times New Roman" w:hAnsi="Times New Roman" w:cs="Times New Roman"/>
          <w:b/>
          <w:bCs/>
          <w:spacing w:val="-4"/>
          <w:sz w:val="28"/>
          <w:szCs w:val="28"/>
        </w:rPr>
        <w:t xml:space="preserve"> </w:t>
      </w:r>
      <w:r w:rsidRPr="00297F25">
        <w:rPr>
          <w:rFonts w:ascii="Times New Roman" w:eastAsia="Times New Roman" w:hAnsi="Times New Roman" w:cs="Times New Roman"/>
          <w:b/>
          <w:bCs/>
          <w:sz w:val="28"/>
          <w:szCs w:val="28"/>
        </w:rPr>
        <w:t>de</w:t>
      </w:r>
      <w:r w:rsidRPr="00297F25">
        <w:rPr>
          <w:rFonts w:ascii="Times New Roman" w:eastAsia="Times New Roman" w:hAnsi="Times New Roman" w:cs="Times New Roman"/>
          <w:b/>
          <w:bCs/>
          <w:spacing w:val="-6"/>
          <w:sz w:val="28"/>
          <w:szCs w:val="28"/>
        </w:rPr>
        <w:t xml:space="preserve"> </w:t>
      </w:r>
      <w:r w:rsidR="006C56BC">
        <w:rPr>
          <w:rFonts w:ascii="Times New Roman" w:eastAsia="Times New Roman" w:hAnsi="Times New Roman" w:cs="Times New Roman"/>
          <w:b/>
          <w:bCs/>
          <w:spacing w:val="-2"/>
          <w:sz w:val="28"/>
          <w:szCs w:val="28"/>
        </w:rPr>
        <w:t>a</w:t>
      </w:r>
      <w:r w:rsidRPr="00297F25">
        <w:rPr>
          <w:rFonts w:ascii="Times New Roman" w:eastAsia="Times New Roman" w:hAnsi="Times New Roman" w:cs="Times New Roman"/>
          <w:b/>
          <w:bCs/>
          <w:spacing w:val="-2"/>
          <w:sz w:val="28"/>
          <w:szCs w:val="28"/>
        </w:rPr>
        <w:t>prendizaje</w:t>
      </w:r>
    </w:p>
    <w:p w14:paraId="73E841D1" w14:textId="622F7C47" w:rsidR="00297F25" w:rsidRPr="00297F25" w:rsidRDefault="00297F25" w:rsidP="00297F25">
      <w:pPr>
        <w:widowControl w:val="0"/>
        <w:autoSpaceDE w:val="0"/>
        <w:autoSpaceDN w:val="0"/>
        <w:spacing w:before="79" w:after="0" w:line="360" w:lineRule="auto"/>
        <w:jc w:val="center"/>
        <w:rPr>
          <w:rFonts w:ascii="Times New Roman" w:eastAsia="Times New Roman" w:hAnsi="Times New Roman" w:cs="Times New Roman"/>
          <w:spacing w:val="-2"/>
          <w:sz w:val="28"/>
          <w:szCs w:val="28"/>
          <w:lang w:val="en-US"/>
        </w:rPr>
      </w:pPr>
      <w:r w:rsidRPr="00297F25">
        <w:rPr>
          <w:rFonts w:ascii="Times New Roman" w:eastAsia="Times New Roman" w:hAnsi="Times New Roman" w:cs="Times New Roman"/>
          <w:spacing w:val="-2"/>
          <w:sz w:val="28"/>
          <w:szCs w:val="28"/>
          <w:lang w:val="en-US"/>
        </w:rPr>
        <w:t xml:space="preserve">Relationship of </w:t>
      </w:r>
      <w:r w:rsidR="006C56BC">
        <w:rPr>
          <w:rFonts w:ascii="Times New Roman" w:eastAsia="Times New Roman" w:hAnsi="Times New Roman" w:cs="Times New Roman"/>
          <w:spacing w:val="-2"/>
          <w:sz w:val="28"/>
          <w:szCs w:val="28"/>
          <w:lang w:val="en-US"/>
        </w:rPr>
        <w:t>a</w:t>
      </w:r>
      <w:r w:rsidRPr="00297F25">
        <w:rPr>
          <w:rFonts w:ascii="Times New Roman" w:eastAsia="Times New Roman" w:hAnsi="Times New Roman" w:cs="Times New Roman"/>
          <w:spacing w:val="-2"/>
          <w:sz w:val="28"/>
          <w:szCs w:val="28"/>
          <w:lang w:val="en-US"/>
        </w:rPr>
        <w:t xml:space="preserve">cademic </w:t>
      </w:r>
      <w:r w:rsidR="006C56BC">
        <w:rPr>
          <w:rFonts w:ascii="Times New Roman" w:eastAsia="Times New Roman" w:hAnsi="Times New Roman" w:cs="Times New Roman"/>
          <w:spacing w:val="-2"/>
          <w:sz w:val="28"/>
          <w:szCs w:val="28"/>
          <w:lang w:val="en-US"/>
        </w:rPr>
        <w:t>s</w:t>
      </w:r>
      <w:r w:rsidRPr="00297F25">
        <w:rPr>
          <w:rFonts w:ascii="Times New Roman" w:eastAsia="Times New Roman" w:hAnsi="Times New Roman" w:cs="Times New Roman"/>
          <w:spacing w:val="-2"/>
          <w:sz w:val="28"/>
          <w:szCs w:val="28"/>
          <w:lang w:val="en-US"/>
        </w:rPr>
        <w:t xml:space="preserve">tress and </w:t>
      </w:r>
      <w:r w:rsidR="006C56BC">
        <w:rPr>
          <w:rFonts w:ascii="Times New Roman" w:eastAsia="Times New Roman" w:hAnsi="Times New Roman" w:cs="Times New Roman"/>
          <w:spacing w:val="-2"/>
          <w:sz w:val="28"/>
          <w:szCs w:val="28"/>
          <w:lang w:val="en-US"/>
        </w:rPr>
        <w:t>l</w:t>
      </w:r>
      <w:r w:rsidRPr="00297F25">
        <w:rPr>
          <w:rFonts w:ascii="Times New Roman" w:eastAsia="Times New Roman" w:hAnsi="Times New Roman" w:cs="Times New Roman"/>
          <w:spacing w:val="-2"/>
          <w:sz w:val="28"/>
          <w:szCs w:val="28"/>
          <w:lang w:val="en-US"/>
        </w:rPr>
        <w:t xml:space="preserve">earning </w:t>
      </w:r>
      <w:r w:rsidR="006C56BC">
        <w:rPr>
          <w:rFonts w:ascii="Times New Roman" w:eastAsia="Times New Roman" w:hAnsi="Times New Roman" w:cs="Times New Roman"/>
          <w:spacing w:val="-2"/>
          <w:sz w:val="28"/>
          <w:szCs w:val="28"/>
          <w:lang w:val="en-US"/>
        </w:rPr>
        <w:t>d</w:t>
      </w:r>
      <w:r w:rsidRPr="00297F25">
        <w:rPr>
          <w:rFonts w:ascii="Times New Roman" w:eastAsia="Times New Roman" w:hAnsi="Times New Roman" w:cs="Times New Roman"/>
          <w:spacing w:val="-2"/>
          <w:sz w:val="28"/>
          <w:szCs w:val="28"/>
          <w:lang w:val="en-US"/>
        </w:rPr>
        <w:t>isabilities</w:t>
      </w:r>
    </w:p>
    <w:p w14:paraId="3031E085" w14:textId="77777777" w:rsidR="00297F25" w:rsidRPr="000D1C9A" w:rsidRDefault="00297F25" w:rsidP="00297F25">
      <w:pPr>
        <w:widowControl w:val="0"/>
        <w:autoSpaceDE w:val="0"/>
        <w:autoSpaceDN w:val="0"/>
        <w:spacing w:after="0" w:line="360" w:lineRule="auto"/>
        <w:jc w:val="right"/>
        <w:rPr>
          <w:rFonts w:ascii="Times New Roman" w:eastAsia="Times New Roman" w:hAnsi="Times New Roman" w:cs="Times New Roman"/>
          <w:b/>
          <w:bCs/>
          <w:iCs/>
          <w:sz w:val="24"/>
          <w:szCs w:val="24"/>
          <w:lang w:val="en-US"/>
        </w:rPr>
      </w:pPr>
    </w:p>
    <w:p w14:paraId="047F0FE2" w14:textId="331D3850" w:rsidR="00297F25" w:rsidRPr="006C56BC" w:rsidRDefault="00297F25" w:rsidP="00297F25">
      <w:pPr>
        <w:widowControl w:val="0"/>
        <w:autoSpaceDE w:val="0"/>
        <w:autoSpaceDN w:val="0"/>
        <w:spacing w:after="0" w:line="360" w:lineRule="auto"/>
        <w:jc w:val="right"/>
        <w:rPr>
          <w:rFonts w:ascii="Times New Roman" w:eastAsia="Times New Roman" w:hAnsi="Times New Roman" w:cs="Times New Roman"/>
          <w:b/>
          <w:bCs/>
          <w:i/>
          <w:sz w:val="24"/>
          <w:szCs w:val="24"/>
        </w:rPr>
      </w:pPr>
      <w:r w:rsidRPr="006C56BC">
        <w:rPr>
          <w:rFonts w:ascii="Times New Roman" w:eastAsia="Times New Roman" w:hAnsi="Times New Roman" w:cs="Times New Roman"/>
          <w:b/>
          <w:bCs/>
          <w:i/>
          <w:sz w:val="24"/>
          <w:szCs w:val="24"/>
        </w:rPr>
        <w:t xml:space="preserve">Artículo de </w:t>
      </w:r>
      <w:r w:rsidR="00DA1FC9">
        <w:rPr>
          <w:rFonts w:ascii="Times New Roman" w:eastAsia="Times New Roman" w:hAnsi="Times New Roman" w:cs="Times New Roman"/>
          <w:b/>
          <w:bCs/>
          <w:i/>
          <w:sz w:val="24"/>
          <w:szCs w:val="24"/>
        </w:rPr>
        <w:t xml:space="preserve">investigación </w:t>
      </w:r>
    </w:p>
    <w:p w14:paraId="7C9D634F" w14:textId="77777777"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0485CEB6" w14:textId="6E9BB935" w:rsidR="006C56BC" w:rsidRPr="00E57D23" w:rsidRDefault="006C56BC" w:rsidP="004B16A3">
      <w:pPr>
        <w:widowControl w:val="0"/>
        <w:spacing w:after="0" w:line="240" w:lineRule="auto"/>
        <w:ind w:left="425"/>
        <w:rPr>
          <w:rFonts w:ascii="Times New Roman" w:hAnsi="Times New Roman" w:cs="Times New Roman"/>
          <w:sz w:val="24"/>
          <w:szCs w:val="24"/>
        </w:rPr>
      </w:pPr>
      <w:r w:rsidRPr="00E57D23">
        <w:rPr>
          <w:rFonts w:ascii="Times New Roman" w:hAnsi="Times New Roman" w:cs="Times New Roman"/>
          <w:sz w:val="24"/>
          <w:szCs w:val="24"/>
        </w:rPr>
        <w:t>Lizeth Eliana Terry Torres</w:t>
      </w:r>
      <w:r>
        <w:rPr>
          <w:rStyle w:val="Refdenotaalpie"/>
          <w:rFonts w:ascii="Times New Roman" w:hAnsi="Times New Roman" w:cs="Times New Roman"/>
          <w:sz w:val="24"/>
          <w:szCs w:val="24"/>
        </w:rPr>
        <w:footnoteReference w:id="1"/>
      </w:r>
      <w:r w:rsidRPr="00E57D23">
        <w:rPr>
          <w:rFonts w:ascii="Times New Roman" w:hAnsi="Times New Roman" w:cs="Times New Roman"/>
          <w:sz w:val="24"/>
          <w:szCs w:val="24"/>
        </w:rPr>
        <w:t xml:space="preserve"> </w:t>
      </w:r>
    </w:p>
    <w:p w14:paraId="41A6311A" w14:textId="52BFAD4C" w:rsidR="00297F25" w:rsidRPr="00E57D23" w:rsidRDefault="00297F25" w:rsidP="004B16A3">
      <w:pPr>
        <w:widowControl w:val="0"/>
        <w:spacing w:after="0" w:line="240" w:lineRule="auto"/>
        <w:ind w:left="425"/>
        <w:rPr>
          <w:rFonts w:ascii="Times New Roman" w:hAnsi="Times New Roman" w:cs="Times New Roman"/>
          <w:i/>
          <w:sz w:val="24"/>
          <w:szCs w:val="24"/>
        </w:rPr>
      </w:pPr>
      <w:r w:rsidRPr="00E57D23">
        <w:rPr>
          <w:rFonts w:ascii="Times New Roman" w:hAnsi="Times New Roman" w:cs="Times New Roman"/>
          <w:i/>
          <w:sz w:val="24"/>
          <w:szCs w:val="24"/>
        </w:rPr>
        <w:t xml:space="preserve">Correo: </w:t>
      </w:r>
      <w:hyperlink r:id="rId8" w:history="1">
        <w:r w:rsidR="00753B36" w:rsidRPr="00E57D23">
          <w:rPr>
            <w:rStyle w:val="Hipervnculo"/>
            <w:rFonts w:ascii="Times New Roman" w:hAnsi="Times New Roman" w:cs="Times New Roman"/>
            <w:i/>
            <w:sz w:val="24"/>
            <w:szCs w:val="24"/>
          </w:rPr>
          <w:t>lizeth.terry@upsjb.edu.pe</w:t>
        </w:r>
      </w:hyperlink>
      <w:r w:rsidR="00753B36" w:rsidRPr="00E57D23">
        <w:rPr>
          <w:rFonts w:ascii="Times New Roman" w:hAnsi="Times New Roman" w:cs="Times New Roman"/>
          <w:i/>
          <w:sz w:val="24"/>
          <w:szCs w:val="24"/>
        </w:rPr>
        <w:t xml:space="preserve"> </w:t>
      </w:r>
    </w:p>
    <w:p w14:paraId="1FB68AB7" w14:textId="1FC954F7" w:rsidR="00297F25" w:rsidRPr="00E57D23" w:rsidRDefault="006C56BC" w:rsidP="004B16A3">
      <w:pPr>
        <w:widowControl w:val="0"/>
        <w:spacing w:after="0" w:line="240" w:lineRule="auto"/>
        <w:ind w:left="425"/>
        <w:rPr>
          <w:rFonts w:ascii="Times New Roman" w:hAnsi="Times New Roman" w:cs="Times New Roman"/>
          <w:i/>
          <w:sz w:val="24"/>
          <w:szCs w:val="24"/>
        </w:rPr>
      </w:pPr>
      <w:r>
        <w:rPr>
          <w:rFonts w:ascii="Times New Roman" w:hAnsi="Times New Roman" w:cs="Times New Roman"/>
          <w:i/>
          <w:sz w:val="24"/>
          <w:szCs w:val="24"/>
        </w:rPr>
        <w:t>O</w:t>
      </w:r>
      <w:r w:rsidR="00297F25" w:rsidRPr="00E57D23">
        <w:rPr>
          <w:rFonts w:ascii="Times New Roman" w:hAnsi="Times New Roman" w:cs="Times New Roman"/>
          <w:i/>
          <w:sz w:val="24"/>
          <w:szCs w:val="24"/>
        </w:rPr>
        <w:t xml:space="preserve">rcid: </w:t>
      </w:r>
      <w:hyperlink r:id="rId9" w:history="1">
        <w:r w:rsidR="00753B36" w:rsidRPr="00E57D23">
          <w:rPr>
            <w:rStyle w:val="Hipervnculo"/>
            <w:rFonts w:ascii="Times New Roman" w:hAnsi="Times New Roman" w:cs="Times New Roman"/>
            <w:i/>
            <w:sz w:val="24"/>
            <w:szCs w:val="24"/>
          </w:rPr>
          <w:t>http://orcid.org/0000-0001-8611-3564</w:t>
        </w:r>
      </w:hyperlink>
      <w:r w:rsidR="00753B36" w:rsidRPr="00E57D23">
        <w:rPr>
          <w:rFonts w:ascii="Times New Roman" w:hAnsi="Times New Roman" w:cs="Times New Roman"/>
          <w:i/>
          <w:sz w:val="24"/>
          <w:szCs w:val="24"/>
        </w:rPr>
        <w:t xml:space="preserve"> </w:t>
      </w:r>
    </w:p>
    <w:p w14:paraId="7F15876E" w14:textId="13BE377A" w:rsidR="00297F25" w:rsidRPr="00E57D23" w:rsidRDefault="00297F25" w:rsidP="00356028">
      <w:pPr>
        <w:widowControl w:val="0"/>
        <w:spacing w:after="0" w:line="360" w:lineRule="auto"/>
        <w:ind w:left="425"/>
        <w:rPr>
          <w:rFonts w:ascii="Times New Roman" w:hAnsi="Times New Roman" w:cs="Times New Roman"/>
          <w:sz w:val="24"/>
          <w:szCs w:val="24"/>
        </w:rPr>
      </w:pPr>
      <w:r w:rsidRPr="00E57D23">
        <w:rPr>
          <w:rFonts w:ascii="Times New Roman" w:hAnsi="Times New Roman" w:cs="Times New Roman"/>
          <w:sz w:val="24"/>
          <w:szCs w:val="24"/>
        </w:rPr>
        <w:t xml:space="preserve">Universidad Privada San Juan </w:t>
      </w:r>
      <w:r w:rsidR="00E57D23" w:rsidRPr="00E57D23">
        <w:rPr>
          <w:rFonts w:ascii="Times New Roman" w:hAnsi="Times New Roman" w:cs="Times New Roman"/>
          <w:sz w:val="24"/>
          <w:szCs w:val="24"/>
        </w:rPr>
        <w:t xml:space="preserve">Bautista, Ica – Perú </w:t>
      </w:r>
    </w:p>
    <w:p w14:paraId="41D2E529" w14:textId="4522D2BA" w:rsidR="006C56BC" w:rsidRDefault="006C56BC" w:rsidP="004B16A3">
      <w:pPr>
        <w:spacing w:after="0"/>
        <w:ind w:left="425"/>
        <w:rPr>
          <w:rFonts w:ascii="Times New Roman" w:hAnsi="Times New Roman" w:cs="Times New Roman"/>
          <w:sz w:val="24"/>
          <w:szCs w:val="24"/>
        </w:rPr>
      </w:pPr>
      <w:r w:rsidRPr="00E57D23">
        <w:rPr>
          <w:rFonts w:ascii="Times New Roman" w:hAnsi="Times New Roman" w:cs="Times New Roman"/>
          <w:sz w:val="24"/>
          <w:szCs w:val="24"/>
        </w:rPr>
        <w:t>Gianfranco Mendoza Alejo</w:t>
      </w:r>
      <w:r w:rsidR="00B13667">
        <w:rPr>
          <w:rStyle w:val="Refdenotaalpie"/>
          <w:rFonts w:ascii="Times New Roman" w:hAnsi="Times New Roman" w:cs="Times New Roman"/>
          <w:sz w:val="24"/>
          <w:szCs w:val="24"/>
        </w:rPr>
        <w:footnoteReference w:id="2"/>
      </w:r>
    </w:p>
    <w:p w14:paraId="35948965" w14:textId="0E118823" w:rsidR="00301584" w:rsidRPr="00E57D23" w:rsidRDefault="00301584" w:rsidP="004B16A3">
      <w:pPr>
        <w:spacing w:after="0"/>
        <w:ind w:left="425"/>
        <w:rPr>
          <w:rFonts w:ascii="Times New Roman" w:hAnsi="Times New Roman" w:cs="Times New Roman"/>
          <w:sz w:val="24"/>
          <w:szCs w:val="24"/>
        </w:rPr>
      </w:pPr>
      <w:r w:rsidRPr="00E57D23">
        <w:rPr>
          <w:rFonts w:ascii="Times New Roman" w:hAnsi="Times New Roman" w:cs="Times New Roman"/>
          <w:i/>
          <w:sz w:val="24"/>
          <w:szCs w:val="24"/>
        </w:rPr>
        <w:t>Correo</w:t>
      </w:r>
      <w:r w:rsidR="00B1089C">
        <w:rPr>
          <w:rFonts w:ascii="Times New Roman" w:hAnsi="Times New Roman" w:cs="Times New Roman"/>
          <w:i/>
          <w:sz w:val="24"/>
          <w:szCs w:val="24"/>
        </w:rPr>
        <w:t xml:space="preserve">: </w:t>
      </w:r>
      <w:hyperlink r:id="rId10" w:history="1">
        <w:r w:rsidR="002F15AD" w:rsidRPr="002D298E">
          <w:rPr>
            <w:rStyle w:val="Hipervnculo"/>
            <w:rFonts w:ascii="Times New Roman" w:hAnsi="Times New Roman" w:cs="Times New Roman"/>
            <w:i/>
            <w:sz w:val="24"/>
            <w:szCs w:val="24"/>
          </w:rPr>
          <w:t>Gianfranco.333.gfma@gmail.com</w:t>
        </w:r>
      </w:hyperlink>
      <w:r w:rsidR="002F15AD">
        <w:rPr>
          <w:rFonts w:ascii="Times New Roman" w:hAnsi="Times New Roman" w:cs="Times New Roman"/>
          <w:i/>
          <w:sz w:val="24"/>
          <w:szCs w:val="24"/>
        </w:rPr>
        <w:t xml:space="preserve"> </w:t>
      </w:r>
    </w:p>
    <w:p w14:paraId="1E67B8B1" w14:textId="22D4E378" w:rsidR="00301584" w:rsidRPr="00E57D23" w:rsidRDefault="00B13667" w:rsidP="004B16A3">
      <w:pPr>
        <w:spacing w:after="0"/>
        <w:rPr>
          <w:rStyle w:val="Hipervnculo"/>
          <w:rFonts w:ascii="Times New Roman" w:hAnsi="Times New Roman" w:cs="Times New Roman"/>
          <w:sz w:val="24"/>
          <w:szCs w:val="24"/>
          <w:lang w:val="es-PE"/>
        </w:rPr>
      </w:pPr>
      <w:r>
        <w:rPr>
          <w:rFonts w:ascii="Times New Roman" w:hAnsi="Times New Roman" w:cs="Times New Roman"/>
          <w:i/>
          <w:sz w:val="24"/>
          <w:szCs w:val="24"/>
        </w:rPr>
        <w:t xml:space="preserve">       O</w:t>
      </w:r>
      <w:r w:rsidR="00301584" w:rsidRPr="00E57D23">
        <w:rPr>
          <w:rFonts w:ascii="Times New Roman" w:hAnsi="Times New Roman" w:cs="Times New Roman"/>
          <w:i/>
          <w:sz w:val="24"/>
          <w:szCs w:val="24"/>
        </w:rPr>
        <w:t>rcid:</w:t>
      </w:r>
      <w:r w:rsidR="00301584" w:rsidRPr="00E57D23">
        <w:rPr>
          <w:rFonts w:ascii="Times New Roman" w:hAnsi="Times New Roman" w:cs="Times New Roman"/>
          <w:sz w:val="24"/>
          <w:szCs w:val="24"/>
        </w:rPr>
        <w:t xml:space="preserve"> </w:t>
      </w:r>
      <w:hyperlink r:id="rId11" w:history="1">
        <w:r w:rsidR="00753B36" w:rsidRPr="00E57D23">
          <w:rPr>
            <w:rStyle w:val="Hipervnculo"/>
            <w:rFonts w:ascii="Times New Roman" w:hAnsi="Times New Roman" w:cs="Times New Roman"/>
            <w:sz w:val="24"/>
            <w:szCs w:val="24"/>
            <w:lang w:val="es-PE"/>
          </w:rPr>
          <w:t>https://orcid.org/0009-0009-3640-</w:t>
        </w:r>
      </w:hyperlink>
      <w:r w:rsidR="00753B36" w:rsidRPr="00E57D23">
        <w:rPr>
          <w:rStyle w:val="Hipervnculo"/>
          <w:rFonts w:ascii="Times New Roman" w:hAnsi="Times New Roman" w:cs="Times New Roman"/>
          <w:sz w:val="24"/>
          <w:szCs w:val="24"/>
          <w:lang w:val="es-PE"/>
        </w:rPr>
        <w:t>6452</w:t>
      </w:r>
    </w:p>
    <w:p w14:paraId="42353AD2" w14:textId="071A370A" w:rsidR="003E5E39" w:rsidRPr="00E57D23" w:rsidRDefault="00301584" w:rsidP="00356028">
      <w:pPr>
        <w:ind w:left="425"/>
        <w:rPr>
          <w:rFonts w:ascii="Times New Roman" w:hAnsi="Times New Roman" w:cs="Times New Roman"/>
          <w:sz w:val="24"/>
          <w:szCs w:val="24"/>
        </w:rPr>
      </w:pPr>
      <w:r w:rsidRPr="00E57D23">
        <w:rPr>
          <w:rFonts w:ascii="Times New Roman" w:hAnsi="Times New Roman" w:cs="Times New Roman"/>
          <w:sz w:val="24"/>
          <w:szCs w:val="24"/>
        </w:rPr>
        <w:t>Universidad Privada San Juan Bautista, Perú</w:t>
      </w:r>
    </w:p>
    <w:p w14:paraId="46E73A43" w14:textId="31C6517A" w:rsidR="00301584" w:rsidRPr="00E57D23" w:rsidRDefault="00DA1FC9" w:rsidP="004B16A3">
      <w:pPr>
        <w:spacing w:after="0"/>
        <w:ind w:left="425"/>
        <w:rPr>
          <w:rFonts w:ascii="Times New Roman" w:hAnsi="Times New Roman" w:cs="Times New Roman"/>
          <w:i/>
          <w:sz w:val="24"/>
          <w:szCs w:val="24"/>
        </w:rPr>
      </w:pPr>
      <w:r w:rsidRPr="00E57D23">
        <w:rPr>
          <w:rFonts w:ascii="Times New Roman" w:hAnsi="Times New Roman" w:cs="Times New Roman"/>
          <w:sz w:val="24"/>
          <w:szCs w:val="24"/>
        </w:rPr>
        <w:t xml:space="preserve">Jesús </w:t>
      </w:r>
      <w:r>
        <w:rPr>
          <w:rFonts w:ascii="Times New Roman" w:hAnsi="Times New Roman" w:cs="Times New Roman"/>
          <w:sz w:val="24"/>
          <w:szCs w:val="24"/>
        </w:rPr>
        <w:t xml:space="preserve">Sebastián </w:t>
      </w:r>
      <w:r w:rsidRPr="00E57D23">
        <w:rPr>
          <w:rFonts w:ascii="Times New Roman" w:hAnsi="Times New Roman" w:cs="Times New Roman"/>
          <w:sz w:val="24"/>
          <w:szCs w:val="24"/>
        </w:rPr>
        <w:t>Noa Narrea</w:t>
      </w:r>
      <w:r>
        <w:rPr>
          <w:rStyle w:val="Refdenotaalpie"/>
          <w:rFonts w:ascii="Times New Roman" w:hAnsi="Times New Roman" w:cs="Times New Roman"/>
          <w:sz w:val="24"/>
          <w:szCs w:val="24"/>
        </w:rPr>
        <w:footnoteReference w:id="3"/>
      </w:r>
      <w:r w:rsidRPr="00E57D23">
        <w:rPr>
          <w:rFonts w:ascii="Times New Roman" w:hAnsi="Times New Roman" w:cs="Times New Roman"/>
          <w:sz w:val="24"/>
          <w:szCs w:val="24"/>
        </w:rPr>
        <w:t xml:space="preserve"> </w:t>
      </w:r>
    </w:p>
    <w:p w14:paraId="2FB2F50E" w14:textId="71418C33" w:rsidR="00301584" w:rsidRPr="00E57D23" w:rsidRDefault="00301584" w:rsidP="004B16A3">
      <w:pPr>
        <w:spacing w:after="0"/>
        <w:ind w:left="425"/>
        <w:rPr>
          <w:rStyle w:val="Hipervnculo"/>
          <w:rFonts w:ascii="Times New Roman" w:hAnsi="Times New Roman" w:cs="Times New Roman"/>
          <w:i/>
          <w:sz w:val="24"/>
          <w:szCs w:val="24"/>
        </w:rPr>
      </w:pPr>
      <w:r w:rsidRPr="00E57D23">
        <w:rPr>
          <w:rFonts w:ascii="Times New Roman" w:hAnsi="Times New Roman" w:cs="Times New Roman"/>
          <w:i/>
          <w:sz w:val="24"/>
          <w:szCs w:val="24"/>
        </w:rPr>
        <w:t>Correo</w:t>
      </w:r>
      <w:r w:rsidR="002F15AD">
        <w:rPr>
          <w:rFonts w:ascii="Times New Roman" w:hAnsi="Times New Roman" w:cs="Times New Roman"/>
          <w:i/>
          <w:sz w:val="24"/>
          <w:szCs w:val="24"/>
        </w:rPr>
        <w:t xml:space="preserve">: </w:t>
      </w:r>
      <w:hyperlink r:id="rId12" w:history="1">
        <w:r w:rsidR="002F15AD" w:rsidRPr="002D298E">
          <w:rPr>
            <w:rStyle w:val="Hipervnculo"/>
            <w:rFonts w:ascii="Times New Roman" w:hAnsi="Times New Roman" w:cs="Times New Roman"/>
            <w:i/>
            <w:sz w:val="24"/>
            <w:szCs w:val="24"/>
          </w:rPr>
          <w:t>sebastiannoa0@gmail.com</w:t>
        </w:r>
      </w:hyperlink>
      <w:r w:rsidR="002F15AD">
        <w:rPr>
          <w:rFonts w:ascii="Times New Roman" w:hAnsi="Times New Roman" w:cs="Times New Roman"/>
          <w:i/>
          <w:sz w:val="24"/>
          <w:szCs w:val="24"/>
        </w:rPr>
        <w:t xml:space="preserve"> </w:t>
      </w:r>
    </w:p>
    <w:p w14:paraId="7F6FF652" w14:textId="100843FB" w:rsidR="00301584" w:rsidRPr="00E57D23" w:rsidRDefault="00DA1FC9" w:rsidP="004B16A3">
      <w:pPr>
        <w:spacing w:after="0"/>
        <w:ind w:left="425"/>
        <w:rPr>
          <w:rStyle w:val="Hipervnculo"/>
          <w:rFonts w:ascii="Times New Roman" w:hAnsi="Times New Roman" w:cs="Times New Roman"/>
          <w:sz w:val="24"/>
          <w:szCs w:val="24"/>
          <w:lang w:val="es-PE"/>
        </w:rPr>
      </w:pPr>
      <w:r>
        <w:rPr>
          <w:rFonts w:ascii="Times New Roman" w:hAnsi="Times New Roman" w:cs="Times New Roman"/>
          <w:i/>
          <w:sz w:val="24"/>
          <w:szCs w:val="24"/>
        </w:rPr>
        <w:t>O</w:t>
      </w:r>
      <w:r w:rsidR="00301584" w:rsidRPr="00E57D23">
        <w:rPr>
          <w:rFonts w:ascii="Times New Roman" w:hAnsi="Times New Roman" w:cs="Times New Roman"/>
          <w:i/>
          <w:sz w:val="24"/>
          <w:szCs w:val="24"/>
        </w:rPr>
        <w:t>rcid:</w:t>
      </w:r>
      <w:r w:rsidR="00301584" w:rsidRPr="00E57D23">
        <w:rPr>
          <w:rFonts w:ascii="Times New Roman" w:hAnsi="Times New Roman" w:cs="Times New Roman"/>
          <w:sz w:val="24"/>
          <w:szCs w:val="24"/>
        </w:rPr>
        <w:t xml:space="preserve"> </w:t>
      </w:r>
      <w:r w:rsidR="00E57D23" w:rsidRPr="00E57D23">
        <w:rPr>
          <w:rStyle w:val="Hipervnculo"/>
          <w:rFonts w:ascii="Times New Roman" w:hAnsi="Times New Roman" w:cs="Times New Roman"/>
          <w:sz w:val="24"/>
          <w:szCs w:val="24"/>
          <w:lang w:val="es-PE"/>
        </w:rPr>
        <w:t>https://orcid.org/0009-0009-1957-0816</w:t>
      </w:r>
    </w:p>
    <w:p w14:paraId="054998A3" w14:textId="2131FD8E" w:rsidR="00301584" w:rsidRPr="00E57D23" w:rsidRDefault="00301584" w:rsidP="00FD50FE">
      <w:pPr>
        <w:ind w:left="425"/>
        <w:rPr>
          <w:rFonts w:ascii="Times New Roman" w:hAnsi="Times New Roman" w:cs="Times New Roman"/>
          <w:sz w:val="24"/>
          <w:szCs w:val="24"/>
        </w:rPr>
      </w:pPr>
      <w:r w:rsidRPr="00E57D23">
        <w:rPr>
          <w:rFonts w:ascii="Times New Roman" w:hAnsi="Times New Roman" w:cs="Times New Roman"/>
          <w:sz w:val="24"/>
          <w:szCs w:val="24"/>
        </w:rPr>
        <w:t>Universidad Privada San Juan Bautista, Perú</w:t>
      </w:r>
    </w:p>
    <w:tbl>
      <w:tblPr>
        <w:tblStyle w:val="Tablaconcuadrcula"/>
        <w:tblpPr w:leftFromText="180" w:rightFromText="180" w:vertAnchor="text" w:horzAnchor="margin" w:tblpY="99"/>
        <w:tblW w:w="0" w:type="auto"/>
        <w:tblLook w:val="04A0" w:firstRow="1" w:lastRow="0" w:firstColumn="1" w:lastColumn="0" w:noHBand="0" w:noVBand="1"/>
      </w:tblPr>
      <w:tblGrid>
        <w:gridCol w:w="2942"/>
        <w:gridCol w:w="2943"/>
        <w:gridCol w:w="2943"/>
      </w:tblGrid>
      <w:tr w:rsidR="00DA1FC9" w:rsidRPr="00CB0CC8" w14:paraId="5EFC554A" w14:textId="77777777" w:rsidTr="00DA1FC9">
        <w:tc>
          <w:tcPr>
            <w:tcW w:w="2942" w:type="dxa"/>
            <w:shd w:val="clear" w:color="auto" w:fill="00B0F0"/>
          </w:tcPr>
          <w:p w14:paraId="7FA3FB5A" w14:textId="77777777" w:rsidR="00DA1FC9" w:rsidRPr="00CB0CC8" w:rsidRDefault="00DA1FC9" w:rsidP="00DA1FC9">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50EE9C29" w14:textId="77777777" w:rsidR="00DA1FC9" w:rsidRPr="00CB0CC8" w:rsidRDefault="00DA1FC9" w:rsidP="00DA1FC9">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6CE9C375" w14:textId="77777777" w:rsidR="00DA1FC9" w:rsidRPr="00CB0CC8" w:rsidRDefault="00DA1FC9" w:rsidP="00DA1FC9">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DA1FC9" w:rsidRPr="00CB0CC8" w14:paraId="66AB542D" w14:textId="77777777" w:rsidTr="00DA1FC9">
        <w:tc>
          <w:tcPr>
            <w:tcW w:w="2942" w:type="dxa"/>
          </w:tcPr>
          <w:p w14:paraId="1160E668" w14:textId="6D33B8DF" w:rsidR="00DA1FC9" w:rsidRPr="00CB0CC8" w:rsidRDefault="00DA1FC9" w:rsidP="00DA1FC9">
            <w:pPr>
              <w:widowControl w:val="0"/>
              <w:jc w:val="center"/>
              <w:rPr>
                <w:rFonts w:ascii="Times New Roman" w:hAnsi="Times New Roman" w:cs="Times New Roman"/>
                <w:sz w:val="24"/>
              </w:rPr>
            </w:pPr>
            <w:r>
              <w:rPr>
                <w:rFonts w:ascii="Times New Roman" w:hAnsi="Times New Roman" w:cs="Times New Roman"/>
                <w:sz w:val="24"/>
              </w:rPr>
              <w:t xml:space="preserve">4 de octubre de 2024 </w:t>
            </w:r>
          </w:p>
        </w:tc>
        <w:tc>
          <w:tcPr>
            <w:tcW w:w="2943" w:type="dxa"/>
          </w:tcPr>
          <w:p w14:paraId="4D73D42F" w14:textId="2A2CC859" w:rsidR="00DA1FC9" w:rsidRPr="00CB0CC8" w:rsidRDefault="00DA1FC9" w:rsidP="00DA1FC9">
            <w:pPr>
              <w:widowControl w:val="0"/>
              <w:jc w:val="center"/>
              <w:rPr>
                <w:rFonts w:ascii="Times New Roman" w:hAnsi="Times New Roman" w:cs="Times New Roman"/>
                <w:sz w:val="24"/>
              </w:rPr>
            </w:pPr>
            <w:r>
              <w:rPr>
                <w:rFonts w:ascii="Times New Roman" w:hAnsi="Times New Roman" w:cs="Times New Roman"/>
                <w:sz w:val="24"/>
              </w:rPr>
              <w:t xml:space="preserve">22 de diciembre de 2024 </w:t>
            </w:r>
          </w:p>
        </w:tc>
        <w:tc>
          <w:tcPr>
            <w:tcW w:w="2943" w:type="dxa"/>
          </w:tcPr>
          <w:p w14:paraId="6F9FF5F3" w14:textId="1467D049" w:rsidR="00DA1FC9" w:rsidRPr="00CB0CC8" w:rsidRDefault="00DA1FC9" w:rsidP="00DA1FC9">
            <w:pPr>
              <w:widowControl w:val="0"/>
              <w:jc w:val="center"/>
              <w:rPr>
                <w:rFonts w:ascii="Times New Roman" w:hAnsi="Times New Roman" w:cs="Times New Roman"/>
                <w:sz w:val="24"/>
              </w:rPr>
            </w:pPr>
            <w:r>
              <w:rPr>
                <w:rFonts w:ascii="Times New Roman" w:hAnsi="Times New Roman" w:cs="Times New Roman"/>
                <w:sz w:val="24"/>
              </w:rPr>
              <w:t xml:space="preserve">10 de enero de 2025 </w:t>
            </w:r>
          </w:p>
        </w:tc>
      </w:tr>
    </w:tbl>
    <w:p w14:paraId="29629795" w14:textId="251FED35" w:rsidR="00FE1BDE" w:rsidRPr="00CB0CC8" w:rsidRDefault="00FE1BDE" w:rsidP="00A41E4A">
      <w:pPr>
        <w:widowControl w:val="0"/>
        <w:spacing w:after="240"/>
        <w:ind w:left="426"/>
        <w:rPr>
          <w:rFonts w:ascii="Times New Roman" w:hAnsi="Times New Roman" w:cs="Times New Roman"/>
          <w:sz w:val="24"/>
          <w:szCs w:val="24"/>
        </w:rPr>
      </w:pPr>
    </w:p>
    <w:p w14:paraId="0B5D6349" w14:textId="77777777" w:rsidR="00674C75" w:rsidRDefault="00674C75" w:rsidP="00297F25">
      <w:pPr>
        <w:widowControl w:val="0"/>
        <w:autoSpaceDE w:val="0"/>
        <w:autoSpaceDN w:val="0"/>
        <w:spacing w:after="0" w:line="360" w:lineRule="auto"/>
        <w:rPr>
          <w:rFonts w:ascii="Times New Roman" w:eastAsia="Times New Roman" w:hAnsi="Times New Roman" w:cs="Times New Roman"/>
          <w:b/>
          <w:bCs/>
          <w:sz w:val="24"/>
          <w:szCs w:val="24"/>
        </w:rPr>
      </w:pPr>
    </w:p>
    <w:p w14:paraId="0343EFD9" w14:textId="19026159" w:rsidR="00297F25" w:rsidRPr="00636881" w:rsidRDefault="00636881" w:rsidP="00297F25">
      <w:pPr>
        <w:widowControl w:val="0"/>
        <w:autoSpaceDE w:val="0"/>
        <w:autoSpaceDN w:val="0"/>
        <w:spacing w:after="0" w:line="360" w:lineRule="auto"/>
        <w:rPr>
          <w:rFonts w:ascii="Times New Roman" w:eastAsia="Times New Roman" w:hAnsi="Times New Roman" w:cs="Times New Roman"/>
          <w:b/>
          <w:bCs/>
          <w:sz w:val="24"/>
          <w:szCs w:val="24"/>
        </w:rPr>
      </w:pPr>
      <w:r w:rsidRPr="00636881">
        <w:rPr>
          <w:rFonts w:ascii="Times New Roman" w:eastAsia="Times New Roman" w:hAnsi="Times New Roman" w:cs="Times New Roman"/>
          <w:b/>
          <w:bCs/>
          <w:sz w:val="24"/>
          <w:szCs w:val="24"/>
        </w:rPr>
        <w:t>RESUMEN</w:t>
      </w:r>
    </w:p>
    <w:p w14:paraId="605507DC" w14:textId="1893E173" w:rsidR="00297F25" w:rsidRPr="00297F25" w:rsidRDefault="006A36B6" w:rsidP="00297F25">
      <w:pPr>
        <w:widowControl w:val="0"/>
        <w:autoSpaceDE w:val="0"/>
        <w:autoSpaceDN w:val="0"/>
        <w:spacing w:after="0" w:line="360" w:lineRule="auto"/>
        <w:jc w:val="both"/>
        <w:rPr>
          <w:rFonts w:ascii="Times New Roman" w:eastAsia="Times New Roman" w:hAnsi="Times New Roman" w:cs="Times New Roman"/>
          <w:sz w:val="24"/>
          <w:szCs w:val="24"/>
        </w:rPr>
      </w:pPr>
      <w:r w:rsidRPr="006A36B6">
        <w:rPr>
          <w:rFonts w:ascii="Times New Roman" w:eastAsia="Times New Roman" w:hAnsi="Times New Roman" w:cs="Times New Roman"/>
          <w:sz w:val="24"/>
          <w:szCs w:val="24"/>
        </w:rPr>
        <w:t xml:space="preserve">El objetivo de este trabajo es explorar la relación entre el estrés académico y los problemas de aprendizaje en estudiantes universitarios, mediante una revisión </w:t>
      </w:r>
      <w:r w:rsidR="00EE4F95">
        <w:rPr>
          <w:rFonts w:ascii="Times New Roman" w:eastAsia="Times New Roman" w:hAnsi="Times New Roman" w:cs="Times New Roman"/>
          <w:sz w:val="24"/>
          <w:szCs w:val="24"/>
        </w:rPr>
        <w:t>narrativa</w:t>
      </w:r>
      <w:r w:rsidRPr="006A36B6">
        <w:rPr>
          <w:rFonts w:ascii="Times New Roman" w:eastAsia="Times New Roman" w:hAnsi="Times New Roman" w:cs="Times New Roman"/>
          <w:sz w:val="24"/>
          <w:szCs w:val="24"/>
        </w:rPr>
        <w:t xml:space="preserve">. Se recopilaron y analizaron diversas investigaciones que examinan cómo el estrés influye en el rendimiento académico y el bienestar emocional de los estudiantes, lo que agrava los problemas de aprendizaje. </w:t>
      </w:r>
      <w:r w:rsidRPr="006A36B6">
        <w:rPr>
          <w:rFonts w:ascii="Times New Roman" w:eastAsia="Times New Roman" w:hAnsi="Times New Roman" w:cs="Times New Roman"/>
          <w:sz w:val="24"/>
          <w:szCs w:val="24"/>
        </w:rPr>
        <w:lastRenderedPageBreak/>
        <w:t xml:space="preserve">Estos problemas incluyen condiciones como la dislexia y la discalculia, así como dificultades más amplias relacionadas con factores sociales, emocionales y pedagógicos, especialmente en el contexto de la pandemia de COVID-19. </w:t>
      </w:r>
      <w:r w:rsidR="00297F25" w:rsidRPr="00297F25">
        <w:rPr>
          <w:rFonts w:ascii="Times New Roman" w:eastAsia="Times New Roman" w:hAnsi="Times New Roman" w:cs="Times New Roman"/>
          <w:sz w:val="24"/>
          <w:szCs w:val="24"/>
        </w:rPr>
        <w:t xml:space="preserve">Los resultados indican que un alto nivel de estrés está correlacionado con un aumento en la ansiedad y dificultades en el aprendizaje, afectando particularmente a estudiantes de enfermería y psicología. Las teorías educativas, como las propuestas por Gardner y Vygotsky, subrayan la necesidad de adaptar las estrategias de enseñanza a las diversas inteligencias y al contexto sociocultural de los estudiantes. Además, se resalta que las redes de apoyo social actúan como un factor protector contra el estrés académico. En conclusión, es fundamental adoptar un enfoque integral que combine estrategias educativas efectivas con apoyo emocional para promover un ambiente de aprendizaje saludable y optimizar el rendimiento académico en situaciones desafiantes. </w:t>
      </w:r>
    </w:p>
    <w:p w14:paraId="6C3DD0EE" w14:textId="2F4E26DB" w:rsidR="00297F25" w:rsidRPr="00297F25" w:rsidRDefault="00297F25" w:rsidP="00297F25">
      <w:pPr>
        <w:widowControl w:val="0"/>
        <w:autoSpaceDE w:val="0"/>
        <w:autoSpaceDN w:val="0"/>
        <w:spacing w:after="0" w:line="360" w:lineRule="auto"/>
        <w:jc w:val="both"/>
        <w:rPr>
          <w:rFonts w:ascii="Times New Roman" w:eastAsia="Times New Roman" w:hAnsi="Times New Roman" w:cs="Times New Roman"/>
          <w:sz w:val="24"/>
          <w:szCs w:val="24"/>
        </w:rPr>
      </w:pPr>
      <w:r w:rsidRPr="00674C75">
        <w:rPr>
          <w:rFonts w:ascii="Times New Roman" w:eastAsia="Times New Roman" w:hAnsi="Times New Roman" w:cs="Times New Roman"/>
          <w:i/>
          <w:iCs/>
          <w:sz w:val="24"/>
          <w:szCs w:val="24"/>
        </w:rPr>
        <w:t>Palabras</w:t>
      </w:r>
      <w:r w:rsidRPr="00674C75">
        <w:rPr>
          <w:rFonts w:ascii="Times New Roman" w:eastAsia="Times New Roman" w:hAnsi="Times New Roman" w:cs="Times New Roman"/>
          <w:i/>
          <w:iCs/>
          <w:spacing w:val="-3"/>
          <w:sz w:val="24"/>
          <w:szCs w:val="24"/>
        </w:rPr>
        <w:t xml:space="preserve"> </w:t>
      </w:r>
      <w:r w:rsidRPr="00674C75">
        <w:rPr>
          <w:rFonts w:ascii="Times New Roman" w:eastAsia="Times New Roman" w:hAnsi="Times New Roman" w:cs="Times New Roman"/>
          <w:i/>
          <w:iCs/>
          <w:sz w:val="24"/>
          <w:szCs w:val="24"/>
        </w:rPr>
        <w:t>clave:</w:t>
      </w:r>
      <w:r w:rsidRPr="00674C75">
        <w:rPr>
          <w:rFonts w:ascii="Times New Roman" w:eastAsia="Times New Roman" w:hAnsi="Times New Roman" w:cs="Times New Roman"/>
          <w:i/>
          <w:iCs/>
          <w:spacing w:val="-8"/>
          <w:sz w:val="24"/>
          <w:szCs w:val="24"/>
        </w:rPr>
        <w:t xml:space="preserve"> </w:t>
      </w:r>
      <w:r w:rsidRPr="00297F25">
        <w:rPr>
          <w:rFonts w:ascii="Times New Roman" w:eastAsia="Times New Roman" w:hAnsi="Times New Roman" w:cs="Times New Roman"/>
        </w:rPr>
        <w:t>Estrés académico, problemas de aprendizaje, aprendizaje virtual, educación superior, habilidades de afrontamiento, bienestar psicológico.</w:t>
      </w:r>
    </w:p>
    <w:p w14:paraId="755AFA37" w14:textId="0ED8D145" w:rsidR="00297F25" w:rsidRPr="00636881" w:rsidRDefault="00297F25" w:rsidP="00297F25">
      <w:pPr>
        <w:widowControl w:val="0"/>
        <w:autoSpaceDE w:val="0"/>
        <w:autoSpaceDN w:val="0"/>
        <w:spacing w:after="0" w:line="360" w:lineRule="auto"/>
        <w:jc w:val="both"/>
        <w:rPr>
          <w:rFonts w:ascii="Times New Roman" w:eastAsia="Times New Roman" w:hAnsi="Times New Roman" w:cs="Times New Roman"/>
          <w:b/>
          <w:bCs/>
          <w:spacing w:val="-2"/>
          <w:sz w:val="24"/>
          <w:szCs w:val="24"/>
          <w:lang w:val="en-US"/>
        </w:rPr>
      </w:pPr>
      <w:r w:rsidRPr="00636881">
        <w:rPr>
          <w:rFonts w:ascii="Times New Roman" w:eastAsia="Times New Roman" w:hAnsi="Times New Roman" w:cs="Times New Roman"/>
          <w:b/>
          <w:bCs/>
          <w:spacing w:val="-2"/>
          <w:sz w:val="24"/>
          <w:szCs w:val="24"/>
          <w:lang w:val="en-US"/>
        </w:rPr>
        <w:t>Abstract</w:t>
      </w:r>
    </w:p>
    <w:p w14:paraId="14A66C52" w14:textId="5ED5A5C5" w:rsidR="006A36B6" w:rsidRDefault="006A36B6" w:rsidP="00297F25">
      <w:pPr>
        <w:widowControl w:val="0"/>
        <w:autoSpaceDE w:val="0"/>
        <w:autoSpaceDN w:val="0"/>
        <w:spacing w:after="0" w:line="360" w:lineRule="auto"/>
        <w:jc w:val="both"/>
        <w:rPr>
          <w:rFonts w:ascii="Times New Roman" w:eastAsia="Times New Roman" w:hAnsi="Times New Roman" w:cs="Times New Roman"/>
          <w:spacing w:val="-2"/>
          <w:sz w:val="24"/>
          <w:szCs w:val="24"/>
          <w:lang w:val="en-US"/>
        </w:rPr>
      </w:pPr>
      <w:r w:rsidRPr="006A36B6">
        <w:rPr>
          <w:rFonts w:ascii="Times New Roman" w:eastAsia="Times New Roman" w:hAnsi="Times New Roman" w:cs="Times New Roman"/>
          <w:spacing w:val="-2"/>
          <w:sz w:val="24"/>
          <w:szCs w:val="24"/>
          <w:lang w:val="en-US"/>
        </w:rPr>
        <w:t xml:space="preserve">The objective of this work is to explore the relationship between academic stress and learning problems in university students through a </w:t>
      </w:r>
      <w:r w:rsidR="00EE4F95">
        <w:rPr>
          <w:rFonts w:ascii="Times New Roman" w:eastAsia="Times New Roman" w:hAnsi="Times New Roman" w:cs="Times New Roman"/>
          <w:spacing w:val="-2"/>
          <w:sz w:val="24"/>
          <w:szCs w:val="24"/>
          <w:lang w:val="en-US"/>
        </w:rPr>
        <w:t>narrative</w:t>
      </w:r>
      <w:r w:rsidRPr="006A36B6">
        <w:rPr>
          <w:rFonts w:ascii="Times New Roman" w:eastAsia="Times New Roman" w:hAnsi="Times New Roman" w:cs="Times New Roman"/>
          <w:spacing w:val="-2"/>
          <w:sz w:val="24"/>
          <w:szCs w:val="24"/>
          <w:lang w:val="en-US"/>
        </w:rPr>
        <w:t xml:space="preserve"> review. Various studies were collected and analyzed to examine how stress influences students' academic performance and emotional well-being, exacerbating learning issues. These problems include conditions such as dyslexia and dyscalculia, as well as broader difficulties related to social, emotional, and pedagogical factors, especially in the context of the COVID-19 pandemic. The results indicate that high levels of stress are correlated with increased anxiety and learning difficulties, particularly affecting nursing and psychology students. Educational theories, such as those proposed by Gardner and Vygotsky, emphasize the need to adapt teaching strategies to diverse intelligences and the sociocultural context of students. Furthermore, it is highlighted that social support networks act as a protective factor against academic stress. In conclusion, it is essential to adopt a comprehensive approach that combines effective educational strategies with emotional support to promote a healthy learning environment and optimize academic </w:t>
      </w:r>
      <w:r w:rsidRPr="006A36B6">
        <w:rPr>
          <w:rFonts w:ascii="Times New Roman" w:eastAsia="Times New Roman" w:hAnsi="Times New Roman" w:cs="Times New Roman"/>
          <w:spacing w:val="-2"/>
          <w:sz w:val="24"/>
          <w:szCs w:val="24"/>
          <w:lang w:val="en-US"/>
        </w:rPr>
        <w:lastRenderedPageBreak/>
        <w:t>performance in challenging situations.</w:t>
      </w:r>
    </w:p>
    <w:p w14:paraId="6D6A338B" w14:textId="2B96F260" w:rsidR="00297F25" w:rsidRPr="00297F25" w:rsidRDefault="00297F25" w:rsidP="00297F25">
      <w:pPr>
        <w:widowControl w:val="0"/>
        <w:autoSpaceDE w:val="0"/>
        <w:autoSpaceDN w:val="0"/>
        <w:spacing w:after="0" w:line="360" w:lineRule="auto"/>
        <w:jc w:val="both"/>
        <w:rPr>
          <w:rFonts w:ascii="Times New Roman" w:eastAsia="Times New Roman" w:hAnsi="Times New Roman" w:cs="Times New Roman"/>
          <w:spacing w:val="-2"/>
          <w:sz w:val="24"/>
          <w:szCs w:val="24"/>
          <w:lang w:val="en-US"/>
        </w:rPr>
      </w:pPr>
      <w:r w:rsidRPr="00674C75">
        <w:rPr>
          <w:rFonts w:ascii="Times New Roman" w:eastAsia="Times New Roman" w:hAnsi="Times New Roman" w:cs="Times New Roman"/>
          <w:i/>
          <w:iCs/>
          <w:spacing w:val="-2"/>
          <w:sz w:val="24"/>
          <w:szCs w:val="24"/>
          <w:lang w:val="en-US"/>
        </w:rPr>
        <w:t>Keywords:</w:t>
      </w:r>
      <w:r w:rsidRPr="00297F25">
        <w:rPr>
          <w:rFonts w:ascii="Times New Roman" w:eastAsia="Times New Roman" w:hAnsi="Times New Roman" w:cs="Times New Roman"/>
          <w:spacing w:val="-2"/>
          <w:sz w:val="24"/>
          <w:szCs w:val="24"/>
          <w:lang w:val="en-US"/>
        </w:rPr>
        <w:t xml:space="preserve"> academic stress, learning difficulties, virtual learning, higher education, coping skills, psychological well-being.</w:t>
      </w:r>
    </w:p>
    <w:p w14:paraId="203BD618" w14:textId="5E74AF43"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154804A2" w14:textId="17532F2E" w:rsidR="00254CB5" w:rsidRDefault="00254CB5" w:rsidP="00AB5B55">
      <w:pPr>
        <w:pStyle w:val="Textoindependiente"/>
        <w:spacing w:line="360" w:lineRule="auto"/>
        <w:jc w:val="both"/>
      </w:pPr>
      <w:r w:rsidRPr="00254CB5">
        <w:t>El estrés académico y los problemas de aprendizaje constituyen desafíos significativos en el ámbito educativo, especialmente en entornos de alta exigencia como el universitario; en tal sentido, Almarzouki (2024), detalla que la relación de estrés y la memoria de trabajo es clave para entender los problemas de aprendizaje, lo que se relaciona directamente con el rendimiento académico. La combinación de demandas académicas intensas, condiciones externas como la pandemia de COVID-19 y factores individuales ha provocado un aumento en la incidencia de estas problemáticas, en el que según detallan Barbayannis et al. (2022) la combinación de estos factores en un contexto de pandemia predomina al aumento del estrés académico, que puede ser el factor de estrés más dominante que afecta el bienestar mental de los estudiantes universitarios.</w:t>
      </w:r>
    </w:p>
    <w:p w14:paraId="4AA1D584" w14:textId="77777777" w:rsidR="001D688E" w:rsidRPr="001D688E" w:rsidRDefault="001D688E" w:rsidP="001D688E">
      <w:pPr>
        <w:pStyle w:val="Textoindependiente"/>
        <w:spacing w:line="360" w:lineRule="auto"/>
        <w:jc w:val="both"/>
        <w:rPr>
          <w:lang w:val="es-PE" w:eastAsia="es-PE"/>
        </w:rPr>
      </w:pPr>
      <w:r w:rsidRPr="001D688E">
        <w:rPr>
          <w:lang w:val="es-PE" w:eastAsia="es-PE"/>
        </w:rPr>
        <w:t>El estrés académico y los problemas de aprendizaje representan desafíos críticos en la educación superior, agudizados por los profundos cambios en las prácticas pedagógicas durante y después de la pandemia de COVID-19. El estrés académico se define como una respuesta fisiológica y psicológica a demandas percibidas como excesivas en el entorno educativo (Hernández et al., 2020). Sus manifestaciones incluyen síntomas emocionales como ansiedad e irritabilidad, así como dificultades cognitivas relacionadas con la memoria y la atención. A largo plazo, puede impactar gravemente el rendimiento académico y la salud mental, generando un ciclo vicioso en el que el estrés intensifica los problemas de aprendizaje y viceversa (Méndez y Arévalo, 2022).</w:t>
      </w:r>
    </w:p>
    <w:p w14:paraId="1F08D201" w14:textId="139E9282" w:rsidR="001D688E" w:rsidRDefault="00FE1E70" w:rsidP="001D688E">
      <w:pPr>
        <w:pStyle w:val="Textoindependiente"/>
        <w:spacing w:line="360" w:lineRule="auto"/>
        <w:jc w:val="both"/>
        <w:rPr>
          <w:lang w:val="es-PE" w:eastAsia="es-PE"/>
        </w:rPr>
      </w:pPr>
      <w:r>
        <w:rPr>
          <w:lang w:val="es-PE" w:eastAsia="es-PE"/>
        </w:rPr>
        <w:t xml:space="preserve">Los trastornos de aprendizaje, conocidos comúnmente como dificultades de aprendizaje, son como lo refiere Rojas et. al., (2024), ciertas condiciones que van a disminuir la capacidad de los aprendices para utilizar eficazmente las habilidades académicas y por lo tanto adquirir conocimiento, en el que </w:t>
      </w:r>
      <w:r w:rsidRPr="00FE1E70">
        <w:rPr>
          <w:lang w:val="es-PE" w:eastAsia="es-PE"/>
        </w:rPr>
        <w:t xml:space="preserve">incluyen la dislexia (dificultades para leer), la discalculia (dificultades con </w:t>
      </w:r>
      <w:r w:rsidRPr="00FE1E70">
        <w:rPr>
          <w:lang w:val="es-PE" w:eastAsia="es-PE"/>
        </w:rPr>
        <w:lastRenderedPageBreak/>
        <w:t>las matemáticas), la disgrafía (dificultades en la escritura), la dispraxia (dificultades en la coordinación motora) y la disfasia (dificultades en el uso y comprensión). del lenguaje). Estas dificultades pueden variar en intensidad y pueden persistir a lo largo de toda la vida</w:t>
      </w:r>
      <w:r>
        <w:rPr>
          <w:lang w:val="es-PE" w:eastAsia="es-PE"/>
        </w:rPr>
        <w:t xml:space="preserve">, las mismas que están </w:t>
      </w:r>
      <w:r w:rsidR="001D688E" w:rsidRPr="001D688E">
        <w:rPr>
          <w:lang w:val="es-PE" w:eastAsia="es-PE"/>
        </w:rPr>
        <w:t>íntimamente conectadas con el estrés académico, intensificando los desafíos para el desarrollo integral del estudiante.</w:t>
      </w:r>
    </w:p>
    <w:p w14:paraId="0892038A" w14:textId="5E091F76" w:rsidR="00AB5B55" w:rsidRPr="00594FDB" w:rsidRDefault="00AB5B55" w:rsidP="001D688E">
      <w:pPr>
        <w:pStyle w:val="Textoindependiente"/>
        <w:spacing w:line="360" w:lineRule="auto"/>
        <w:jc w:val="both"/>
      </w:pPr>
      <w:r w:rsidRPr="00594FDB">
        <w:t xml:space="preserve">Diversos estudios han explorado esta temática desde enfoques multidimensionales. Investigaciones recientes han evidenciado que el estrés y la ansiedad, exacerbados por condiciones de incertidumbre y la transición al aprendizaje virtual, impactan las capacidades cognitivas y emocionales de los estudiantes (Méndez y Arévalo, 2022; </w:t>
      </w:r>
      <w:r>
        <w:t>Guachi</w:t>
      </w:r>
      <w:r w:rsidR="008E3A8B">
        <w:t>,</w:t>
      </w:r>
      <w:r w:rsidRPr="00594FDB">
        <w:t xml:space="preserve"> 2022). Estas problemáticas requieren soluciones integrales que combinen estrategias pedagógicas innovadoras, apoyo psicológico adecuado y acciones sociales inclusivas.</w:t>
      </w:r>
    </w:p>
    <w:p w14:paraId="649E8C8A" w14:textId="091C220E" w:rsidR="00AB5B55" w:rsidRPr="00594FDB" w:rsidRDefault="00AB5B55" w:rsidP="00AB5B55">
      <w:pPr>
        <w:pStyle w:val="Textoindependiente"/>
        <w:spacing w:line="360" w:lineRule="auto"/>
        <w:jc w:val="both"/>
      </w:pPr>
      <w:r w:rsidRPr="00594FDB">
        <w:t xml:space="preserve">El impacto social de abordar y mitigar el estrés académico radica en la promoción de ambientes educativos más saludables y equitativos. Un enfoque adecuado no solo mejora el rendimiento académico, sino que también contribuye al desarrollo de habilidades esenciales para el afrontamiento en su futuro profesional y personal. </w:t>
      </w:r>
      <w:r w:rsidR="00782188">
        <w:t>El objetivo que apremia la presente investigación es e</w:t>
      </w:r>
      <w:r w:rsidR="00782188" w:rsidRPr="00782188">
        <w:t>xplorar la relación entre el estrés académico y los problemas de aprendizaje en estudiantes universitarios, mediante una revisión bibliográfica</w:t>
      </w:r>
      <w:r w:rsidRPr="00594FDB">
        <w:t xml:space="preserve">, </w:t>
      </w:r>
      <w:r w:rsidR="00782188">
        <w:t xml:space="preserve">con la finalidad de </w:t>
      </w:r>
      <w:r w:rsidRPr="00594FDB">
        <w:t>ofrecer aportes</w:t>
      </w:r>
      <w:r w:rsidR="00782188">
        <w:t xml:space="preserve"> teóricos</w:t>
      </w:r>
      <w:r w:rsidRPr="00594FDB">
        <w:t xml:space="preserve"> significativos </w:t>
      </w:r>
      <w:r w:rsidR="00EA17B5" w:rsidRPr="00594FDB">
        <w:t xml:space="preserve">que </w:t>
      </w:r>
      <w:r w:rsidR="00EA17B5">
        <w:t>brinden</w:t>
      </w:r>
      <w:r w:rsidR="00782188">
        <w:t xml:space="preserve"> las bases para la promoción del </w:t>
      </w:r>
      <w:r w:rsidRPr="00594FDB">
        <w:t xml:space="preserve">bienestar integral de los estudiantes y </w:t>
      </w:r>
      <w:r w:rsidR="00782188">
        <w:t>que por tal, se optimicen</w:t>
      </w:r>
      <w:r w:rsidRPr="00594FDB">
        <w:t xml:space="preserve"> los procesos de aprendizaje en un contexto caracterizado por cambios constantes y desafíos </w:t>
      </w:r>
      <w:r w:rsidR="00782188">
        <w:t>constantes</w:t>
      </w:r>
      <w:r w:rsidRPr="00594FDB">
        <w:t>.</w:t>
      </w:r>
    </w:p>
    <w:p w14:paraId="438BB6C8" w14:textId="77777777" w:rsidR="00C060F2" w:rsidRDefault="00A41E4A" w:rsidP="00C060F2">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bookmarkStart w:id="0" w:name="_Hlk183157356"/>
    </w:p>
    <w:p w14:paraId="15616353" w14:textId="34FC0655" w:rsidR="00C060F2" w:rsidRDefault="009574AC" w:rsidP="004B16A3">
      <w:pPr>
        <w:widowControl w:val="0"/>
        <w:spacing w:after="0" w:line="360" w:lineRule="auto"/>
        <w:rPr>
          <w:rFonts w:ascii="Times New Roman" w:eastAsia="Times New Roman" w:hAnsi="Times New Roman" w:cs="Times New Roman"/>
          <w:b/>
          <w:sz w:val="24"/>
          <w:szCs w:val="24"/>
        </w:rPr>
      </w:pPr>
      <w:r w:rsidRPr="001D688E">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 xml:space="preserve">ATERIAL Y </w:t>
      </w:r>
      <w:r w:rsidRPr="001D688E">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ÉTODO</w:t>
      </w:r>
    </w:p>
    <w:p w14:paraId="1F1413BC" w14:textId="6D73FA97" w:rsidR="001D688E" w:rsidRPr="001D688E" w:rsidRDefault="001D688E" w:rsidP="004B16A3">
      <w:pPr>
        <w:spacing w:after="0" w:line="360" w:lineRule="auto"/>
        <w:jc w:val="both"/>
        <w:rPr>
          <w:rFonts w:ascii="Times New Roman" w:eastAsia="Times New Roman" w:hAnsi="Times New Roman" w:cs="Times New Roman"/>
          <w:bCs/>
          <w:sz w:val="24"/>
          <w:szCs w:val="24"/>
        </w:rPr>
      </w:pPr>
      <w:r w:rsidRPr="001D688E">
        <w:rPr>
          <w:rFonts w:ascii="Times New Roman" w:eastAsia="Times New Roman" w:hAnsi="Times New Roman" w:cs="Times New Roman"/>
          <w:bCs/>
          <w:sz w:val="24"/>
          <w:szCs w:val="24"/>
        </w:rPr>
        <w:t xml:space="preserve">Esta revisión narrativa se basa en una exploración de la literatura académica disponible sobre estrés académico y problemas de aprendizaje estudiantes en menores de edad, enfocándose en el contexto peruano. Se realizó una búsqueda en las bases de datos:  Scopus, SciELO, Redalyc, Dialnet y </w:t>
      </w:r>
      <w:r w:rsidRPr="001D688E">
        <w:rPr>
          <w:rFonts w:ascii="Times New Roman" w:eastAsia="Times New Roman" w:hAnsi="Times New Roman" w:cs="Times New Roman"/>
          <w:bCs/>
          <w:sz w:val="24"/>
          <w:szCs w:val="24"/>
        </w:rPr>
        <w:lastRenderedPageBreak/>
        <w:t>Google Académico utilizando palabras claves relacionadas. Se incluyeron estudios publicados entre los años 2019 y 2024 que abordaron estos temas en contextos similares.</w:t>
      </w:r>
    </w:p>
    <w:p w14:paraId="3422EBA1" w14:textId="62349E83" w:rsidR="00C060F2" w:rsidRDefault="009574AC" w:rsidP="009574AC">
      <w:pPr>
        <w:widowControl w:val="0"/>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59EEB59D" w14:textId="78D30049" w:rsidR="0042038B" w:rsidRPr="0042038B" w:rsidRDefault="001D688E" w:rsidP="001D688E">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1D688E">
        <w:rPr>
          <w:rFonts w:ascii="Times New Roman" w:eastAsia="Times New Roman" w:hAnsi="Times New Roman" w:cs="Times New Roman"/>
          <w:bCs/>
          <w:sz w:val="24"/>
          <w:szCs w:val="24"/>
        </w:rPr>
        <w:t>Desde una perspectiva teórica, Gardner (1983</w:t>
      </w:r>
      <w:r w:rsidR="00067259">
        <w:rPr>
          <w:rFonts w:ascii="Times New Roman" w:eastAsia="Times New Roman" w:hAnsi="Times New Roman" w:cs="Times New Roman"/>
          <w:bCs/>
          <w:sz w:val="24"/>
          <w:szCs w:val="24"/>
        </w:rPr>
        <w:t xml:space="preserve">, como se cita en </w:t>
      </w:r>
      <w:r w:rsidR="002D37E8">
        <w:rPr>
          <w:rFonts w:ascii="Times New Roman" w:eastAsia="Times New Roman" w:hAnsi="Times New Roman" w:cs="Times New Roman"/>
          <w:bCs/>
          <w:sz w:val="24"/>
          <w:szCs w:val="24"/>
        </w:rPr>
        <w:t>Abarca</w:t>
      </w:r>
      <w:r w:rsidR="00067259">
        <w:rPr>
          <w:rFonts w:ascii="Times New Roman" w:eastAsia="Times New Roman" w:hAnsi="Times New Roman" w:cs="Times New Roman"/>
          <w:bCs/>
          <w:sz w:val="24"/>
          <w:szCs w:val="24"/>
        </w:rPr>
        <w:t>, 20</w:t>
      </w:r>
      <w:r w:rsidR="002D37E8">
        <w:rPr>
          <w:rFonts w:ascii="Times New Roman" w:eastAsia="Times New Roman" w:hAnsi="Times New Roman" w:cs="Times New Roman"/>
          <w:bCs/>
          <w:sz w:val="24"/>
          <w:szCs w:val="24"/>
        </w:rPr>
        <w:t>24</w:t>
      </w:r>
      <w:r w:rsidRPr="001D688E">
        <w:rPr>
          <w:rFonts w:ascii="Times New Roman" w:eastAsia="Times New Roman" w:hAnsi="Times New Roman" w:cs="Times New Roman"/>
          <w:bCs/>
          <w:sz w:val="24"/>
          <w:szCs w:val="24"/>
        </w:rPr>
        <w:t xml:space="preserve">) planteó que los enfoques educativos tradicionales, centrados exclusivamente </w:t>
      </w:r>
      <w:r w:rsidR="0042038B" w:rsidRPr="0042038B">
        <w:rPr>
          <w:rFonts w:ascii="Times New Roman" w:eastAsia="Times New Roman" w:hAnsi="Times New Roman" w:cs="Times New Roman"/>
          <w:sz w:val="24"/>
          <w:szCs w:val="24"/>
          <w:lang w:val="es-PE" w:eastAsia="es-PE"/>
        </w:rPr>
        <w:t>en habilidades lógico-matemáticas y lingüísticas, ignoran otras formas de inteligencia igualmente importantes, como la interpersonal y la intrapersonal. Esto puede limitar el potencial de los estudiantes y exacerbar sus dificultades de aprendizaje. Este argumento encuentra respaldo en investigaciones recientes, como las de Guachi</w:t>
      </w:r>
      <w:r w:rsidR="008E3A8B">
        <w:rPr>
          <w:rFonts w:ascii="Times New Roman" w:eastAsia="Times New Roman" w:hAnsi="Times New Roman" w:cs="Times New Roman"/>
          <w:sz w:val="24"/>
          <w:szCs w:val="24"/>
          <w:lang w:val="es-PE" w:eastAsia="es-PE"/>
        </w:rPr>
        <w:t xml:space="preserve"> </w:t>
      </w:r>
      <w:r w:rsidR="0042038B" w:rsidRPr="0042038B">
        <w:rPr>
          <w:rFonts w:ascii="Times New Roman" w:eastAsia="Times New Roman" w:hAnsi="Times New Roman" w:cs="Times New Roman"/>
          <w:sz w:val="24"/>
          <w:szCs w:val="24"/>
          <w:lang w:val="es-PE" w:eastAsia="es-PE"/>
        </w:rPr>
        <w:t>(2022), quienes evidenciaron que las metodologías educativas rígidas pueden intensificar el estrés y reducir el rendimiento académico al no considerar la diversidad cognitiva de los estudiantes.</w:t>
      </w:r>
    </w:p>
    <w:p w14:paraId="35BA26F8" w14:textId="4F7D38BB" w:rsidR="0042038B" w:rsidRPr="0042038B" w:rsidRDefault="0065745A"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Vygotsky</w:t>
      </w:r>
      <w:r w:rsidR="0042038B" w:rsidRPr="0042038B">
        <w:rPr>
          <w:rFonts w:ascii="Times New Roman" w:eastAsia="Times New Roman" w:hAnsi="Times New Roman" w:cs="Times New Roman"/>
          <w:sz w:val="24"/>
          <w:szCs w:val="24"/>
          <w:lang w:val="es-PE" w:eastAsia="es-PE"/>
        </w:rPr>
        <w:t xml:space="preserve"> (1930</w:t>
      </w:r>
      <w:r>
        <w:rPr>
          <w:rFonts w:ascii="Times New Roman" w:eastAsia="Times New Roman" w:hAnsi="Times New Roman" w:cs="Times New Roman"/>
          <w:sz w:val="24"/>
          <w:szCs w:val="24"/>
          <w:lang w:val="es-PE" w:eastAsia="es-PE"/>
        </w:rPr>
        <w:t>, como se cita en</w:t>
      </w:r>
      <w:r w:rsidRPr="0065745A">
        <w:t xml:space="preserve"> </w:t>
      </w:r>
      <w:r w:rsidRPr="0065745A">
        <w:rPr>
          <w:rFonts w:ascii="Times New Roman" w:eastAsia="Times New Roman" w:hAnsi="Times New Roman" w:cs="Times New Roman"/>
          <w:sz w:val="24"/>
          <w:szCs w:val="24"/>
          <w:lang w:val="es-PE" w:eastAsia="es-PE"/>
        </w:rPr>
        <w:t>Widiastuti</w:t>
      </w:r>
      <w:r>
        <w:rPr>
          <w:rFonts w:ascii="Times New Roman" w:eastAsia="Times New Roman" w:hAnsi="Times New Roman" w:cs="Times New Roman"/>
          <w:sz w:val="24"/>
          <w:szCs w:val="24"/>
          <w:lang w:val="es-PE" w:eastAsia="es-PE"/>
        </w:rPr>
        <w:t xml:space="preserve"> et al., 2023</w:t>
      </w:r>
      <w:r w:rsidR="0042038B" w:rsidRPr="0042038B">
        <w:rPr>
          <w:rFonts w:ascii="Times New Roman" w:eastAsia="Times New Roman" w:hAnsi="Times New Roman" w:cs="Times New Roman"/>
          <w:sz w:val="24"/>
          <w:szCs w:val="24"/>
          <w:lang w:val="es-PE" w:eastAsia="es-PE"/>
        </w:rPr>
        <w:t>), en su teoría sociocultural, destacó la relevancia del entorno social en el aprendizaje, sugiriendo que la ausencia de apoyo en la "zona de desarrollo próximo" incrementa significativamente el estrés y dificulta el progreso académico. Estudios como el de Çevik y Kurt (2021) refuerzan esta idea, mostrando que las redes de apoyo social no solo reducen los niveles de estrés académico, sino que también mejoran la resiliencia de los estudiantes frente a los problemas de aprendizaje.</w:t>
      </w:r>
    </w:p>
    <w:p w14:paraId="4175D741"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Bruner (1960), en su teoría del aprendizaje por descubrimiento, abogó por un aprendizaje activo y participativo, donde los estudiantes construyan su conocimiento a través de experiencias significativas. Según él, el aprendizaje pasivo aumenta las dificultades académicas y limita el desarrollo integral del estudiante. Este enfoque está alineado con propuestas contemporáneas como las de Pérez (2021), quien subrayó la importancia de las metodologías interactivas y las estrategias de afrontamiento flexible para mitigar el estrés y promover un aprendizaje significativo.</w:t>
      </w:r>
    </w:p>
    <w:p w14:paraId="60CFA650"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 xml:space="preserve">En el ámbito neurocientífico, Thompson y Madigan (2005) demostraron que el estrés crónico tiene efectos perjudiciales en el hipocampo y la corteza prefrontal, áreas clave para la memoria y la atención. Estos hallazgos son consistentes con los resultados de Pruessner et al. (2020), quienes concluyeron que la exposición constante al estrés reduce la plasticidad sináptica, dificultando la </w:t>
      </w:r>
      <w:r w:rsidRPr="0042038B">
        <w:rPr>
          <w:rFonts w:ascii="Times New Roman" w:eastAsia="Times New Roman" w:hAnsi="Times New Roman" w:cs="Times New Roman"/>
          <w:sz w:val="24"/>
          <w:szCs w:val="24"/>
          <w:lang w:val="es-PE" w:eastAsia="es-PE"/>
        </w:rPr>
        <w:lastRenderedPageBreak/>
        <w:t>capacidad del cerebro para adaptarse a nuevas demandas cognitivas. Esto perpetúa los problemas de aprendizaje y limita el desempeño académico, especialmente en contextos de alta presión.</w:t>
      </w:r>
    </w:p>
    <w:p w14:paraId="192C32C4" w14:textId="6AFBC199"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 xml:space="preserve">Diversos estudios empíricos han examinado cómo estos fenómenos afectan a los estudiantes en diferentes contextos. En Ecuador, Guachi, (2022) </w:t>
      </w:r>
      <w:r w:rsidR="008E3A8B">
        <w:rPr>
          <w:rFonts w:ascii="Times New Roman" w:eastAsia="Times New Roman" w:hAnsi="Times New Roman" w:cs="Times New Roman"/>
          <w:sz w:val="24"/>
          <w:szCs w:val="24"/>
          <w:lang w:val="es-PE" w:eastAsia="es-PE"/>
        </w:rPr>
        <w:t>reporto</w:t>
      </w:r>
      <w:r w:rsidRPr="0042038B">
        <w:rPr>
          <w:rFonts w:ascii="Times New Roman" w:eastAsia="Times New Roman" w:hAnsi="Times New Roman" w:cs="Times New Roman"/>
          <w:sz w:val="24"/>
          <w:szCs w:val="24"/>
          <w:lang w:val="es-PE" w:eastAsia="es-PE"/>
        </w:rPr>
        <w:t xml:space="preserve"> que el aprendizaje virtual impuesto durante la pandemia aumentó significativamente los niveles de estrés académico debido a las demandas tecnológicas y la falta de interacción social. De manera similar, en Perú, Méndez y Arévalo (2022) encontraron una alta correlación entre el estrés académico y la ansiedad en estudiantes de enfermería, exacerbando sus dificultades de aprendizaje.</w:t>
      </w:r>
    </w:p>
    <w:p w14:paraId="4FA44BAA"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Un análisis más específico se centró en la ansiedad matemática, como el realizado por García et al. (2021) en México. Este estudio concluyó que la ansiedad matemática afecta desproporcionadamente a las mujeres, disminuyendo su autoconfianza y rendimiento académico. Delgado et al. (2021), en un estudio comparativo entre Costa Rica y España, destacaron que una exposición gradual y contextualizada a materias técnicas puede reducir los niveles de ansiedad académica, sugiriendo un enfoque efectivo para abordar este problema.</w:t>
      </w:r>
    </w:p>
    <w:p w14:paraId="6CF79704"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Liu et al. (2020), en un estudio en China, exploraron el papel de la autoeficacia en la gestión del estrés académico, demostrando que los estudiantes con mayor confianza en sus capacidades enfrentan menores niveles de estrés y logran mejores resultados académicos. Este hallazgo subraya la importancia de fortalecer la autoeficacia mediante estrategias de planificación y resolución de problemas, como parte integral de las intervenciones educativas.</w:t>
      </w:r>
    </w:p>
    <w:p w14:paraId="7A909AE1" w14:textId="1CB4017B" w:rsidR="0042038B" w:rsidRPr="00013332" w:rsidRDefault="0042038B" w:rsidP="00013332">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La pandemia de COVID-19, como catalizador de cambios en la educación, puso de manifiesto la necesidad de repensar las prácticas pedagógicas. Investigaciones como las de Pérez (2021) y Guachi</w:t>
      </w:r>
      <w:r w:rsidR="008E3A8B">
        <w:rPr>
          <w:rFonts w:ascii="Times New Roman" w:eastAsia="Times New Roman" w:hAnsi="Times New Roman" w:cs="Times New Roman"/>
          <w:sz w:val="24"/>
          <w:szCs w:val="24"/>
          <w:lang w:val="es-PE" w:eastAsia="es-PE"/>
        </w:rPr>
        <w:t xml:space="preserve"> </w:t>
      </w:r>
      <w:r w:rsidRPr="0042038B">
        <w:rPr>
          <w:rFonts w:ascii="Times New Roman" w:eastAsia="Times New Roman" w:hAnsi="Times New Roman" w:cs="Times New Roman"/>
          <w:sz w:val="24"/>
          <w:szCs w:val="24"/>
          <w:lang w:val="es-PE" w:eastAsia="es-PE"/>
        </w:rPr>
        <w:t>(2022) sugieren la implementación de metodologías pedagógicas interactivas, pausas activas y enfoques centrados en el estudiante para reducir el estrés y mejorar la calidad del aprendizaje.</w:t>
      </w:r>
      <w:bookmarkEnd w:id="0"/>
    </w:p>
    <w:p w14:paraId="44E49679" w14:textId="07919C1F"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b/>
          <w:bCs/>
          <w:sz w:val="24"/>
          <w:szCs w:val="24"/>
          <w:lang w:val="es-PE" w:eastAsia="es-PE"/>
        </w:rPr>
        <w:t xml:space="preserve">Tabla </w:t>
      </w:r>
      <w:r w:rsidR="006A36B6">
        <w:rPr>
          <w:rFonts w:ascii="Times New Roman" w:eastAsia="Times New Roman" w:hAnsi="Times New Roman" w:cs="Times New Roman"/>
          <w:b/>
          <w:bCs/>
          <w:sz w:val="24"/>
          <w:szCs w:val="24"/>
          <w:lang w:val="es-PE" w:eastAsia="es-PE"/>
        </w:rPr>
        <w:t>1</w:t>
      </w:r>
      <w:r w:rsidR="00C060F2">
        <w:rPr>
          <w:rFonts w:ascii="Times New Roman" w:eastAsia="Times New Roman" w:hAnsi="Times New Roman" w:cs="Times New Roman"/>
          <w:b/>
          <w:bCs/>
          <w:sz w:val="24"/>
          <w:szCs w:val="24"/>
          <w:lang w:val="es-PE" w:eastAsia="es-PE"/>
        </w:rPr>
        <w:t xml:space="preserve">. </w:t>
      </w:r>
      <w:r w:rsidRPr="0042038B">
        <w:rPr>
          <w:rFonts w:ascii="Times New Roman" w:eastAsia="Times New Roman" w:hAnsi="Times New Roman" w:cs="Times New Roman"/>
          <w:i/>
          <w:iCs/>
          <w:sz w:val="24"/>
          <w:szCs w:val="24"/>
          <w:lang w:val="es-PE" w:eastAsia="es-PE"/>
        </w:rPr>
        <w:t>Estrategias efectivas para mitigar el estrés académico</w:t>
      </w:r>
    </w:p>
    <w:tbl>
      <w:tblPr>
        <w:tblStyle w:val="Tablaconcuadrcula"/>
        <w:tblW w:w="0" w:type="auto"/>
        <w:tblLook w:val="04A0" w:firstRow="1" w:lastRow="0" w:firstColumn="1" w:lastColumn="0" w:noHBand="0" w:noVBand="1"/>
      </w:tblPr>
      <w:tblGrid>
        <w:gridCol w:w="3158"/>
        <w:gridCol w:w="3143"/>
        <w:gridCol w:w="3149"/>
      </w:tblGrid>
      <w:tr w:rsidR="0042038B" w:rsidRPr="0042038B" w14:paraId="4281B979" w14:textId="77777777" w:rsidTr="00C060F2">
        <w:tc>
          <w:tcPr>
            <w:tcW w:w="3158" w:type="dxa"/>
            <w:tcBorders>
              <w:top w:val="single" w:sz="4" w:space="0" w:color="auto"/>
              <w:left w:val="nil"/>
              <w:bottom w:val="single" w:sz="4" w:space="0" w:color="auto"/>
              <w:right w:val="nil"/>
            </w:tcBorders>
          </w:tcPr>
          <w:p w14:paraId="5159AAA1"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sz w:val="24"/>
                <w:szCs w:val="24"/>
                <w:lang w:val="es-PE" w:eastAsia="es-PE"/>
              </w:rPr>
            </w:pPr>
            <w:r w:rsidRPr="0042038B">
              <w:rPr>
                <w:rFonts w:ascii="Times New Roman" w:eastAsia="Times New Roman" w:hAnsi="Times New Roman" w:cs="Times New Roman"/>
                <w:b/>
                <w:bCs/>
                <w:sz w:val="24"/>
                <w:szCs w:val="24"/>
                <w:lang w:val="es-PE" w:eastAsia="es-PE"/>
              </w:rPr>
              <w:t>Estrategia</w:t>
            </w:r>
          </w:p>
        </w:tc>
        <w:tc>
          <w:tcPr>
            <w:tcW w:w="3143" w:type="dxa"/>
            <w:tcBorders>
              <w:top w:val="single" w:sz="4" w:space="0" w:color="auto"/>
              <w:left w:val="nil"/>
              <w:bottom w:val="single" w:sz="4" w:space="0" w:color="auto"/>
              <w:right w:val="nil"/>
            </w:tcBorders>
          </w:tcPr>
          <w:p w14:paraId="77F3B522"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sz w:val="24"/>
                <w:szCs w:val="24"/>
                <w:lang w:val="es-PE" w:eastAsia="es-PE"/>
              </w:rPr>
            </w:pPr>
            <w:r w:rsidRPr="0042038B">
              <w:rPr>
                <w:rFonts w:ascii="Times New Roman" w:eastAsia="Times New Roman" w:hAnsi="Times New Roman" w:cs="Times New Roman"/>
                <w:b/>
                <w:bCs/>
                <w:sz w:val="24"/>
                <w:szCs w:val="24"/>
                <w:lang w:val="es-PE" w:eastAsia="es-PE"/>
              </w:rPr>
              <w:t>Reducción estrés (%)</w:t>
            </w:r>
          </w:p>
        </w:tc>
        <w:tc>
          <w:tcPr>
            <w:tcW w:w="3149" w:type="dxa"/>
            <w:tcBorders>
              <w:top w:val="single" w:sz="4" w:space="0" w:color="auto"/>
              <w:left w:val="nil"/>
              <w:bottom w:val="single" w:sz="4" w:space="0" w:color="auto"/>
              <w:right w:val="nil"/>
            </w:tcBorders>
          </w:tcPr>
          <w:p w14:paraId="5B78C09A"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sz w:val="24"/>
                <w:szCs w:val="24"/>
                <w:lang w:val="es-PE" w:eastAsia="es-PE"/>
              </w:rPr>
            </w:pPr>
            <w:r w:rsidRPr="0042038B">
              <w:rPr>
                <w:rFonts w:ascii="Times New Roman" w:eastAsia="Times New Roman" w:hAnsi="Times New Roman" w:cs="Times New Roman"/>
                <w:b/>
                <w:bCs/>
                <w:sz w:val="24"/>
                <w:szCs w:val="24"/>
                <w:lang w:val="es-PE" w:eastAsia="es-PE"/>
              </w:rPr>
              <w:t>Estudio</w:t>
            </w:r>
          </w:p>
        </w:tc>
      </w:tr>
      <w:tr w:rsidR="0042038B" w:rsidRPr="0042038B" w14:paraId="18C24C5D" w14:textId="77777777" w:rsidTr="00C060F2">
        <w:tc>
          <w:tcPr>
            <w:tcW w:w="3158" w:type="dxa"/>
            <w:tcBorders>
              <w:top w:val="single" w:sz="4" w:space="0" w:color="auto"/>
              <w:left w:val="nil"/>
              <w:bottom w:val="nil"/>
              <w:right w:val="nil"/>
            </w:tcBorders>
          </w:tcPr>
          <w:p w14:paraId="05B53585"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lastRenderedPageBreak/>
              <w:t>Pausas activas</w:t>
            </w:r>
          </w:p>
        </w:tc>
        <w:tc>
          <w:tcPr>
            <w:tcW w:w="3143" w:type="dxa"/>
            <w:tcBorders>
              <w:top w:val="single" w:sz="4" w:space="0" w:color="auto"/>
              <w:left w:val="nil"/>
              <w:bottom w:val="nil"/>
              <w:right w:val="nil"/>
            </w:tcBorders>
          </w:tcPr>
          <w:p w14:paraId="13D2EBA3"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30 %</w:t>
            </w:r>
          </w:p>
        </w:tc>
        <w:tc>
          <w:tcPr>
            <w:tcW w:w="3149" w:type="dxa"/>
            <w:tcBorders>
              <w:top w:val="single" w:sz="4" w:space="0" w:color="auto"/>
              <w:left w:val="nil"/>
              <w:bottom w:val="nil"/>
              <w:right w:val="nil"/>
            </w:tcBorders>
          </w:tcPr>
          <w:p w14:paraId="1DA68829"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rPr>
              <w:t>Estrés académico y aprendizaje virtual durante la pandemia: una perspectiva desde los estudiantes de psicología</w:t>
            </w:r>
          </w:p>
        </w:tc>
      </w:tr>
      <w:tr w:rsidR="0042038B" w:rsidRPr="0042038B" w14:paraId="46BA903E" w14:textId="77777777" w:rsidTr="00C060F2">
        <w:tc>
          <w:tcPr>
            <w:tcW w:w="3158" w:type="dxa"/>
            <w:tcBorders>
              <w:top w:val="nil"/>
              <w:left w:val="nil"/>
              <w:bottom w:val="nil"/>
              <w:right w:val="nil"/>
            </w:tcBorders>
          </w:tcPr>
          <w:p w14:paraId="70F8397D"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Redes de apoyo social</w:t>
            </w:r>
          </w:p>
        </w:tc>
        <w:tc>
          <w:tcPr>
            <w:tcW w:w="3143" w:type="dxa"/>
            <w:tcBorders>
              <w:top w:val="nil"/>
              <w:left w:val="nil"/>
              <w:bottom w:val="nil"/>
              <w:right w:val="nil"/>
            </w:tcBorders>
          </w:tcPr>
          <w:p w14:paraId="7DC268F7"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35 %</w:t>
            </w:r>
          </w:p>
        </w:tc>
        <w:tc>
          <w:tcPr>
            <w:tcW w:w="3149" w:type="dxa"/>
            <w:tcBorders>
              <w:top w:val="nil"/>
              <w:left w:val="nil"/>
              <w:bottom w:val="nil"/>
              <w:right w:val="nil"/>
            </w:tcBorders>
          </w:tcPr>
          <w:p w14:paraId="2641D5FA"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rPr>
              <w:t>La ansiedad matemática en estudiantes de ingeniería: un estudio comparativo.</w:t>
            </w:r>
          </w:p>
        </w:tc>
      </w:tr>
      <w:tr w:rsidR="0042038B" w:rsidRPr="004B16A3" w14:paraId="51A6020B" w14:textId="77777777" w:rsidTr="00C060F2">
        <w:tc>
          <w:tcPr>
            <w:tcW w:w="3158" w:type="dxa"/>
            <w:tcBorders>
              <w:top w:val="nil"/>
              <w:left w:val="nil"/>
              <w:bottom w:val="single" w:sz="4" w:space="0" w:color="auto"/>
              <w:right w:val="nil"/>
            </w:tcBorders>
          </w:tcPr>
          <w:p w14:paraId="7E3C6BBE"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Fortalecimiento de la autoeficacia</w:t>
            </w:r>
          </w:p>
        </w:tc>
        <w:tc>
          <w:tcPr>
            <w:tcW w:w="3143" w:type="dxa"/>
            <w:tcBorders>
              <w:top w:val="nil"/>
              <w:left w:val="nil"/>
              <w:bottom w:val="single" w:sz="4" w:space="0" w:color="auto"/>
              <w:right w:val="nil"/>
            </w:tcBorders>
          </w:tcPr>
          <w:p w14:paraId="6EFE5454"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40 %</w:t>
            </w:r>
          </w:p>
        </w:tc>
        <w:tc>
          <w:tcPr>
            <w:tcW w:w="3149" w:type="dxa"/>
            <w:tcBorders>
              <w:top w:val="nil"/>
              <w:left w:val="nil"/>
              <w:bottom w:val="single" w:sz="4" w:space="0" w:color="auto"/>
              <w:right w:val="nil"/>
            </w:tcBorders>
          </w:tcPr>
          <w:p w14:paraId="2DF6018B" w14:textId="77777777" w:rsidR="0042038B" w:rsidRPr="000D1C9A" w:rsidRDefault="0042038B" w:rsidP="0042038B">
            <w:pPr>
              <w:widowControl w:val="0"/>
              <w:autoSpaceDE w:val="0"/>
              <w:autoSpaceDN w:val="0"/>
              <w:spacing w:line="360" w:lineRule="auto"/>
              <w:jc w:val="both"/>
              <w:rPr>
                <w:rFonts w:ascii="Times New Roman" w:eastAsia="Times New Roman" w:hAnsi="Times New Roman" w:cs="Times New Roman"/>
                <w:sz w:val="24"/>
                <w:szCs w:val="24"/>
                <w:lang w:val="en-US" w:eastAsia="es-PE"/>
              </w:rPr>
            </w:pPr>
            <w:r w:rsidRPr="0042038B">
              <w:rPr>
                <w:rFonts w:ascii="Times New Roman" w:eastAsia="Times New Roman" w:hAnsi="Times New Roman" w:cs="Times New Roman"/>
                <w:sz w:val="24"/>
                <w:szCs w:val="24"/>
                <w:lang w:val="en-US"/>
              </w:rPr>
              <w:t>The relationship between self-efficacy and academic stress among university students in China: A cross-sectional study.</w:t>
            </w:r>
          </w:p>
        </w:tc>
      </w:tr>
    </w:tbl>
    <w:p w14:paraId="68A943F3"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b/>
          <w:bCs/>
          <w:sz w:val="24"/>
          <w:szCs w:val="24"/>
          <w:lang w:val="es-PE" w:eastAsia="es-PE"/>
        </w:rPr>
      </w:pPr>
      <w:r w:rsidRPr="0042038B">
        <w:rPr>
          <w:rFonts w:ascii="Times New Roman" w:eastAsia="Times New Roman" w:hAnsi="Times New Roman" w:cs="Times New Roman"/>
          <w:b/>
          <w:bCs/>
          <w:sz w:val="24"/>
          <w:szCs w:val="24"/>
          <w:lang w:val="es-PE" w:eastAsia="es-PE"/>
        </w:rPr>
        <w:t>Fuente:</w:t>
      </w:r>
      <w:r w:rsidRPr="0042038B">
        <w:rPr>
          <w:rFonts w:ascii="Times New Roman" w:eastAsia="Times New Roman" w:hAnsi="Times New Roman" w:cs="Times New Roman"/>
          <w:sz w:val="24"/>
          <w:szCs w:val="24"/>
          <w:lang w:val="es-PE" w:eastAsia="es-PE"/>
        </w:rPr>
        <w:t xml:space="preserve"> Elaboración propia.</w:t>
      </w:r>
    </w:p>
    <w:p w14:paraId="5D1D6E41" w14:textId="5278EC9B"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sz w:val="24"/>
          <w:szCs w:val="24"/>
          <w:lang w:val="es-PE" w:eastAsia="es-PE"/>
        </w:rPr>
        <w:t>Los hallazgos revisados coinciden en que los problemas de aprendizaje y el estrés académico son fenómenos multifactoriales que requieren un enfoque integral para su abordaje. Numerosos estudios han propuesto estrategias efectivas para mitigar estos efectos. Pérez (2021) destacó la importancia del afrontamiento flexible, que incluye habilidades como autorregulación emocional e identificación de fuentes de estrés. Guachi</w:t>
      </w:r>
      <w:r w:rsidR="008E3A8B">
        <w:rPr>
          <w:rFonts w:ascii="Times New Roman" w:eastAsia="Times New Roman" w:hAnsi="Times New Roman" w:cs="Times New Roman"/>
          <w:sz w:val="24"/>
          <w:szCs w:val="24"/>
          <w:lang w:val="es-PE" w:eastAsia="es-PE"/>
        </w:rPr>
        <w:t xml:space="preserve"> </w:t>
      </w:r>
      <w:r w:rsidRPr="0042038B">
        <w:rPr>
          <w:rFonts w:ascii="Times New Roman" w:eastAsia="Times New Roman" w:hAnsi="Times New Roman" w:cs="Times New Roman"/>
          <w:sz w:val="24"/>
          <w:szCs w:val="24"/>
          <w:lang w:val="es-PE" w:eastAsia="es-PE"/>
        </w:rPr>
        <w:t>(2022) recomendaron metodologías pedagógicas interactivas, como actividades grupales combinadas con pausas activas para reducir fatiga cognitiva y mejorar concentración. Liu et al. (2020) enfatizaron la relevancia de fortalecer autoeficacia mediante estrategias de planificación y resolución de problemas.</w:t>
      </w:r>
    </w:p>
    <w:p w14:paraId="6FF1B577" w14:textId="6C659C6B"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b/>
          <w:bCs/>
          <w:sz w:val="24"/>
          <w:szCs w:val="24"/>
          <w:lang w:val="es-PE" w:eastAsia="es-PE"/>
        </w:rPr>
      </w:pPr>
      <w:r w:rsidRPr="0042038B">
        <w:rPr>
          <w:rFonts w:ascii="Times New Roman" w:eastAsia="Times New Roman" w:hAnsi="Times New Roman" w:cs="Times New Roman"/>
          <w:b/>
          <w:bCs/>
          <w:sz w:val="24"/>
          <w:szCs w:val="24"/>
          <w:lang w:val="es-PE" w:eastAsia="es-PE"/>
        </w:rPr>
        <w:t xml:space="preserve">Tabla </w:t>
      </w:r>
      <w:r w:rsidR="006A36B6">
        <w:rPr>
          <w:rFonts w:ascii="Times New Roman" w:eastAsia="Times New Roman" w:hAnsi="Times New Roman" w:cs="Times New Roman"/>
          <w:b/>
          <w:bCs/>
          <w:sz w:val="24"/>
          <w:szCs w:val="24"/>
          <w:lang w:val="es-PE" w:eastAsia="es-PE"/>
        </w:rPr>
        <w:t>2</w:t>
      </w:r>
    </w:p>
    <w:p w14:paraId="26CB80DB"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i/>
          <w:iCs/>
          <w:sz w:val="24"/>
          <w:szCs w:val="24"/>
          <w:lang w:val="es-PE" w:eastAsia="es-PE"/>
        </w:rPr>
        <w:t>Estudios destacados sobre estrés académico y problemas de aprendizaje</w:t>
      </w:r>
    </w:p>
    <w:tbl>
      <w:tblPr>
        <w:tblStyle w:val="Tablaconcuadrcula"/>
        <w:tblW w:w="0" w:type="auto"/>
        <w:tblLook w:val="04A0" w:firstRow="1" w:lastRow="0" w:firstColumn="1" w:lastColumn="0" w:noHBand="0" w:noVBand="1"/>
      </w:tblPr>
      <w:tblGrid>
        <w:gridCol w:w="3143"/>
        <w:gridCol w:w="3144"/>
        <w:gridCol w:w="3163"/>
      </w:tblGrid>
      <w:tr w:rsidR="0042038B" w:rsidRPr="0042038B" w14:paraId="31CACE54" w14:textId="77777777" w:rsidTr="003D6F12">
        <w:tc>
          <w:tcPr>
            <w:tcW w:w="3210" w:type="dxa"/>
            <w:tcBorders>
              <w:top w:val="single" w:sz="4" w:space="0" w:color="auto"/>
              <w:left w:val="nil"/>
              <w:bottom w:val="single" w:sz="4" w:space="0" w:color="auto"/>
              <w:right w:val="nil"/>
            </w:tcBorders>
          </w:tcPr>
          <w:p w14:paraId="681B1751"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i/>
                <w:iCs/>
                <w:sz w:val="24"/>
                <w:szCs w:val="24"/>
                <w:lang w:val="es-PE" w:eastAsia="es-PE"/>
              </w:rPr>
            </w:pPr>
            <w:r w:rsidRPr="0042038B">
              <w:rPr>
                <w:rFonts w:ascii="Times New Roman" w:eastAsia="Times New Roman" w:hAnsi="Times New Roman" w:cs="Times New Roman"/>
                <w:b/>
                <w:bCs/>
                <w:sz w:val="24"/>
                <w:szCs w:val="24"/>
                <w:lang w:val="es-PE" w:eastAsia="es-PE"/>
              </w:rPr>
              <w:t>Autor (es)</w:t>
            </w:r>
          </w:p>
        </w:tc>
        <w:tc>
          <w:tcPr>
            <w:tcW w:w="3211" w:type="dxa"/>
            <w:tcBorders>
              <w:top w:val="single" w:sz="4" w:space="0" w:color="auto"/>
              <w:left w:val="nil"/>
              <w:bottom w:val="single" w:sz="4" w:space="0" w:color="auto"/>
              <w:right w:val="nil"/>
            </w:tcBorders>
          </w:tcPr>
          <w:p w14:paraId="725A5C62"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i/>
                <w:iCs/>
                <w:sz w:val="24"/>
                <w:szCs w:val="24"/>
                <w:lang w:val="es-PE" w:eastAsia="es-PE"/>
              </w:rPr>
            </w:pPr>
            <w:r w:rsidRPr="0042038B">
              <w:rPr>
                <w:rFonts w:ascii="Times New Roman" w:eastAsia="Times New Roman" w:hAnsi="Times New Roman" w:cs="Times New Roman"/>
                <w:b/>
                <w:bCs/>
                <w:sz w:val="24"/>
                <w:szCs w:val="24"/>
                <w:lang w:val="es-PE" w:eastAsia="es-PE"/>
              </w:rPr>
              <w:t>País</w:t>
            </w:r>
          </w:p>
        </w:tc>
        <w:tc>
          <w:tcPr>
            <w:tcW w:w="3211" w:type="dxa"/>
            <w:tcBorders>
              <w:top w:val="single" w:sz="4" w:space="0" w:color="auto"/>
              <w:left w:val="nil"/>
              <w:bottom w:val="single" w:sz="4" w:space="0" w:color="auto"/>
              <w:right w:val="nil"/>
            </w:tcBorders>
          </w:tcPr>
          <w:p w14:paraId="0F971344"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b/>
                <w:bCs/>
                <w:i/>
                <w:iCs/>
                <w:sz w:val="24"/>
                <w:szCs w:val="24"/>
                <w:lang w:val="es-PE" w:eastAsia="es-PE"/>
              </w:rPr>
            </w:pPr>
            <w:r w:rsidRPr="0042038B">
              <w:rPr>
                <w:rFonts w:ascii="Times New Roman" w:eastAsia="Times New Roman" w:hAnsi="Times New Roman" w:cs="Times New Roman"/>
                <w:b/>
                <w:bCs/>
                <w:sz w:val="24"/>
                <w:szCs w:val="24"/>
                <w:lang w:val="es-PE" w:eastAsia="es-PE"/>
              </w:rPr>
              <w:t>Principales hallazgos</w:t>
            </w:r>
          </w:p>
        </w:tc>
      </w:tr>
      <w:tr w:rsidR="0042038B" w:rsidRPr="0042038B" w14:paraId="41C706C0" w14:textId="77777777" w:rsidTr="003D6F12">
        <w:tc>
          <w:tcPr>
            <w:tcW w:w="3210" w:type="dxa"/>
            <w:tcBorders>
              <w:top w:val="single" w:sz="4" w:space="0" w:color="auto"/>
              <w:left w:val="nil"/>
              <w:bottom w:val="nil"/>
              <w:right w:val="nil"/>
            </w:tcBorders>
          </w:tcPr>
          <w:p w14:paraId="4C5A2FF3"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lastRenderedPageBreak/>
              <w:t>Guachi, R. (2022)</w:t>
            </w:r>
          </w:p>
        </w:tc>
        <w:tc>
          <w:tcPr>
            <w:tcW w:w="3211" w:type="dxa"/>
            <w:tcBorders>
              <w:top w:val="single" w:sz="4" w:space="0" w:color="auto"/>
              <w:left w:val="nil"/>
              <w:bottom w:val="nil"/>
              <w:right w:val="nil"/>
            </w:tcBorders>
          </w:tcPr>
          <w:p w14:paraId="3AEE6966"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Ecuador</w:t>
            </w:r>
          </w:p>
        </w:tc>
        <w:tc>
          <w:tcPr>
            <w:tcW w:w="3211" w:type="dxa"/>
            <w:tcBorders>
              <w:top w:val="single" w:sz="4" w:space="0" w:color="auto"/>
              <w:left w:val="nil"/>
              <w:bottom w:val="nil"/>
              <w:right w:val="nil"/>
            </w:tcBorders>
          </w:tcPr>
          <w:p w14:paraId="674E4C03"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Altos niveles de estrés académico en entornos virtuales; impacto en la resolución de problemas.</w:t>
            </w:r>
          </w:p>
        </w:tc>
      </w:tr>
      <w:tr w:rsidR="0042038B" w:rsidRPr="0042038B" w14:paraId="0E3F0FDE" w14:textId="77777777" w:rsidTr="003D6F12">
        <w:tc>
          <w:tcPr>
            <w:tcW w:w="3210" w:type="dxa"/>
            <w:tcBorders>
              <w:top w:val="nil"/>
              <w:left w:val="nil"/>
              <w:bottom w:val="nil"/>
              <w:right w:val="nil"/>
            </w:tcBorders>
          </w:tcPr>
          <w:p w14:paraId="0B5AD0AA"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Méndez y Arévalo (2022)</w:t>
            </w:r>
          </w:p>
        </w:tc>
        <w:tc>
          <w:tcPr>
            <w:tcW w:w="3211" w:type="dxa"/>
            <w:tcBorders>
              <w:top w:val="nil"/>
              <w:left w:val="nil"/>
              <w:bottom w:val="nil"/>
              <w:right w:val="nil"/>
            </w:tcBorders>
          </w:tcPr>
          <w:p w14:paraId="3603C63A"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Perú</w:t>
            </w:r>
          </w:p>
        </w:tc>
        <w:tc>
          <w:tcPr>
            <w:tcW w:w="3211" w:type="dxa"/>
            <w:tcBorders>
              <w:top w:val="nil"/>
              <w:left w:val="nil"/>
              <w:bottom w:val="nil"/>
              <w:right w:val="nil"/>
            </w:tcBorders>
          </w:tcPr>
          <w:p w14:paraId="49D868F3"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Ansiedad alta correlacionada con problemas de aprendizaje; necesidad de estrategias de afrontamiento.</w:t>
            </w:r>
          </w:p>
        </w:tc>
      </w:tr>
      <w:tr w:rsidR="0042038B" w:rsidRPr="0042038B" w14:paraId="4DD755A4" w14:textId="77777777" w:rsidTr="003D6F12">
        <w:tc>
          <w:tcPr>
            <w:tcW w:w="3210" w:type="dxa"/>
            <w:tcBorders>
              <w:top w:val="nil"/>
              <w:left w:val="nil"/>
              <w:bottom w:val="nil"/>
              <w:right w:val="nil"/>
            </w:tcBorders>
          </w:tcPr>
          <w:p w14:paraId="2450661B"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Liu et al. (2020)</w:t>
            </w:r>
          </w:p>
        </w:tc>
        <w:tc>
          <w:tcPr>
            <w:tcW w:w="3211" w:type="dxa"/>
            <w:tcBorders>
              <w:top w:val="nil"/>
              <w:left w:val="nil"/>
              <w:bottom w:val="nil"/>
              <w:right w:val="nil"/>
            </w:tcBorders>
          </w:tcPr>
          <w:p w14:paraId="3B69E4F6"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China</w:t>
            </w:r>
          </w:p>
        </w:tc>
        <w:tc>
          <w:tcPr>
            <w:tcW w:w="3211" w:type="dxa"/>
            <w:tcBorders>
              <w:top w:val="nil"/>
              <w:left w:val="nil"/>
              <w:bottom w:val="nil"/>
              <w:right w:val="nil"/>
            </w:tcBorders>
          </w:tcPr>
          <w:p w14:paraId="68819252"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La autoeficacia y estrategias de afrontamiento reducen el impacto del estrés académico.</w:t>
            </w:r>
          </w:p>
        </w:tc>
      </w:tr>
      <w:tr w:rsidR="0042038B" w:rsidRPr="0042038B" w14:paraId="307D952F" w14:textId="77777777" w:rsidTr="003D6F12">
        <w:tc>
          <w:tcPr>
            <w:tcW w:w="3210" w:type="dxa"/>
            <w:tcBorders>
              <w:top w:val="nil"/>
              <w:left w:val="nil"/>
              <w:bottom w:val="single" w:sz="4" w:space="0" w:color="auto"/>
              <w:right w:val="nil"/>
            </w:tcBorders>
          </w:tcPr>
          <w:p w14:paraId="58FD4619"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Besser et al. (2022)</w:t>
            </w:r>
          </w:p>
        </w:tc>
        <w:tc>
          <w:tcPr>
            <w:tcW w:w="3211" w:type="dxa"/>
            <w:tcBorders>
              <w:top w:val="nil"/>
              <w:left w:val="nil"/>
              <w:bottom w:val="single" w:sz="4" w:space="0" w:color="auto"/>
              <w:right w:val="nil"/>
            </w:tcBorders>
          </w:tcPr>
          <w:p w14:paraId="07771EE7"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Estados Unidos</w:t>
            </w:r>
          </w:p>
        </w:tc>
        <w:tc>
          <w:tcPr>
            <w:tcW w:w="3211" w:type="dxa"/>
            <w:tcBorders>
              <w:top w:val="nil"/>
              <w:left w:val="nil"/>
              <w:bottom w:val="single" w:sz="4" w:space="0" w:color="auto"/>
              <w:right w:val="nil"/>
            </w:tcBorders>
          </w:tcPr>
          <w:p w14:paraId="7FE93405" w14:textId="77777777" w:rsidR="0042038B" w:rsidRPr="0042038B" w:rsidRDefault="0042038B" w:rsidP="0042038B">
            <w:pPr>
              <w:widowControl w:val="0"/>
              <w:autoSpaceDE w:val="0"/>
              <w:autoSpaceDN w:val="0"/>
              <w:spacing w:line="360" w:lineRule="auto"/>
              <w:jc w:val="both"/>
              <w:rPr>
                <w:rFonts w:ascii="Times New Roman" w:eastAsia="Times New Roman" w:hAnsi="Times New Roman" w:cs="Times New Roman"/>
                <w:i/>
                <w:iCs/>
                <w:sz w:val="24"/>
                <w:szCs w:val="24"/>
                <w:lang w:val="es-PE" w:eastAsia="es-PE"/>
              </w:rPr>
            </w:pPr>
            <w:r w:rsidRPr="0042038B">
              <w:rPr>
                <w:rFonts w:ascii="Times New Roman" w:eastAsia="Times New Roman" w:hAnsi="Times New Roman" w:cs="Times New Roman"/>
                <w:sz w:val="24"/>
                <w:szCs w:val="24"/>
                <w:lang w:val="es-PE" w:eastAsia="es-PE"/>
              </w:rPr>
              <w:t>El aprendizaje híbrido aumenta el estrés percibido y afecta la atención en adolescentes.</w:t>
            </w:r>
          </w:p>
        </w:tc>
      </w:tr>
    </w:tbl>
    <w:p w14:paraId="5CD0FF2B" w14:textId="77777777" w:rsidR="0042038B" w:rsidRPr="0042038B" w:rsidRDefault="0042038B"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42038B">
        <w:rPr>
          <w:rFonts w:ascii="Times New Roman" w:eastAsia="Times New Roman" w:hAnsi="Times New Roman" w:cs="Times New Roman"/>
          <w:b/>
          <w:bCs/>
          <w:sz w:val="24"/>
          <w:szCs w:val="24"/>
          <w:lang w:val="es-PE" w:eastAsia="es-PE"/>
        </w:rPr>
        <w:t>Fuente:</w:t>
      </w:r>
      <w:r w:rsidRPr="0042038B">
        <w:rPr>
          <w:rFonts w:ascii="Times New Roman" w:eastAsia="Times New Roman" w:hAnsi="Times New Roman" w:cs="Times New Roman"/>
          <w:sz w:val="24"/>
          <w:szCs w:val="24"/>
          <w:lang w:val="es-PE" w:eastAsia="es-PE"/>
        </w:rPr>
        <w:t xml:space="preserve"> Elaboración propia.</w:t>
      </w:r>
    </w:p>
    <w:p w14:paraId="692115CA" w14:textId="77777777" w:rsidR="003D6F12" w:rsidRDefault="003D6F12"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p>
    <w:p w14:paraId="16F7F84C" w14:textId="77777777" w:rsidR="001D688E" w:rsidRDefault="001D688E" w:rsidP="00E57D23">
      <w:pPr>
        <w:widowControl w:val="0"/>
        <w:autoSpaceDE w:val="0"/>
        <w:autoSpaceDN w:val="0"/>
        <w:spacing w:after="0" w:line="360" w:lineRule="auto"/>
        <w:jc w:val="center"/>
        <w:rPr>
          <w:rFonts w:ascii="Times New Roman" w:eastAsia="Times New Roman" w:hAnsi="Times New Roman" w:cs="Times New Roman"/>
          <w:b/>
          <w:sz w:val="24"/>
          <w:szCs w:val="24"/>
        </w:rPr>
      </w:pPr>
      <w:r w:rsidRPr="001D688E">
        <w:rPr>
          <w:rFonts w:ascii="Times New Roman" w:eastAsia="Times New Roman" w:hAnsi="Times New Roman" w:cs="Times New Roman"/>
          <w:b/>
          <w:sz w:val="24"/>
          <w:szCs w:val="24"/>
        </w:rPr>
        <w:t>DISCUSIÓN</w:t>
      </w:r>
    </w:p>
    <w:p w14:paraId="717B2AC8" w14:textId="399151B2" w:rsidR="000F4E5A" w:rsidRPr="000F4E5A" w:rsidRDefault="000F4E5A" w:rsidP="000F4E5A">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0F4E5A">
        <w:rPr>
          <w:rFonts w:ascii="Times New Roman" w:eastAsia="Times New Roman" w:hAnsi="Times New Roman" w:cs="Times New Roman"/>
          <w:sz w:val="24"/>
          <w:szCs w:val="24"/>
          <w:lang w:val="es-PE" w:eastAsia="es-PE"/>
        </w:rPr>
        <w:t>De la revisión bibliográfica realizada, los hallazgos ponen de manifiesto la complejidad y multidimensionalidad de la relación entre el estrés académico y los problemas de aprendizaje. En este sentido, los factores individuales, pedagógicos y contextuales interactúan dinámicamente, afectando tanto el rendimiento académico como el bienestar emocional de los estudiantes (Guachi, 2022; Méndez y Arévalo, 2022). Esto resalta la importancia de reflexionar sobre las implicancias educativas y sociales de esta problemática, así como de diseñar intervenciones efectivas que aborden de manera integral estos desafíos.</w:t>
      </w:r>
    </w:p>
    <w:p w14:paraId="1D2536D1" w14:textId="77777777" w:rsidR="000F4E5A" w:rsidRPr="000F4E5A" w:rsidRDefault="000F4E5A" w:rsidP="000F4E5A">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0F4E5A">
        <w:rPr>
          <w:rFonts w:ascii="Times New Roman" w:eastAsia="Times New Roman" w:hAnsi="Times New Roman" w:cs="Times New Roman"/>
          <w:sz w:val="24"/>
          <w:szCs w:val="24"/>
          <w:lang w:val="es-PE" w:eastAsia="es-PE"/>
        </w:rPr>
        <w:t xml:space="preserve">En primer lugar, el impacto de la pandemia de COVID-19 y la transición hacia modalidades de </w:t>
      </w:r>
      <w:r w:rsidRPr="000F4E5A">
        <w:rPr>
          <w:rFonts w:ascii="Times New Roman" w:eastAsia="Times New Roman" w:hAnsi="Times New Roman" w:cs="Times New Roman"/>
          <w:sz w:val="24"/>
          <w:szCs w:val="24"/>
          <w:lang w:val="es-PE" w:eastAsia="es-PE"/>
        </w:rPr>
        <w:lastRenderedPageBreak/>
        <w:t>aprendizaje virtual e híbrido han exacerbado los niveles de estrés académico. Según Guachi (2022) y Besser et al. (2022), la falta de interacción social, combinada con las exigencias tecnológicas y cognitivas, ha incrementado significativamente el estrés percibido por los estudiantes, afectando su capacidad de atención y resolución de problemas. Estos hallazgos refuerzan la necesidad de rediseñar estrategias pedagógicas que prioricen metodologías interactivas y adaptativas, promoviendo así un aprendizaje más equitativo y significativo.</w:t>
      </w:r>
    </w:p>
    <w:p w14:paraId="37B4A2A7" w14:textId="77777777" w:rsidR="000F4E5A" w:rsidRPr="000F4E5A" w:rsidRDefault="000F4E5A" w:rsidP="000F4E5A">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0F4E5A">
        <w:rPr>
          <w:rFonts w:ascii="Times New Roman" w:eastAsia="Times New Roman" w:hAnsi="Times New Roman" w:cs="Times New Roman"/>
          <w:sz w:val="24"/>
          <w:szCs w:val="24"/>
          <w:lang w:val="es-PE" w:eastAsia="es-PE"/>
        </w:rPr>
        <w:t>Por otro lado, el estrés académico se presenta como un factor de riesgo central en el desarrollo de problemas de aprendizaje. Este fenómeno, definido como una respuesta fisiológica y psicológica ante demandas percibidas como excesivas (Hernández et al., 2020), impacta negativamente en estructuras cerebrales clave como el hipocampo y la corteza prefrontal. Según Thompson y Madigan (2005) y Pruessner et al. (2020), el estrés crónico afecta la memoria, la atención y la plasticidad sináptica, perpetuando un ciclo de dificultades académicas que se retroalimentan con el estrés emocional.</w:t>
      </w:r>
    </w:p>
    <w:p w14:paraId="615FF008" w14:textId="27D0B963" w:rsidR="000F4E5A" w:rsidRDefault="000F4E5A" w:rsidP="000F4E5A">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0F4E5A">
        <w:rPr>
          <w:rFonts w:ascii="Times New Roman" w:eastAsia="Times New Roman" w:hAnsi="Times New Roman" w:cs="Times New Roman"/>
          <w:sz w:val="24"/>
          <w:szCs w:val="24"/>
          <w:lang w:val="es-PE" w:eastAsia="es-PE"/>
        </w:rPr>
        <w:t>Sin embargo, los hallazgos también destacan el papel protector de las estrategias de afrontamiento y el fortalecimiento de la autoeficacia. Liu et al. (2020) demostraron que los estudiantes con mayor confianza en sus habilidades son más resilientes frente a las demandas académicas, logrando mejores resultados. Además, las pausas activas y las redes de apoyo social han mostrado reducir los niveles de estrés hasta en un 40 %, según Pérez (2021). Estas estrategias representan herramientas fundamentales que deben ser integradas en las políticas educativas y en los programas de intervención.</w:t>
      </w:r>
    </w:p>
    <w:p w14:paraId="58D9FF51" w14:textId="7ABDE0A4" w:rsidR="0042038B" w:rsidRDefault="00C17F2A"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La tendencia de las investigaciones revisadas en el presente estudio, demuestran que el estrés no solo es un desafío educativo, </w:t>
      </w:r>
      <w:r w:rsidRPr="00C17F2A">
        <w:rPr>
          <w:rFonts w:ascii="Times New Roman" w:eastAsia="Times New Roman" w:hAnsi="Times New Roman" w:cs="Times New Roman"/>
          <w:sz w:val="24"/>
          <w:szCs w:val="24"/>
          <w:lang w:val="es-PE" w:eastAsia="es-PE"/>
        </w:rPr>
        <w:t>sino que también tiene profundas implicaciones en la salud mental y el rendimiento de los estudiantes</w:t>
      </w:r>
      <w:r>
        <w:rPr>
          <w:rFonts w:ascii="Times New Roman" w:eastAsia="Times New Roman" w:hAnsi="Times New Roman" w:cs="Times New Roman"/>
          <w:sz w:val="24"/>
          <w:szCs w:val="24"/>
          <w:lang w:val="es-PE" w:eastAsia="es-PE"/>
        </w:rPr>
        <w:t xml:space="preserve">, siendo </w:t>
      </w:r>
      <w:r w:rsidRPr="00C17F2A">
        <w:rPr>
          <w:rFonts w:ascii="Times New Roman" w:eastAsia="Times New Roman" w:hAnsi="Times New Roman" w:cs="Times New Roman"/>
          <w:sz w:val="24"/>
          <w:szCs w:val="24"/>
          <w:lang w:val="es-PE" w:eastAsia="es-PE"/>
        </w:rPr>
        <w:t>que altos niveles de estrés académico están correlacionados con problemas de salud mental, lo que puede afectar negativamente el desempeño académico.</w:t>
      </w:r>
      <w:r>
        <w:rPr>
          <w:rFonts w:ascii="Times New Roman" w:eastAsia="Times New Roman" w:hAnsi="Times New Roman" w:cs="Times New Roman"/>
          <w:sz w:val="24"/>
          <w:szCs w:val="24"/>
          <w:lang w:val="es-PE" w:eastAsia="es-PE"/>
        </w:rPr>
        <w:t xml:space="preserve"> </w:t>
      </w:r>
    </w:p>
    <w:p w14:paraId="63352C6A" w14:textId="3B03644F" w:rsidR="00C17F2A" w:rsidRPr="0042038B" w:rsidRDefault="00C17F2A" w:rsidP="0042038B">
      <w:pPr>
        <w:widowControl w:val="0"/>
        <w:autoSpaceDE w:val="0"/>
        <w:autoSpaceDN w:val="0"/>
        <w:spacing w:after="0" w:line="360" w:lineRule="auto"/>
        <w:jc w:val="both"/>
        <w:rPr>
          <w:rFonts w:ascii="Times New Roman" w:eastAsia="Times New Roman" w:hAnsi="Times New Roman" w:cs="Times New Roman"/>
          <w:sz w:val="24"/>
          <w:szCs w:val="24"/>
          <w:lang w:val="es-PE" w:eastAsia="es-PE"/>
        </w:rPr>
      </w:pPr>
      <w:r w:rsidRPr="00C17F2A">
        <w:rPr>
          <w:rFonts w:ascii="Times New Roman" w:eastAsia="Times New Roman" w:hAnsi="Times New Roman" w:cs="Times New Roman"/>
          <w:sz w:val="24"/>
          <w:szCs w:val="24"/>
          <w:lang w:val="es-PE" w:eastAsia="es-PE"/>
        </w:rPr>
        <w:t xml:space="preserve">Por lo tanto, es crucial que los esfuerzos futuros se centren en integrar enfoques holísticos que </w:t>
      </w:r>
      <w:r w:rsidRPr="00C17F2A">
        <w:rPr>
          <w:rFonts w:ascii="Times New Roman" w:eastAsia="Times New Roman" w:hAnsi="Times New Roman" w:cs="Times New Roman"/>
          <w:sz w:val="24"/>
          <w:szCs w:val="24"/>
          <w:lang w:val="es-PE" w:eastAsia="es-PE"/>
        </w:rPr>
        <w:lastRenderedPageBreak/>
        <w:t>combinen intervenciones psicológicas, pedagógicas y estructurales. Este enfoque integral no solo abordará los problemas existentes, sino que también ayudará a prevenir la exacerbación de estos en un contexto educativo cada vez más exigente. La implementación de programas que fomenten la autoeficacia y proporcionen estrategias de afrontamiento efectivas es fundamental para mejorar el bienestar emocional de los estudiantes y optimizar su rendimiento académico. Además, crear un entorno de aprendizaje positivo y sostenible es esencial para garantizar que todos los estudiantes puedan prosperar, adaptándose a las demandas académicas sin comprometer su salud mental.</w:t>
      </w:r>
    </w:p>
    <w:p w14:paraId="08332A51" w14:textId="2A0E53B9" w:rsidR="00CF0E6C" w:rsidRPr="00A41E4A" w:rsidRDefault="00A41E4A" w:rsidP="008E3A8B">
      <w:pPr>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652D187A" w14:textId="79A3D163" w:rsidR="0030224A" w:rsidRPr="0030224A" w:rsidRDefault="0030224A" w:rsidP="00B33503">
      <w:pPr>
        <w:widowControl w:val="0"/>
        <w:autoSpaceDE w:val="0"/>
        <w:autoSpaceDN w:val="0"/>
        <w:spacing w:after="0" w:line="360" w:lineRule="auto"/>
        <w:jc w:val="both"/>
        <w:rPr>
          <w:rFonts w:ascii="Times New Roman" w:eastAsia="Times New Roman" w:hAnsi="Times New Roman" w:cs="Times New Roman"/>
          <w:sz w:val="24"/>
          <w:szCs w:val="24"/>
        </w:rPr>
      </w:pPr>
      <w:r w:rsidRPr="0030224A">
        <w:rPr>
          <w:rFonts w:ascii="Times New Roman" w:eastAsia="Times New Roman" w:hAnsi="Times New Roman" w:cs="Times New Roman"/>
          <w:sz w:val="24"/>
          <w:szCs w:val="24"/>
        </w:rPr>
        <w:t>El análisis de la relación entre el estrés académico y los problemas de aprendizaje revela que ambos fenómenos están interconectados y se ven exacerbados por factores contextuales como la pandemia de COVID-19. Los estudiantes universitarios han experimentado un aumento significativo en los niveles de estrés y ansiedad, lo que afecta su rendimiento académico y bienestar emocional. Las investigaciones indican que el estrés no solo impacta la salud mental, sino que también interfiere con las capacidades cognitivas, como la memoria y la atención, creando un ciclo negativo que puede dificultar el aprendizaje efectivo.</w:t>
      </w:r>
    </w:p>
    <w:p w14:paraId="3E77A54D" w14:textId="7871F24A" w:rsidR="0030224A" w:rsidRDefault="0030224A" w:rsidP="009C06B0">
      <w:pPr>
        <w:widowControl w:val="0"/>
        <w:autoSpaceDE w:val="0"/>
        <w:autoSpaceDN w:val="0"/>
        <w:spacing w:after="0" w:line="360" w:lineRule="auto"/>
        <w:jc w:val="both"/>
        <w:rPr>
          <w:rFonts w:ascii="Times New Roman" w:eastAsia="Times New Roman" w:hAnsi="Times New Roman" w:cs="Times New Roman"/>
          <w:sz w:val="24"/>
          <w:szCs w:val="24"/>
        </w:rPr>
      </w:pPr>
      <w:r w:rsidRPr="0030224A">
        <w:rPr>
          <w:rFonts w:ascii="Times New Roman" w:eastAsia="Times New Roman" w:hAnsi="Times New Roman" w:cs="Times New Roman"/>
          <w:sz w:val="24"/>
          <w:szCs w:val="24"/>
        </w:rPr>
        <w:t>Los estudios realizados en diferentes contextos, como Ecuador y Perú, muestran que los estudiantes enfrentan desafíos específicos en entornos de aprendizaje virtual, donde la falta de interacción social y el aumento de las demandas tecnológicas contribuyen a un mayor estrés. Además, se destaca la importancia del rol del docente en la implementación de metodologías interactivas y estrategias que fomenten un ambiente de apoyo, lo cual puede mitigar los efectos negativos del estrés</w:t>
      </w:r>
      <w:r w:rsidR="00C17F2A">
        <w:rPr>
          <w:rFonts w:ascii="Times New Roman" w:eastAsia="Times New Roman" w:hAnsi="Times New Roman" w:cs="Times New Roman"/>
          <w:sz w:val="24"/>
          <w:szCs w:val="24"/>
        </w:rPr>
        <w:t xml:space="preserve">, </w:t>
      </w:r>
      <w:r w:rsidR="00C17F2A" w:rsidRPr="0030224A">
        <w:rPr>
          <w:rFonts w:ascii="Times New Roman" w:eastAsia="Times New Roman" w:hAnsi="Times New Roman" w:cs="Times New Roman"/>
          <w:sz w:val="24"/>
          <w:szCs w:val="24"/>
        </w:rPr>
        <w:t>sugiriendo que la gestión del estrés es crucial para mejorar el bienestar de los estudiantes.</w:t>
      </w:r>
    </w:p>
    <w:p w14:paraId="49D95DC0" w14:textId="00B628F1" w:rsidR="00840ED2" w:rsidRDefault="00840ED2" w:rsidP="00B33503">
      <w:pPr>
        <w:widowControl w:val="0"/>
        <w:autoSpaceDE w:val="0"/>
        <w:autoSpaceDN w:val="0"/>
        <w:spacing w:after="0" w:line="360" w:lineRule="auto"/>
        <w:jc w:val="both"/>
        <w:rPr>
          <w:rFonts w:ascii="Times New Roman" w:hAnsi="Times New Roman" w:cs="Times New Roman"/>
          <w:sz w:val="24"/>
          <w:szCs w:val="24"/>
        </w:rPr>
      </w:pPr>
      <w:r w:rsidRPr="00840ED2">
        <w:rPr>
          <w:rFonts w:ascii="Times New Roman" w:hAnsi="Times New Roman" w:cs="Times New Roman"/>
          <w:sz w:val="24"/>
          <w:szCs w:val="24"/>
        </w:rPr>
        <w:t>Las teorías educativas, como las propuestas de Gardner y Vygotsky, siguen siendo relevantes a pesar de su antigüedad, gracias a la contribución de autores como Abarca (2024) y Widiastuti et al. (2023), quienes enfatizan la importancia de adaptar las estrategias de enseñanza a las diversas inteligencias y al contexto sociocultural de los estudiantes.</w:t>
      </w:r>
    </w:p>
    <w:p w14:paraId="07EA5094" w14:textId="7986F7B2" w:rsidR="0030224A" w:rsidRPr="0030224A" w:rsidRDefault="0030224A" w:rsidP="00B33503">
      <w:pPr>
        <w:widowControl w:val="0"/>
        <w:autoSpaceDE w:val="0"/>
        <w:autoSpaceDN w:val="0"/>
        <w:spacing w:after="0" w:line="360" w:lineRule="auto"/>
        <w:jc w:val="both"/>
        <w:rPr>
          <w:rFonts w:ascii="Times New Roman" w:eastAsia="Times New Roman" w:hAnsi="Times New Roman" w:cs="Times New Roman"/>
          <w:sz w:val="24"/>
          <w:szCs w:val="24"/>
        </w:rPr>
      </w:pPr>
      <w:r w:rsidRPr="0030224A">
        <w:rPr>
          <w:rFonts w:ascii="Times New Roman" w:eastAsia="Times New Roman" w:hAnsi="Times New Roman" w:cs="Times New Roman"/>
          <w:sz w:val="24"/>
          <w:szCs w:val="24"/>
        </w:rPr>
        <w:t xml:space="preserve">Esto implica reconocer que no todos los estudiantes aprenden de la misma manera y que un enfoque </w:t>
      </w:r>
      <w:r w:rsidRPr="0030224A">
        <w:rPr>
          <w:rFonts w:ascii="Times New Roman" w:eastAsia="Times New Roman" w:hAnsi="Times New Roman" w:cs="Times New Roman"/>
          <w:sz w:val="24"/>
          <w:szCs w:val="24"/>
        </w:rPr>
        <w:lastRenderedPageBreak/>
        <w:t>personalizado puede ser más efectivo para abordar sus necesidades individuales. Asimismo, es fundamental considerar el impacto del afecto en el aprendizaje; respuestas emocionales como la ansiedad matemática pueden influir significativamente en el rendimiento académico.</w:t>
      </w:r>
    </w:p>
    <w:p w14:paraId="7C9D35C6" w14:textId="77777777" w:rsidR="00BD63FE" w:rsidRDefault="00A969D9" w:rsidP="00BD63FE">
      <w:pPr>
        <w:widowControl w:val="0"/>
        <w:autoSpaceDE w:val="0"/>
        <w:autoSpaceDN w:val="0"/>
        <w:spacing w:after="0" w:line="360" w:lineRule="auto"/>
        <w:jc w:val="both"/>
        <w:rPr>
          <w:rFonts w:ascii="Times New Roman" w:hAnsi="Times New Roman" w:cs="Times New Roman"/>
          <w:sz w:val="24"/>
          <w:szCs w:val="24"/>
        </w:rPr>
      </w:pPr>
      <w:r w:rsidRPr="00A969D9">
        <w:rPr>
          <w:rFonts w:ascii="Times New Roman" w:hAnsi="Times New Roman" w:cs="Times New Roman"/>
          <w:sz w:val="24"/>
          <w:szCs w:val="24"/>
        </w:rPr>
        <w:t>Los hallazgos también sugieren que las redes de apoyo social son un factor protector contra el estrés académico. La promoción de habilidades de afrontamiento flexibles y el establecimiento de metas realistas son estrategias recomendadas para ayudar a los estudiantes a manejar su ansiedad.</w:t>
      </w:r>
      <w:r w:rsidR="00BD63FE">
        <w:rPr>
          <w:rFonts w:ascii="Times New Roman" w:hAnsi="Times New Roman" w:cs="Times New Roman"/>
          <w:sz w:val="24"/>
          <w:szCs w:val="24"/>
        </w:rPr>
        <w:t xml:space="preserve"> </w:t>
      </w:r>
    </w:p>
    <w:p w14:paraId="4B1A8F46" w14:textId="77777777" w:rsidR="00C060F2" w:rsidRDefault="00C060F2" w:rsidP="00674C75">
      <w:pPr>
        <w:widowControl w:val="0"/>
        <w:autoSpaceDE w:val="0"/>
        <w:autoSpaceDN w:val="0"/>
        <w:spacing w:after="0" w:line="360" w:lineRule="auto"/>
        <w:jc w:val="center"/>
        <w:rPr>
          <w:rFonts w:ascii="Times New Roman" w:eastAsia="Calibri" w:hAnsi="Times New Roman" w:cs="Times New Roman"/>
          <w:b/>
          <w:color w:val="000000" w:themeColor="text1"/>
          <w:sz w:val="28"/>
          <w:szCs w:val="24"/>
          <w:lang w:val="es-MX"/>
        </w:rPr>
      </w:pPr>
    </w:p>
    <w:p w14:paraId="614D76B4" w14:textId="78D62A1D" w:rsidR="001D688E" w:rsidRPr="001E061B" w:rsidRDefault="001D688E" w:rsidP="00674C75">
      <w:pPr>
        <w:widowControl w:val="0"/>
        <w:autoSpaceDE w:val="0"/>
        <w:autoSpaceDN w:val="0"/>
        <w:spacing w:after="0" w:line="360" w:lineRule="auto"/>
        <w:jc w:val="center"/>
        <w:rPr>
          <w:rFonts w:ascii="Times New Roman" w:eastAsia="Calibri" w:hAnsi="Times New Roman" w:cs="Times New Roman"/>
          <w:b/>
          <w:color w:val="000000" w:themeColor="text1"/>
          <w:sz w:val="28"/>
          <w:szCs w:val="24"/>
          <w:lang w:val="es-MX"/>
        </w:rPr>
      </w:pPr>
      <w:r w:rsidRPr="001E061B">
        <w:rPr>
          <w:rFonts w:ascii="Times New Roman" w:eastAsia="Calibri" w:hAnsi="Times New Roman" w:cs="Times New Roman"/>
          <w:b/>
          <w:color w:val="000000" w:themeColor="text1"/>
          <w:sz w:val="28"/>
          <w:szCs w:val="24"/>
          <w:lang w:val="es-MX"/>
        </w:rPr>
        <w:t>REFERENCIAS BIBLIOGRÁFICAS</w:t>
      </w:r>
    </w:p>
    <w:p w14:paraId="123CC1E4" w14:textId="289C9006" w:rsidR="002D37E8" w:rsidRDefault="002D37E8" w:rsidP="008E3A8B">
      <w:pPr>
        <w:widowControl w:val="0"/>
        <w:autoSpaceDE w:val="0"/>
        <w:autoSpaceDN w:val="0"/>
        <w:spacing w:before="1" w:after="0" w:line="360" w:lineRule="auto"/>
        <w:ind w:left="709" w:hanging="709"/>
        <w:jc w:val="both"/>
        <w:rPr>
          <w:rFonts w:ascii="Times New Roman" w:hAnsi="Times New Roman" w:cs="Times New Roman"/>
          <w:color w:val="000000" w:themeColor="text1"/>
          <w:sz w:val="24"/>
          <w:szCs w:val="24"/>
          <w:shd w:val="clear" w:color="auto" w:fill="FFFFFF"/>
        </w:rPr>
      </w:pPr>
      <w:r w:rsidRPr="002D37E8">
        <w:rPr>
          <w:rFonts w:ascii="Times New Roman" w:hAnsi="Times New Roman" w:cs="Times New Roman"/>
          <w:color w:val="000000" w:themeColor="text1"/>
          <w:sz w:val="24"/>
          <w:szCs w:val="24"/>
          <w:shd w:val="clear" w:color="auto" w:fill="FFFFFF"/>
        </w:rPr>
        <w:t>Abarca, A</w:t>
      </w:r>
      <w:r>
        <w:rPr>
          <w:rFonts w:ascii="Times New Roman" w:hAnsi="Times New Roman" w:cs="Times New Roman"/>
          <w:color w:val="000000" w:themeColor="text1"/>
          <w:sz w:val="24"/>
          <w:szCs w:val="24"/>
          <w:shd w:val="clear" w:color="auto" w:fill="FFFFFF"/>
        </w:rPr>
        <w:t>.,</w:t>
      </w:r>
      <w:r w:rsidRPr="002D37E8">
        <w:rPr>
          <w:rFonts w:ascii="Times New Roman" w:hAnsi="Times New Roman" w:cs="Times New Roman"/>
          <w:color w:val="000000" w:themeColor="text1"/>
          <w:sz w:val="24"/>
          <w:szCs w:val="24"/>
          <w:shd w:val="clear" w:color="auto" w:fill="FFFFFF"/>
        </w:rPr>
        <w:t xml:space="preserve"> (2024). Las inteligencias múltiples y la educación superior: Una nueva tendencia de enseñanza-aprendizaje. </w:t>
      </w:r>
      <w:r w:rsidRPr="002D37E8">
        <w:rPr>
          <w:rFonts w:ascii="Times New Roman" w:hAnsi="Times New Roman" w:cs="Times New Roman"/>
          <w:i/>
          <w:iCs/>
          <w:color w:val="000000" w:themeColor="text1"/>
          <w:sz w:val="24"/>
          <w:szCs w:val="24"/>
          <w:shd w:val="clear" w:color="auto" w:fill="FFFFFF"/>
        </w:rPr>
        <w:t>Revista Peruana de Educación</w:t>
      </w:r>
      <w:r w:rsidRPr="002D37E8">
        <w:rPr>
          <w:rFonts w:ascii="Times New Roman" w:hAnsi="Times New Roman" w:cs="Times New Roman"/>
          <w:color w:val="000000" w:themeColor="text1"/>
          <w:sz w:val="24"/>
          <w:szCs w:val="24"/>
          <w:shd w:val="clear" w:color="auto" w:fill="FFFFFF"/>
        </w:rPr>
        <w:t xml:space="preserve">, 6 (12), 34–48. </w:t>
      </w:r>
      <w:hyperlink r:id="rId13" w:history="1">
        <w:r w:rsidRPr="00A23F2E">
          <w:rPr>
            <w:rStyle w:val="Hipervnculo"/>
            <w:rFonts w:ascii="Times New Roman" w:hAnsi="Times New Roman" w:cs="Times New Roman"/>
            <w:sz w:val="24"/>
            <w:szCs w:val="24"/>
            <w:shd w:val="clear" w:color="auto" w:fill="FFFFFF"/>
          </w:rPr>
          <w:t>https://doi.org/10.37260/repe.v6n12.3</w:t>
        </w:r>
      </w:hyperlink>
    </w:p>
    <w:p w14:paraId="0A0591F1" w14:textId="6DF465AC" w:rsidR="008E3A8B" w:rsidRPr="008E3A8B" w:rsidRDefault="008E3A8B" w:rsidP="008E3A8B">
      <w:pPr>
        <w:widowControl w:val="0"/>
        <w:autoSpaceDE w:val="0"/>
        <w:autoSpaceDN w:val="0"/>
        <w:spacing w:before="1" w:after="0" w:line="360" w:lineRule="auto"/>
        <w:ind w:left="709" w:hanging="709"/>
        <w:jc w:val="both"/>
        <w:rPr>
          <w:rFonts w:ascii="Times New Roman" w:hAnsi="Times New Roman" w:cs="Times New Roman"/>
          <w:color w:val="333333"/>
          <w:sz w:val="24"/>
          <w:szCs w:val="24"/>
          <w:shd w:val="clear" w:color="auto" w:fill="FFFFFF"/>
        </w:rPr>
      </w:pPr>
      <w:r w:rsidRPr="001E061B">
        <w:rPr>
          <w:rFonts w:ascii="Times New Roman" w:hAnsi="Times New Roman" w:cs="Times New Roman"/>
          <w:color w:val="000000" w:themeColor="text1"/>
          <w:sz w:val="24"/>
          <w:szCs w:val="24"/>
          <w:shd w:val="clear" w:color="auto" w:fill="FFFFFF"/>
        </w:rPr>
        <w:t>Almarzouki, A</w:t>
      </w:r>
      <w:r w:rsidR="002D37E8">
        <w:rPr>
          <w:rFonts w:ascii="Times New Roman" w:hAnsi="Times New Roman" w:cs="Times New Roman"/>
          <w:color w:val="000000" w:themeColor="text1"/>
          <w:sz w:val="24"/>
          <w:szCs w:val="24"/>
          <w:shd w:val="clear" w:color="auto" w:fill="FFFFFF"/>
        </w:rPr>
        <w:t>.,</w:t>
      </w:r>
      <w:r w:rsidRPr="001E061B">
        <w:rPr>
          <w:rFonts w:ascii="Times New Roman" w:hAnsi="Times New Roman" w:cs="Times New Roman"/>
          <w:color w:val="000000" w:themeColor="text1"/>
          <w:sz w:val="24"/>
          <w:szCs w:val="24"/>
          <w:shd w:val="clear" w:color="auto" w:fill="FFFFFF"/>
        </w:rPr>
        <w:t xml:space="preserve"> (2024). Estrés, memoria de trabajo y rendimiento académico: una perspectiva desde la neurociencia. </w:t>
      </w:r>
      <w:r w:rsidRPr="001E061B">
        <w:rPr>
          <w:rFonts w:ascii="Times New Roman" w:hAnsi="Times New Roman" w:cs="Times New Roman"/>
          <w:i/>
          <w:iCs/>
          <w:color w:val="000000" w:themeColor="text1"/>
          <w:sz w:val="24"/>
          <w:szCs w:val="24"/>
          <w:shd w:val="clear" w:color="auto" w:fill="FFFFFF"/>
        </w:rPr>
        <w:t>Stress</w:t>
      </w:r>
      <w:r w:rsidRPr="001E061B">
        <w:rPr>
          <w:rFonts w:ascii="Times New Roman" w:hAnsi="Times New Roman" w:cs="Times New Roman"/>
          <w:color w:val="000000" w:themeColor="text1"/>
          <w:sz w:val="24"/>
          <w:szCs w:val="24"/>
          <w:shd w:val="clear" w:color="auto" w:fill="FFFFFF"/>
        </w:rPr>
        <w:t> , </w:t>
      </w:r>
      <w:r w:rsidRPr="001E061B">
        <w:rPr>
          <w:rFonts w:ascii="Times New Roman" w:hAnsi="Times New Roman" w:cs="Times New Roman"/>
          <w:i/>
          <w:iCs/>
          <w:color w:val="000000" w:themeColor="text1"/>
          <w:sz w:val="24"/>
          <w:szCs w:val="24"/>
          <w:shd w:val="clear" w:color="auto" w:fill="FFFFFF"/>
        </w:rPr>
        <w:t>27</w:t>
      </w:r>
      <w:r w:rsidRPr="001E061B">
        <w:rPr>
          <w:rFonts w:ascii="Times New Roman" w:hAnsi="Times New Roman" w:cs="Times New Roman"/>
          <w:color w:val="000000" w:themeColor="text1"/>
          <w:sz w:val="24"/>
          <w:szCs w:val="24"/>
          <w:shd w:val="clear" w:color="auto" w:fill="FFFFFF"/>
        </w:rPr>
        <w:t xml:space="preserve"> (1). </w:t>
      </w:r>
      <w:hyperlink r:id="rId14" w:history="1">
        <w:r w:rsidRPr="008E3A8B">
          <w:rPr>
            <w:rStyle w:val="Hipervnculo"/>
            <w:rFonts w:ascii="Times New Roman" w:hAnsi="Times New Roman" w:cs="Times New Roman"/>
            <w:sz w:val="24"/>
            <w:szCs w:val="24"/>
            <w:shd w:val="clear" w:color="auto" w:fill="FFFFFF"/>
          </w:rPr>
          <w:t>https://doi.org/10.1080/10253890.2024.2364333</w:t>
        </w:r>
      </w:hyperlink>
    </w:p>
    <w:p w14:paraId="12BC8E37" w14:textId="77777777" w:rsidR="008E3A8B" w:rsidRPr="009C06B0" w:rsidRDefault="008E3A8B" w:rsidP="008E3A8B">
      <w:pPr>
        <w:widowControl w:val="0"/>
        <w:autoSpaceDE w:val="0"/>
        <w:autoSpaceDN w:val="0"/>
        <w:spacing w:before="1" w:after="0" w:line="360" w:lineRule="auto"/>
        <w:ind w:left="709" w:hanging="709"/>
        <w:jc w:val="both"/>
        <w:rPr>
          <w:rFonts w:ascii="Times New Roman" w:hAnsi="Times New Roman" w:cs="Times New Roman"/>
          <w:color w:val="37393C"/>
          <w:sz w:val="24"/>
          <w:szCs w:val="24"/>
          <w:shd w:val="clear" w:color="auto" w:fill="FFFFFF"/>
          <w:lang w:val="en-US"/>
        </w:rPr>
      </w:pPr>
      <w:r w:rsidRPr="001E061B">
        <w:rPr>
          <w:rFonts w:ascii="Times New Roman" w:hAnsi="Times New Roman" w:cs="Times New Roman"/>
          <w:color w:val="000000" w:themeColor="text1"/>
          <w:sz w:val="24"/>
          <w:szCs w:val="24"/>
          <w:shd w:val="clear" w:color="auto" w:fill="FFFFFF"/>
        </w:rPr>
        <w:t>Barbayannis, G., Bandari, M., Zheng, X., Baquerizo, H., Pecor, KW y Ming, X. (2022). Estrés académico y bienestar mental en estudiantes universitarios: correlaciones, grupos afectados y COVID-19. </w:t>
      </w:r>
      <w:r w:rsidRPr="009C06B0">
        <w:rPr>
          <w:rFonts w:ascii="Times New Roman" w:hAnsi="Times New Roman" w:cs="Times New Roman"/>
          <w:i/>
          <w:iCs/>
          <w:color w:val="000000" w:themeColor="text1"/>
          <w:sz w:val="24"/>
          <w:szCs w:val="24"/>
          <w:shd w:val="clear" w:color="auto" w:fill="FFFFFF"/>
          <w:lang w:val="en-US"/>
        </w:rPr>
        <w:t>Frontiers in psychology</w:t>
      </w:r>
      <w:r w:rsidRPr="009C06B0">
        <w:rPr>
          <w:rFonts w:ascii="Times New Roman" w:hAnsi="Times New Roman" w:cs="Times New Roman"/>
          <w:color w:val="000000" w:themeColor="text1"/>
          <w:sz w:val="24"/>
          <w:szCs w:val="24"/>
          <w:shd w:val="clear" w:color="auto" w:fill="FFFFFF"/>
          <w:lang w:val="en-US"/>
        </w:rPr>
        <w:t> , </w:t>
      </w:r>
      <w:r w:rsidRPr="009C06B0">
        <w:rPr>
          <w:rFonts w:ascii="Times New Roman" w:hAnsi="Times New Roman" w:cs="Times New Roman"/>
          <w:i/>
          <w:iCs/>
          <w:color w:val="000000" w:themeColor="text1"/>
          <w:sz w:val="24"/>
          <w:szCs w:val="24"/>
          <w:shd w:val="clear" w:color="auto" w:fill="FFFFFF"/>
          <w:lang w:val="en-US"/>
        </w:rPr>
        <w:t>13.</w:t>
      </w:r>
      <w:r w:rsidRPr="009C06B0">
        <w:rPr>
          <w:rFonts w:ascii="Times New Roman" w:hAnsi="Times New Roman" w:cs="Times New Roman"/>
          <w:color w:val="000000" w:themeColor="text1"/>
          <w:sz w:val="24"/>
          <w:szCs w:val="24"/>
          <w:shd w:val="clear" w:color="auto" w:fill="FFFFFF"/>
          <w:lang w:val="en-US"/>
        </w:rPr>
        <w:t> </w:t>
      </w:r>
      <w:hyperlink r:id="rId15" w:history="1">
        <w:r w:rsidRPr="009C06B0">
          <w:rPr>
            <w:rStyle w:val="Hipervnculo"/>
            <w:rFonts w:ascii="Times New Roman" w:hAnsi="Times New Roman" w:cs="Times New Roman"/>
            <w:sz w:val="24"/>
            <w:szCs w:val="24"/>
            <w:shd w:val="clear" w:color="auto" w:fill="FFFFFF"/>
            <w:lang w:val="en-US"/>
          </w:rPr>
          <w:t>https://doi.org/10.3389/fpsyg.2022.886344</w:t>
        </w:r>
      </w:hyperlink>
    </w:p>
    <w:p w14:paraId="66A88847" w14:textId="77777777" w:rsidR="008E3A8B" w:rsidRPr="008E3A8B" w:rsidRDefault="008E3A8B" w:rsidP="008E3A8B">
      <w:pPr>
        <w:widowControl w:val="0"/>
        <w:autoSpaceDE w:val="0"/>
        <w:autoSpaceDN w:val="0"/>
        <w:spacing w:before="1" w:after="0" w:line="360" w:lineRule="auto"/>
        <w:ind w:left="709" w:hanging="709"/>
        <w:jc w:val="both"/>
        <w:rPr>
          <w:rFonts w:ascii="Times New Roman" w:hAnsi="Times New Roman" w:cs="Times New Roman"/>
          <w:sz w:val="24"/>
          <w:szCs w:val="24"/>
          <w:lang w:val="en-US"/>
        </w:rPr>
      </w:pPr>
      <w:r w:rsidRPr="008E3A8B">
        <w:rPr>
          <w:rFonts w:ascii="Times New Roman" w:hAnsi="Times New Roman" w:cs="Times New Roman"/>
          <w:sz w:val="24"/>
          <w:szCs w:val="24"/>
          <w:lang w:val="en-US"/>
        </w:rPr>
        <w:t xml:space="preserve">Besser, A., Flett, G. L., Zeigler-Hill, V., &amp; Guez, J. (2022). Adaptability to a sudden transition to online learning during the COVID-19 pandemic: Understanding the challenges for students. </w:t>
      </w:r>
      <w:r w:rsidRPr="008E3A8B">
        <w:rPr>
          <w:rStyle w:val="nfasis"/>
          <w:rFonts w:ascii="Times New Roman" w:hAnsi="Times New Roman" w:cs="Times New Roman"/>
          <w:sz w:val="24"/>
          <w:szCs w:val="24"/>
          <w:lang w:val="en-US"/>
        </w:rPr>
        <w:t>Scholarship of Teaching and Learning in Psychology</w:t>
      </w:r>
      <w:r w:rsidRPr="008E3A8B">
        <w:rPr>
          <w:rFonts w:ascii="Times New Roman" w:hAnsi="Times New Roman" w:cs="Times New Roman"/>
          <w:sz w:val="24"/>
          <w:szCs w:val="24"/>
          <w:lang w:val="en-US"/>
        </w:rPr>
        <w:t xml:space="preserve">, 8(2), 85–105. </w:t>
      </w:r>
      <w:hyperlink r:id="rId16" w:history="1">
        <w:r w:rsidRPr="00067259">
          <w:rPr>
            <w:rStyle w:val="Hipervnculo"/>
            <w:rFonts w:ascii="Times New Roman" w:hAnsi="Times New Roman" w:cs="Times New Roman"/>
            <w:sz w:val="24"/>
            <w:szCs w:val="24"/>
            <w:lang w:val="en-US"/>
          </w:rPr>
          <w:t>https://doi.org/10.1037/stl0000226</w:t>
        </w:r>
      </w:hyperlink>
    </w:p>
    <w:p w14:paraId="6A8103C0" w14:textId="77777777" w:rsidR="008E3A8B" w:rsidRPr="00067259"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n-US"/>
        </w:rPr>
      </w:pPr>
      <w:r w:rsidRPr="008E3A8B">
        <w:rPr>
          <w:rFonts w:ascii="Times New Roman" w:eastAsia="Arial MT" w:hAnsi="Times New Roman" w:cs="Times New Roman"/>
          <w:sz w:val="24"/>
          <w:szCs w:val="24"/>
        </w:rPr>
        <w:t xml:space="preserve">Castillo, K., Chávez, P., y Zoller, M. (2019). Factores familiares y escolares que influyen en los problemas de conducta y de aprendizaje en los niños. </w:t>
      </w:r>
      <w:r w:rsidRPr="00067259">
        <w:rPr>
          <w:rFonts w:ascii="Times New Roman" w:eastAsia="Arial MT" w:hAnsi="Times New Roman" w:cs="Times New Roman"/>
          <w:i/>
          <w:iCs/>
          <w:sz w:val="24"/>
          <w:szCs w:val="24"/>
          <w:lang w:val="en-US"/>
        </w:rPr>
        <w:t>Academo, 6</w:t>
      </w:r>
      <w:r w:rsidRPr="00067259">
        <w:rPr>
          <w:rFonts w:ascii="Times New Roman" w:eastAsia="Arial MT" w:hAnsi="Times New Roman" w:cs="Times New Roman"/>
          <w:sz w:val="24"/>
          <w:szCs w:val="24"/>
          <w:lang w:val="en-US"/>
        </w:rPr>
        <w:t xml:space="preserve">(2). </w:t>
      </w:r>
      <w:hyperlink r:id="rId17" w:history="1">
        <w:r w:rsidRPr="00067259">
          <w:rPr>
            <w:rFonts w:ascii="Times New Roman" w:eastAsia="Arial MT" w:hAnsi="Times New Roman" w:cs="Times New Roman"/>
            <w:color w:val="0563C1"/>
            <w:sz w:val="24"/>
            <w:szCs w:val="24"/>
            <w:u w:val="single"/>
            <w:lang w:val="en-US"/>
          </w:rPr>
          <w:t>https://doi.org/10.30545/academo.2019.jul-dic.3</w:t>
        </w:r>
      </w:hyperlink>
    </w:p>
    <w:p w14:paraId="7279D588" w14:textId="77777777" w:rsidR="008E3A8B" w:rsidRPr="00067259"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s-PE"/>
        </w:rPr>
      </w:pPr>
      <w:r w:rsidRPr="008E3A8B">
        <w:rPr>
          <w:rFonts w:ascii="Times New Roman" w:eastAsia="Arial MT" w:hAnsi="Times New Roman" w:cs="Times New Roman"/>
          <w:sz w:val="24"/>
          <w:szCs w:val="24"/>
          <w:lang w:val="en-US"/>
        </w:rPr>
        <w:t xml:space="preserve">Cirık, M., Sak, U., Arslan, D., Karaduman, E., &amp; Opengin, E. (2023). ASIS cognitive profiles of children with learning disabilities. </w:t>
      </w:r>
      <w:r w:rsidRPr="008E3A8B">
        <w:rPr>
          <w:rFonts w:ascii="Times New Roman" w:eastAsia="Arial MT" w:hAnsi="Times New Roman" w:cs="Times New Roman"/>
          <w:i/>
          <w:iCs/>
          <w:sz w:val="24"/>
          <w:szCs w:val="24"/>
          <w:lang w:val="en-US"/>
        </w:rPr>
        <w:t>Annals of Psychology, 39</w:t>
      </w:r>
      <w:r w:rsidRPr="008E3A8B">
        <w:rPr>
          <w:rFonts w:ascii="Times New Roman" w:eastAsia="Arial MT" w:hAnsi="Times New Roman" w:cs="Times New Roman"/>
          <w:sz w:val="24"/>
          <w:szCs w:val="24"/>
          <w:lang w:val="en-US"/>
        </w:rPr>
        <w:t xml:space="preserve">(1), 72–80. </w:t>
      </w:r>
      <w:hyperlink r:id="rId18" w:history="1">
        <w:r w:rsidRPr="00067259">
          <w:rPr>
            <w:rStyle w:val="Hipervnculo"/>
            <w:rFonts w:ascii="Times New Roman" w:eastAsia="Arial MT" w:hAnsi="Times New Roman" w:cs="Times New Roman"/>
            <w:sz w:val="24"/>
            <w:szCs w:val="24"/>
            <w:lang w:val="es-PE"/>
          </w:rPr>
          <w:t>https://doi.org/10.6018/analesps.466371</w:t>
        </w:r>
      </w:hyperlink>
    </w:p>
    <w:p w14:paraId="4701BB1E"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s-PE"/>
        </w:rPr>
      </w:pPr>
      <w:r w:rsidRPr="008E3A8B">
        <w:rPr>
          <w:rFonts w:ascii="Times New Roman" w:eastAsia="Arial MT" w:hAnsi="Times New Roman" w:cs="Times New Roman"/>
          <w:sz w:val="24"/>
          <w:szCs w:val="24"/>
        </w:rPr>
        <w:t xml:space="preserve">Córdova, R. (2019). Estilos de aprendizaje y estrategias metacognitivas en estudiantes de psicología de una universidad privada de Juliaca. </w:t>
      </w:r>
      <w:r w:rsidRPr="008E3A8B">
        <w:rPr>
          <w:rFonts w:ascii="Times New Roman" w:eastAsia="Arial MT" w:hAnsi="Times New Roman" w:cs="Times New Roman"/>
          <w:i/>
          <w:iCs/>
          <w:sz w:val="24"/>
          <w:szCs w:val="24"/>
        </w:rPr>
        <w:t>Revista de Investigación Educativa, 8</w:t>
      </w:r>
      <w:r w:rsidRPr="008E3A8B">
        <w:rPr>
          <w:rFonts w:ascii="Times New Roman" w:eastAsia="Arial MT" w:hAnsi="Times New Roman" w:cs="Times New Roman"/>
          <w:sz w:val="24"/>
          <w:szCs w:val="24"/>
        </w:rPr>
        <w:t xml:space="preserve">(3), 1224–1233. </w:t>
      </w:r>
      <w:hyperlink r:id="rId19" w:history="1">
        <w:r w:rsidRPr="008E3A8B">
          <w:rPr>
            <w:rFonts w:ascii="Times New Roman" w:eastAsia="Arial MT" w:hAnsi="Times New Roman" w:cs="Times New Roman"/>
            <w:color w:val="0563C1"/>
            <w:sz w:val="24"/>
            <w:szCs w:val="24"/>
            <w:u w:val="single"/>
            <w:lang w:val="es-PE"/>
          </w:rPr>
          <w:t>https://doi.org/10.26788/riepg.v8i3.1574</w:t>
        </w:r>
      </w:hyperlink>
    </w:p>
    <w:p w14:paraId="2874395A" w14:textId="38A63B36" w:rsid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color w:val="0563C1"/>
          <w:sz w:val="24"/>
          <w:szCs w:val="24"/>
          <w:u w:val="single"/>
        </w:rPr>
      </w:pPr>
      <w:r w:rsidRPr="008E3A8B">
        <w:rPr>
          <w:rFonts w:ascii="Times New Roman" w:eastAsia="Arial MT" w:hAnsi="Times New Roman" w:cs="Times New Roman"/>
          <w:sz w:val="24"/>
          <w:szCs w:val="24"/>
          <w:lang w:val="es-PE"/>
        </w:rPr>
        <w:t xml:space="preserve">Delgado, I., Castro, E., y Pérez, P. (2020). </w:t>
      </w:r>
      <w:r w:rsidRPr="008E3A8B">
        <w:rPr>
          <w:rFonts w:ascii="Times New Roman" w:eastAsia="Arial MT" w:hAnsi="Times New Roman" w:cs="Times New Roman"/>
          <w:sz w:val="24"/>
          <w:szCs w:val="24"/>
        </w:rPr>
        <w:t xml:space="preserve">Estudio comparativo sobre ansiedad matemática entre estudiantes de Costa Rica y España. </w:t>
      </w:r>
      <w:r w:rsidRPr="008E3A8B">
        <w:rPr>
          <w:rFonts w:ascii="Times New Roman" w:eastAsia="Arial MT" w:hAnsi="Times New Roman" w:cs="Times New Roman"/>
          <w:i/>
          <w:iCs/>
          <w:sz w:val="24"/>
          <w:szCs w:val="24"/>
        </w:rPr>
        <w:t>Revista Electrónica Educare, 24</w:t>
      </w:r>
      <w:r w:rsidRPr="008E3A8B">
        <w:rPr>
          <w:rFonts w:ascii="Times New Roman" w:eastAsia="Arial MT" w:hAnsi="Times New Roman" w:cs="Times New Roman"/>
          <w:sz w:val="24"/>
          <w:szCs w:val="24"/>
        </w:rPr>
        <w:t xml:space="preserve">(2), 1–21. </w:t>
      </w:r>
      <w:hyperlink r:id="rId20" w:history="1">
        <w:r w:rsidRPr="008E3A8B">
          <w:rPr>
            <w:rFonts w:ascii="Times New Roman" w:eastAsia="Arial MT" w:hAnsi="Times New Roman" w:cs="Times New Roman"/>
            <w:color w:val="0563C1"/>
            <w:sz w:val="24"/>
            <w:szCs w:val="24"/>
            <w:u w:val="single"/>
          </w:rPr>
          <w:t>https://doi.org/10.15359/ree.24-2.15</w:t>
        </w:r>
      </w:hyperlink>
    </w:p>
    <w:p w14:paraId="0DC9082A" w14:textId="515F2BCB" w:rsid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color w:val="0563C1"/>
          <w:sz w:val="24"/>
          <w:szCs w:val="24"/>
          <w:u w:val="single"/>
        </w:rPr>
      </w:pPr>
      <w:r w:rsidRPr="008E3A8B">
        <w:rPr>
          <w:rFonts w:ascii="Times New Roman" w:eastAsia="Arial MT" w:hAnsi="Times New Roman" w:cs="Times New Roman"/>
          <w:sz w:val="24"/>
          <w:szCs w:val="24"/>
        </w:rPr>
        <w:t xml:space="preserve">Encalada, R., Mina, M., Méndez, J., y Méndez, E. (2019). Aprendizaje basado en problemas aplicado en la cátedra de los modelos pedagógicos. </w:t>
      </w:r>
      <w:r w:rsidRPr="008E3A8B">
        <w:rPr>
          <w:rFonts w:ascii="Times New Roman" w:eastAsia="Arial MT" w:hAnsi="Times New Roman" w:cs="Times New Roman"/>
          <w:i/>
          <w:iCs/>
          <w:sz w:val="24"/>
          <w:szCs w:val="24"/>
        </w:rPr>
        <w:t>SATHIRI</w:t>
      </w:r>
      <w:r w:rsidRPr="008E3A8B">
        <w:rPr>
          <w:rFonts w:ascii="Times New Roman" w:eastAsia="Arial MT" w:hAnsi="Times New Roman" w:cs="Times New Roman"/>
          <w:sz w:val="24"/>
          <w:szCs w:val="24"/>
        </w:rPr>
        <w:t xml:space="preserve">, 14(2), 185. </w:t>
      </w:r>
      <w:hyperlink r:id="rId21" w:history="1">
        <w:r w:rsidRPr="008E3A8B">
          <w:rPr>
            <w:rFonts w:ascii="Times New Roman" w:eastAsia="Arial MT" w:hAnsi="Times New Roman" w:cs="Times New Roman"/>
            <w:color w:val="0563C1"/>
            <w:sz w:val="24"/>
            <w:szCs w:val="24"/>
            <w:u w:val="single"/>
          </w:rPr>
          <w:t>https://doi.org/10.32645/13906925.897</w:t>
        </w:r>
      </w:hyperlink>
    </w:p>
    <w:p w14:paraId="2A445D0F" w14:textId="5773E2FE" w:rsidR="00067259" w:rsidRDefault="00067259" w:rsidP="00067259">
      <w:pPr>
        <w:shd w:val="clear" w:color="auto" w:fill="FFFFFF"/>
        <w:spacing w:after="0" w:line="240" w:lineRule="auto"/>
        <w:ind w:left="720" w:hanging="720"/>
        <w:jc w:val="both"/>
        <w:rPr>
          <w:rFonts w:ascii="Times New Roman" w:eastAsia="Times New Roman" w:hAnsi="Times New Roman" w:cs="Times New Roman"/>
          <w:sz w:val="24"/>
          <w:szCs w:val="24"/>
          <w:lang w:val="es-PE" w:eastAsia="es-PE"/>
        </w:rPr>
      </w:pPr>
      <w:r w:rsidRPr="00067259">
        <w:rPr>
          <w:rFonts w:ascii="Times New Roman" w:eastAsia="Times New Roman" w:hAnsi="Times New Roman" w:cs="Times New Roman"/>
          <w:sz w:val="24"/>
          <w:szCs w:val="24"/>
          <w:lang w:val="es-PE" w:eastAsia="es-PE"/>
        </w:rPr>
        <w:t>Emst-Slavit, G. (2001). Educación para todos: La Teoría de las Inteligencias Múltiples de Gardner. </w:t>
      </w:r>
      <w:r w:rsidRPr="00067259">
        <w:rPr>
          <w:rFonts w:ascii="Times New Roman" w:eastAsia="Times New Roman" w:hAnsi="Times New Roman" w:cs="Times New Roman"/>
          <w:i/>
          <w:iCs/>
          <w:sz w:val="24"/>
          <w:szCs w:val="24"/>
          <w:lang w:val="es-PE" w:eastAsia="es-PE"/>
        </w:rPr>
        <w:t>Revista De Psicología</w:t>
      </w:r>
      <w:r w:rsidRPr="00067259">
        <w:rPr>
          <w:rFonts w:ascii="Times New Roman" w:eastAsia="Times New Roman" w:hAnsi="Times New Roman" w:cs="Times New Roman"/>
          <w:sz w:val="24"/>
          <w:szCs w:val="24"/>
          <w:lang w:val="es-PE" w:eastAsia="es-PE"/>
        </w:rPr>
        <w:t>, </w:t>
      </w:r>
      <w:r w:rsidRPr="00067259">
        <w:rPr>
          <w:rFonts w:ascii="Times New Roman" w:eastAsia="Times New Roman" w:hAnsi="Times New Roman" w:cs="Times New Roman"/>
          <w:i/>
          <w:iCs/>
          <w:sz w:val="24"/>
          <w:szCs w:val="24"/>
          <w:lang w:val="es-PE" w:eastAsia="es-PE"/>
        </w:rPr>
        <w:t>19</w:t>
      </w:r>
      <w:r w:rsidRPr="00067259">
        <w:rPr>
          <w:rFonts w:ascii="Times New Roman" w:eastAsia="Times New Roman" w:hAnsi="Times New Roman" w:cs="Times New Roman"/>
          <w:sz w:val="24"/>
          <w:szCs w:val="24"/>
          <w:lang w:val="es-PE" w:eastAsia="es-PE"/>
        </w:rPr>
        <w:t xml:space="preserve">(2), 319-332. </w:t>
      </w:r>
      <w:hyperlink r:id="rId22" w:history="1">
        <w:r w:rsidRPr="00067259">
          <w:rPr>
            <w:rStyle w:val="Hipervnculo"/>
            <w:rFonts w:ascii="Times New Roman" w:eastAsia="Times New Roman" w:hAnsi="Times New Roman" w:cs="Times New Roman"/>
            <w:sz w:val="24"/>
            <w:szCs w:val="24"/>
            <w:lang w:val="es-PE" w:eastAsia="es-PE"/>
          </w:rPr>
          <w:t>https://doi.org/10.18800/psico.200102.006</w:t>
        </w:r>
      </w:hyperlink>
    </w:p>
    <w:p w14:paraId="744AFE42"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8E3A8B">
        <w:rPr>
          <w:rFonts w:ascii="Times New Roman" w:eastAsia="Arial MT" w:hAnsi="Times New Roman" w:cs="Times New Roman"/>
          <w:sz w:val="24"/>
          <w:szCs w:val="24"/>
        </w:rPr>
        <w:t xml:space="preserve">Gallo, C. (2021). El aprendizaje de las matemáticas a partir de las teorías del conductismo y la psicología de la Gestalt. </w:t>
      </w:r>
      <w:r w:rsidRPr="008E3A8B">
        <w:rPr>
          <w:rFonts w:ascii="Times New Roman" w:eastAsia="Arial MT" w:hAnsi="Times New Roman" w:cs="Times New Roman"/>
          <w:i/>
          <w:iCs/>
          <w:sz w:val="24"/>
          <w:szCs w:val="24"/>
        </w:rPr>
        <w:t>Mérito, 3</w:t>
      </w:r>
      <w:r w:rsidRPr="008E3A8B">
        <w:rPr>
          <w:rFonts w:ascii="Times New Roman" w:eastAsia="Arial MT" w:hAnsi="Times New Roman" w:cs="Times New Roman"/>
          <w:sz w:val="24"/>
          <w:szCs w:val="24"/>
        </w:rPr>
        <w:t xml:space="preserve">(7), 26–37. </w:t>
      </w:r>
      <w:hyperlink r:id="rId23" w:history="1">
        <w:r w:rsidRPr="008E3A8B">
          <w:rPr>
            <w:rFonts w:ascii="Times New Roman" w:eastAsia="Arial MT" w:hAnsi="Times New Roman" w:cs="Times New Roman"/>
            <w:color w:val="0563C1"/>
            <w:sz w:val="24"/>
            <w:szCs w:val="24"/>
            <w:u w:val="single"/>
          </w:rPr>
          <w:t>https://doi.org/10.33996/merito.v3i7.280</w:t>
        </w:r>
      </w:hyperlink>
    </w:p>
    <w:p w14:paraId="7C09235B"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8E3A8B">
        <w:rPr>
          <w:rFonts w:ascii="Times New Roman" w:eastAsia="Arial MT" w:hAnsi="Times New Roman" w:cs="Times New Roman"/>
          <w:sz w:val="24"/>
          <w:szCs w:val="24"/>
        </w:rPr>
        <w:t xml:space="preserve">García, J., Guzmán, M., y Monje, F. (2023). Estudio descriptivo de la ansiedad matemática en estudiantes mexicanos de ingeniería. </w:t>
      </w:r>
      <w:r w:rsidRPr="008E3A8B">
        <w:rPr>
          <w:rFonts w:ascii="Times New Roman" w:eastAsia="Arial MT" w:hAnsi="Times New Roman" w:cs="Times New Roman"/>
          <w:i/>
          <w:iCs/>
          <w:sz w:val="24"/>
          <w:szCs w:val="24"/>
        </w:rPr>
        <w:t>IE Revista de Investigación Educativa de la REDIECH</w:t>
      </w:r>
      <w:r w:rsidRPr="008E3A8B">
        <w:rPr>
          <w:rFonts w:ascii="Times New Roman" w:eastAsia="Arial MT" w:hAnsi="Times New Roman" w:cs="Times New Roman"/>
          <w:sz w:val="24"/>
          <w:szCs w:val="24"/>
        </w:rPr>
        <w:t xml:space="preserve">, 14, e1619. </w:t>
      </w:r>
      <w:hyperlink r:id="rId24" w:history="1">
        <w:r w:rsidRPr="008E3A8B">
          <w:rPr>
            <w:rFonts w:ascii="Times New Roman" w:eastAsia="Arial MT" w:hAnsi="Times New Roman" w:cs="Times New Roman"/>
            <w:color w:val="0563C1"/>
            <w:sz w:val="24"/>
            <w:szCs w:val="24"/>
            <w:u w:val="single"/>
          </w:rPr>
          <w:t>https://doi.org/10.33010/ie_rie_rediech.v14i0.1619</w:t>
        </w:r>
      </w:hyperlink>
    </w:p>
    <w:p w14:paraId="059E6428"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8E3A8B">
        <w:rPr>
          <w:rFonts w:ascii="Times New Roman" w:eastAsia="Arial MT" w:hAnsi="Times New Roman" w:cs="Times New Roman"/>
          <w:sz w:val="24"/>
          <w:szCs w:val="24"/>
        </w:rPr>
        <w:t xml:space="preserve">Guachi, R. (2022). El proceso de aprendizaje virtual y su incidencia en la salud mental de los estudiantes. </w:t>
      </w:r>
      <w:r w:rsidRPr="008E3A8B">
        <w:rPr>
          <w:rFonts w:ascii="Times New Roman" w:eastAsia="Arial MT" w:hAnsi="Times New Roman" w:cs="Times New Roman"/>
          <w:i/>
          <w:iCs/>
          <w:sz w:val="24"/>
          <w:szCs w:val="24"/>
        </w:rPr>
        <w:t>Revista Científica UISRAEL</w:t>
      </w:r>
      <w:r w:rsidRPr="008E3A8B">
        <w:rPr>
          <w:rFonts w:ascii="Times New Roman" w:eastAsia="Arial MT" w:hAnsi="Times New Roman" w:cs="Times New Roman"/>
          <w:sz w:val="24"/>
          <w:szCs w:val="24"/>
        </w:rPr>
        <w:t xml:space="preserve">, 9(1), 49–68. </w:t>
      </w:r>
      <w:hyperlink r:id="rId25" w:history="1">
        <w:r w:rsidRPr="008E3A8B">
          <w:rPr>
            <w:rFonts w:ascii="Times New Roman" w:eastAsia="Arial MT" w:hAnsi="Times New Roman" w:cs="Times New Roman"/>
            <w:color w:val="0563C1"/>
            <w:sz w:val="24"/>
            <w:szCs w:val="24"/>
            <w:u w:val="single"/>
          </w:rPr>
          <w:t>https://doi.org/10.35290/rcui.v9n1.2022.496</w:t>
        </w:r>
      </w:hyperlink>
    </w:p>
    <w:p w14:paraId="2874FD04" w14:textId="77777777" w:rsidR="008E3A8B" w:rsidRPr="00067259" w:rsidRDefault="008E3A8B" w:rsidP="008E3A8B">
      <w:pPr>
        <w:widowControl w:val="0"/>
        <w:autoSpaceDE w:val="0"/>
        <w:autoSpaceDN w:val="0"/>
        <w:spacing w:before="1" w:after="0" w:line="360" w:lineRule="auto"/>
        <w:ind w:left="709" w:hanging="709"/>
        <w:jc w:val="both"/>
        <w:rPr>
          <w:rFonts w:ascii="Times New Roman" w:hAnsi="Times New Roman" w:cs="Times New Roman"/>
          <w:color w:val="000000" w:themeColor="text1"/>
          <w:sz w:val="24"/>
          <w:szCs w:val="24"/>
          <w:shd w:val="clear" w:color="auto" w:fill="FFFFFF"/>
          <w:lang w:val="en-US"/>
        </w:rPr>
      </w:pPr>
      <w:r w:rsidRPr="008E3A8B">
        <w:rPr>
          <w:rFonts w:ascii="Times New Roman" w:hAnsi="Times New Roman" w:cs="Times New Roman"/>
          <w:color w:val="000000" w:themeColor="text1"/>
          <w:sz w:val="24"/>
          <w:szCs w:val="24"/>
          <w:shd w:val="clear" w:color="auto" w:fill="FFFFFF"/>
        </w:rPr>
        <w:t xml:space="preserve">Liu, Y., Yue, S., Hu, X., Zhu, J., Wu, Z., Wang, J., &amp; Wu, Y. (2020). </w:t>
      </w:r>
      <w:r w:rsidRPr="008E3A8B">
        <w:rPr>
          <w:rFonts w:ascii="Times New Roman" w:hAnsi="Times New Roman" w:cs="Times New Roman"/>
          <w:color w:val="000000" w:themeColor="text1"/>
          <w:sz w:val="24"/>
          <w:szCs w:val="24"/>
          <w:shd w:val="clear" w:color="auto" w:fill="FFFFFF"/>
          <w:lang w:val="en-US"/>
        </w:rPr>
        <w:t xml:space="preserve">Associations between feelings/behaviors during COVID-19 pandemic lockdown and depression/anxiety after lockdown in a sample of Chinese children and adolescents. </w:t>
      </w:r>
      <w:r w:rsidRPr="00067259">
        <w:rPr>
          <w:rFonts w:ascii="Times New Roman" w:hAnsi="Times New Roman" w:cs="Times New Roman"/>
          <w:color w:val="000000" w:themeColor="text1"/>
          <w:sz w:val="24"/>
          <w:szCs w:val="24"/>
          <w:shd w:val="clear" w:color="auto" w:fill="FFFFFF"/>
          <w:lang w:val="en-US"/>
        </w:rPr>
        <w:t xml:space="preserve">Journal of Affective Disorders, 284, 98–103. </w:t>
      </w:r>
      <w:hyperlink r:id="rId26" w:history="1">
        <w:r w:rsidRPr="00067259">
          <w:rPr>
            <w:rStyle w:val="Hipervnculo"/>
            <w:rFonts w:ascii="Times New Roman" w:hAnsi="Times New Roman" w:cs="Times New Roman"/>
            <w:sz w:val="24"/>
            <w:szCs w:val="24"/>
            <w:shd w:val="clear" w:color="auto" w:fill="FFFFFF"/>
            <w:lang w:val="en-US"/>
          </w:rPr>
          <w:t>https://doi.org/10.1016/j.jad.2021.02.001</w:t>
        </w:r>
      </w:hyperlink>
    </w:p>
    <w:p w14:paraId="2B1B5BEB"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067259">
        <w:rPr>
          <w:rFonts w:ascii="Times New Roman" w:eastAsia="Arial MT" w:hAnsi="Times New Roman" w:cs="Times New Roman"/>
          <w:sz w:val="24"/>
          <w:szCs w:val="24"/>
          <w:lang w:val="en-US"/>
        </w:rPr>
        <w:t xml:space="preserve">Méndez, J. y Arévalo, R. (2022). </w:t>
      </w:r>
      <w:r w:rsidRPr="008E3A8B">
        <w:rPr>
          <w:rFonts w:ascii="Times New Roman" w:eastAsia="Arial MT" w:hAnsi="Times New Roman" w:cs="Times New Roman"/>
          <w:sz w:val="24"/>
          <w:szCs w:val="24"/>
        </w:rPr>
        <w:t xml:space="preserve">Estrés y ansiedad en estudiantes universitarios de enfermería durante la enseñanza en la pandemia de COVID-19. </w:t>
      </w:r>
      <w:r w:rsidRPr="008E3A8B">
        <w:rPr>
          <w:rFonts w:ascii="Times New Roman" w:eastAsia="Arial MT" w:hAnsi="Times New Roman" w:cs="Times New Roman"/>
          <w:i/>
          <w:iCs/>
          <w:sz w:val="24"/>
          <w:szCs w:val="24"/>
        </w:rPr>
        <w:t>Ciencia Latina,</w:t>
      </w:r>
      <w:r w:rsidRPr="008E3A8B">
        <w:rPr>
          <w:rFonts w:ascii="Times New Roman" w:eastAsia="Arial MT" w:hAnsi="Times New Roman" w:cs="Times New Roman"/>
          <w:sz w:val="24"/>
          <w:szCs w:val="24"/>
        </w:rPr>
        <w:t xml:space="preserve"> 6(5), 4166–4176. </w:t>
      </w:r>
      <w:hyperlink r:id="rId27" w:history="1">
        <w:r w:rsidRPr="008E3A8B">
          <w:rPr>
            <w:rFonts w:ascii="Times New Roman" w:eastAsia="Arial MT" w:hAnsi="Times New Roman" w:cs="Times New Roman"/>
            <w:color w:val="0563C1"/>
            <w:sz w:val="24"/>
            <w:szCs w:val="24"/>
            <w:u w:val="single"/>
          </w:rPr>
          <w:t>https://doi.org/10.37811/cl_rcm.v6i5.3386</w:t>
        </w:r>
      </w:hyperlink>
    </w:p>
    <w:p w14:paraId="53A21B90"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8E3A8B">
        <w:rPr>
          <w:rFonts w:ascii="Times New Roman" w:eastAsia="Arial MT" w:hAnsi="Times New Roman" w:cs="Times New Roman"/>
          <w:sz w:val="24"/>
          <w:szCs w:val="24"/>
        </w:rPr>
        <w:t xml:space="preserve">Pérez, G. (2021). Afrontamiento frente a los síntomas de ansiedad durante la pandemia por COVID-19. </w:t>
      </w:r>
      <w:r w:rsidRPr="008E3A8B">
        <w:rPr>
          <w:rFonts w:ascii="Times New Roman" w:eastAsia="Arial MT" w:hAnsi="Times New Roman" w:cs="Times New Roman"/>
          <w:i/>
          <w:iCs/>
          <w:sz w:val="24"/>
          <w:szCs w:val="24"/>
        </w:rPr>
        <w:t>Revista Científica Arbitrada Fundación MenteClara</w:t>
      </w:r>
      <w:r w:rsidRPr="008E3A8B">
        <w:rPr>
          <w:rFonts w:ascii="Times New Roman" w:eastAsia="Arial MT" w:hAnsi="Times New Roman" w:cs="Times New Roman"/>
          <w:sz w:val="24"/>
          <w:szCs w:val="24"/>
        </w:rPr>
        <w:t xml:space="preserve">, 7. </w:t>
      </w:r>
      <w:hyperlink r:id="rId28" w:history="1">
        <w:r w:rsidRPr="008E3A8B">
          <w:rPr>
            <w:rFonts w:ascii="Times New Roman" w:eastAsia="Arial MT" w:hAnsi="Times New Roman" w:cs="Times New Roman"/>
            <w:color w:val="0563C1"/>
            <w:sz w:val="24"/>
            <w:szCs w:val="24"/>
            <w:u w:val="single"/>
          </w:rPr>
          <w:t>https://doi.org/10.32351/rca.v7.309</w:t>
        </w:r>
      </w:hyperlink>
    </w:p>
    <w:p w14:paraId="0D085150" w14:textId="77777777" w:rsidR="008E3A8B" w:rsidRPr="008E3A8B" w:rsidRDefault="008E3A8B" w:rsidP="008E3A8B">
      <w:pPr>
        <w:widowControl w:val="0"/>
        <w:autoSpaceDE w:val="0"/>
        <w:autoSpaceDN w:val="0"/>
        <w:spacing w:before="1" w:after="0" w:line="360" w:lineRule="auto"/>
        <w:ind w:left="709" w:hanging="709"/>
        <w:jc w:val="both"/>
        <w:rPr>
          <w:rFonts w:ascii="Times New Roman" w:hAnsi="Times New Roman" w:cs="Times New Roman"/>
          <w:sz w:val="24"/>
          <w:szCs w:val="24"/>
          <w:lang w:val="es-PE"/>
        </w:rPr>
      </w:pPr>
      <w:r w:rsidRPr="008E3A8B">
        <w:rPr>
          <w:rFonts w:ascii="Times New Roman" w:hAnsi="Times New Roman" w:cs="Times New Roman"/>
          <w:sz w:val="24"/>
          <w:szCs w:val="24"/>
          <w:lang w:val="en-US"/>
        </w:rPr>
        <w:t xml:space="preserve">Pruessner, L., Barnow, S., Holt, D. V., Joormann, J., &amp; Schulze, K. (2020). A cognitive control framework for understanding emotion regulation flexibility. </w:t>
      </w:r>
      <w:r w:rsidRPr="008E3A8B">
        <w:rPr>
          <w:rStyle w:val="nfasis"/>
          <w:rFonts w:ascii="Times New Roman" w:hAnsi="Times New Roman" w:cs="Times New Roman"/>
          <w:sz w:val="24"/>
          <w:szCs w:val="24"/>
          <w:lang w:val="en-US"/>
        </w:rPr>
        <w:t>Emotion</w:t>
      </w:r>
      <w:r w:rsidRPr="008E3A8B">
        <w:rPr>
          <w:rFonts w:ascii="Times New Roman" w:hAnsi="Times New Roman" w:cs="Times New Roman"/>
          <w:sz w:val="24"/>
          <w:szCs w:val="24"/>
          <w:lang w:val="en-US"/>
        </w:rPr>
        <w:t xml:space="preserve">, 20(1), 21–29. </w:t>
      </w:r>
      <w:hyperlink r:id="rId29" w:history="1">
        <w:r w:rsidRPr="008E3A8B">
          <w:rPr>
            <w:rStyle w:val="Hipervnculo"/>
            <w:rFonts w:ascii="Times New Roman" w:hAnsi="Times New Roman" w:cs="Times New Roman"/>
            <w:sz w:val="24"/>
            <w:szCs w:val="24"/>
            <w:lang w:val="es-PE"/>
          </w:rPr>
          <w:t>https://doi.org/10.1037/emo0000658</w:t>
        </w:r>
      </w:hyperlink>
    </w:p>
    <w:p w14:paraId="1324100E" w14:textId="45673E52" w:rsid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color w:val="0563C1"/>
          <w:sz w:val="24"/>
          <w:szCs w:val="24"/>
          <w:u w:val="single"/>
        </w:rPr>
      </w:pPr>
      <w:r w:rsidRPr="008E3A8B">
        <w:rPr>
          <w:rFonts w:ascii="Times New Roman" w:eastAsia="Arial MT" w:hAnsi="Times New Roman" w:cs="Times New Roman"/>
          <w:sz w:val="24"/>
          <w:szCs w:val="24"/>
        </w:rPr>
        <w:t xml:space="preserve">Quevedo, Y., Alulima, V., y Tapia, S. (2023). La ansiedad en el proceso educativo de los estudiantes: Un desafío para el rendimiento y el bienestar. </w:t>
      </w:r>
      <w:r w:rsidRPr="008E3A8B">
        <w:rPr>
          <w:rFonts w:ascii="Times New Roman" w:eastAsia="Arial MT" w:hAnsi="Times New Roman" w:cs="Times New Roman"/>
          <w:i/>
          <w:iCs/>
          <w:sz w:val="24"/>
          <w:szCs w:val="24"/>
        </w:rPr>
        <w:t>Ciencia Latina,</w:t>
      </w:r>
      <w:r w:rsidRPr="008E3A8B">
        <w:rPr>
          <w:rFonts w:ascii="Times New Roman" w:eastAsia="Arial MT" w:hAnsi="Times New Roman" w:cs="Times New Roman"/>
          <w:sz w:val="24"/>
          <w:szCs w:val="24"/>
        </w:rPr>
        <w:t xml:space="preserve"> 7(3), 2922–2935. </w:t>
      </w:r>
      <w:hyperlink r:id="rId30" w:history="1">
        <w:r w:rsidRPr="008E3A8B">
          <w:rPr>
            <w:rFonts w:ascii="Times New Roman" w:eastAsia="Arial MT" w:hAnsi="Times New Roman" w:cs="Times New Roman"/>
            <w:color w:val="0563C1"/>
            <w:sz w:val="24"/>
            <w:szCs w:val="24"/>
            <w:u w:val="single"/>
          </w:rPr>
          <w:t>https://doi.org/10.37811/cl_rcm.v7i3.6386</w:t>
        </w:r>
      </w:hyperlink>
    </w:p>
    <w:p w14:paraId="24CEB95D" w14:textId="7ABD8F59" w:rsidR="00F85D5D" w:rsidRDefault="00F85D5D" w:rsidP="00F85D5D">
      <w:pPr>
        <w:widowControl w:val="0"/>
        <w:autoSpaceDE w:val="0"/>
        <w:autoSpaceDN w:val="0"/>
        <w:spacing w:before="1" w:after="0" w:line="360" w:lineRule="auto"/>
        <w:ind w:left="709" w:hanging="709"/>
        <w:jc w:val="both"/>
        <w:rPr>
          <w:rFonts w:ascii="Times New Roman" w:eastAsia="Arial MT" w:hAnsi="Times New Roman" w:cs="Times New Roman"/>
          <w:sz w:val="24"/>
          <w:szCs w:val="24"/>
        </w:rPr>
      </w:pPr>
      <w:r w:rsidRPr="00F85D5D">
        <w:rPr>
          <w:rFonts w:ascii="Times New Roman" w:eastAsia="Arial MT" w:hAnsi="Times New Roman" w:cs="Times New Roman"/>
          <w:sz w:val="24"/>
          <w:szCs w:val="24"/>
        </w:rPr>
        <w:t>Rojas, O., Diaz, L., Veloz, C., Espinoza, D., Merino, A. y Granda, M. (2024).</w:t>
      </w:r>
      <w:r>
        <w:rPr>
          <w:rFonts w:ascii="Times New Roman" w:eastAsia="Arial MT" w:hAnsi="Times New Roman" w:cs="Times New Roman"/>
          <w:sz w:val="24"/>
          <w:szCs w:val="24"/>
        </w:rPr>
        <w:t xml:space="preserve"> </w:t>
      </w:r>
      <w:r w:rsidRPr="00F85D5D">
        <w:rPr>
          <w:rFonts w:ascii="Times New Roman" w:eastAsia="Arial MT" w:hAnsi="Times New Roman" w:cs="Times New Roman"/>
          <w:i/>
          <w:iCs/>
          <w:sz w:val="24"/>
          <w:szCs w:val="24"/>
        </w:rPr>
        <w:t>Las dificultades de aprendizaje: una mirada real desde el contexto educativo.</w:t>
      </w:r>
      <w:r>
        <w:rPr>
          <w:rFonts w:ascii="Times New Roman" w:eastAsia="Arial MT" w:hAnsi="Times New Roman" w:cs="Times New Roman"/>
          <w:sz w:val="24"/>
          <w:szCs w:val="24"/>
        </w:rPr>
        <w:t xml:space="preserve"> </w:t>
      </w:r>
      <w:r w:rsidRPr="00F85D5D">
        <w:rPr>
          <w:rFonts w:ascii="Times New Roman" w:eastAsia="Arial MT" w:hAnsi="Times New Roman" w:cs="Times New Roman"/>
          <w:sz w:val="24"/>
          <w:szCs w:val="24"/>
        </w:rPr>
        <w:t>Editorial Universidad Tecnológica Indoamérica.</w:t>
      </w:r>
      <w:r>
        <w:rPr>
          <w:rFonts w:ascii="Times New Roman" w:eastAsia="Arial MT" w:hAnsi="Times New Roman" w:cs="Times New Roman"/>
          <w:sz w:val="24"/>
          <w:szCs w:val="24"/>
        </w:rPr>
        <w:t xml:space="preserve"> </w:t>
      </w:r>
      <w:hyperlink r:id="rId31" w:history="1">
        <w:r w:rsidRPr="004B192E">
          <w:rPr>
            <w:rStyle w:val="Hipervnculo"/>
            <w:rFonts w:ascii="Times New Roman" w:eastAsia="Arial MT" w:hAnsi="Times New Roman" w:cs="Times New Roman"/>
            <w:sz w:val="24"/>
            <w:szCs w:val="24"/>
          </w:rPr>
          <w:t>https://repositorio.uti.edu.ec/handle/123456789/6885</w:t>
        </w:r>
      </w:hyperlink>
    </w:p>
    <w:p w14:paraId="6988A015" w14:textId="77777777" w:rsidR="008E3A8B" w:rsidRPr="008E3A8B"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color w:val="0563C1"/>
          <w:sz w:val="24"/>
          <w:szCs w:val="24"/>
          <w:u w:val="single"/>
          <w:lang w:val="en-US"/>
        </w:rPr>
      </w:pPr>
      <w:r w:rsidRPr="008E3A8B">
        <w:rPr>
          <w:rFonts w:ascii="Times New Roman" w:eastAsia="Arial MT" w:hAnsi="Times New Roman" w:cs="Times New Roman"/>
          <w:sz w:val="24"/>
          <w:szCs w:val="24"/>
        </w:rPr>
        <w:t xml:space="preserve">Ruiz, Y. (2020). Empatía y prosocialidad: Proyectos de aprendizaje-servicio en psicología social. </w:t>
      </w:r>
      <w:r w:rsidRPr="008E3A8B">
        <w:rPr>
          <w:rFonts w:ascii="Times New Roman" w:eastAsia="Arial MT" w:hAnsi="Times New Roman" w:cs="Times New Roman"/>
          <w:i/>
          <w:iCs/>
          <w:sz w:val="24"/>
          <w:szCs w:val="24"/>
          <w:lang w:val="en-US"/>
        </w:rPr>
        <w:t>International Journal of Developmental and Educational Psychology</w:t>
      </w:r>
      <w:r w:rsidRPr="008E3A8B">
        <w:rPr>
          <w:rFonts w:ascii="Times New Roman" w:eastAsia="Arial MT" w:hAnsi="Times New Roman" w:cs="Times New Roman"/>
          <w:sz w:val="24"/>
          <w:szCs w:val="24"/>
          <w:lang w:val="en-US"/>
        </w:rPr>
        <w:t xml:space="preserve">, 2(1), 441–448. </w:t>
      </w:r>
      <w:hyperlink r:id="rId32" w:history="1">
        <w:r w:rsidRPr="008E3A8B">
          <w:rPr>
            <w:rFonts w:ascii="Times New Roman" w:eastAsia="Arial MT" w:hAnsi="Times New Roman" w:cs="Times New Roman"/>
            <w:color w:val="0563C1"/>
            <w:sz w:val="24"/>
            <w:szCs w:val="24"/>
            <w:u w:val="single"/>
            <w:lang w:val="en-US"/>
          </w:rPr>
          <w:t>https://doi.org/10.17060/ijodaep.2020.n1.v2.1861</w:t>
        </w:r>
      </w:hyperlink>
    </w:p>
    <w:p w14:paraId="39722BE8" w14:textId="102B9D94" w:rsidR="008E3A8B" w:rsidRPr="009C06B0" w:rsidRDefault="008E3A8B"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n-US"/>
        </w:rPr>
      </w:pPr>
      <w:r w:rsidRPr="008E3A8B">
        <w:rPr>
          <w:rFonts w:ascii="Times New Roman" w:eastAsia="Arial MT" w:hAnsi="Times New Roman" w:cs="Times New Roman"/>
          <w:sz w:val="24"/>
          <w:szCs w:val="24"/>
          <w:lang w:val="en-US"/>
        </w:rPr>
        <w:t xml:space="preserve">Thompson, R., &amp; Madigan, S. (2005). </w:t>
      </w:r>
      <w:r w:rsidRPr="00636881">
        <w:rPr>
          <w:rFonts w:ascii="Times New Roman" w:eastAsia="Arial MT" w:hAnsi="Times New Roman" w:cs="Times New Roman"/>
          <w:i/>
          <w:iCs/>
          <w:sz w:val="24"/>
          <w:szCs w:val="24"/>
          <w:lang w:val="en-US"/>
        </w:rPr>
        <w:t>Memory: The key to consciousness</w:t>
      </w:r>
      <w:r w:rsidRPr="008E3A8B">
        <w:rPr>
          <w:rFonts w:ascii="Times New Roman" w:eastAsia="Arial MT" w:hAnsi="Times New Roman" w:cs="Times New Roman"/>
          <w:sz w:val="24"/>
          <w:szCs w:val="24"/>
          <w:lang w:val="en-US"/>
        </w:rPr>
        <w:t xml:space="preserve">. </w:t>
      </w:r>
      <w:r w:rsidRPr="009C06B0">
        <w:rPr>
          <w:rFonts w:ascii="Times New Roman" w:eastAsia="Arial MT" w:hAnsi="Times New Roman" w:cs="Times New Roman"/>
          <w:sz w:val="24"/>
          <w:szCs w:val="24"/>
          <w:lang w:val="en-US"/>
        </w:rPr>
        <w:t>Princeton University Press.</w:t>
      </w:r>
    </w:p>
    <w:p w14:paraId="1F1F43F9" w14:textId="56066C8B" w:rsidR="00636F0E" w:rsidRDefault="0065745A" w:rsidP="00BD63FE">
      <w:pPr>
        <w:widowControl w:val="0"/>
        <w:autoSpaceDE w:val="0"/>
        <w:autoSpaceDN w:val="0"/>
        <w:spacing w:before="1" w:after="0" w:line="360" w:lineRule="auto"/>
        <w:ind w:left="709" w:hanging="709"/>
        <w:jc w:val="both"/>
        <w:rPr>
          <w:rFonts w:ascii="Times New Roman" w:hAnsi="Times New Roman" w:cs="Times New Roman"/>
          <w:sz w:val="24"/>
          <w:szCs w:val="24"/>
        </w:rPr>
      </w:pPr>
      <w:r w:rsidRPr="002D37E8">
        <w:rPr>
          <w:rFonts w:ascii="Times New Roman" w:eastAsia="Arial MT" w:hAnsi="Times New Roman" w:cs="Times New Roman"/>
          <w:sz w:val="24"/>
          <w:szCs w:val="24"/>
          <w:lang w:val="en-US"/>
        </w:rPr>
        <w:t>Widiastuti, A., Supriatna, N., Disman, Nurbayani, S., (2023). Application of Lev Vygotsky’s Theory in Social Studies Learning Using Social Action Projects Based on Creative Pedagogy to Increase Student Engagement.</w:t>
      </w:r>
      <w:r w:rsidRPr="002D37E8">
        <w:rPr>
          <w:rFonts w:ascii="Times New Roman" w:eastAsia="Arial MT" w:hAnsi="Times New Roman" w:cs="Times New Roman"/>
          <w:i/>
          <w:iCs/>
          <w:sz w:val="24"/>
          <w:szCs w:val="24"/>
          <w:lang w:val="en-US"/>
        </w:rPr>
        <w:t xml:space="preserve"> </w:t>
      </w:r>
      <w:r w:rsidR="002D37E8" w:rsidRPr="002D37E8">
        <w:rPr>
          <w:rFonts w:ascii="Times New Roman" w:eastAsia="Arial MT" w:hAnsi="Times New Roman" w:cs="Times New Roman"/>
          <w:i/>
          <w:sz w:val="24"/>
          <w:szCs w:val="24"/>
          <w:lang w:val="es-PE"/>
        </w:rPr>
        <w:t xml:space="preserve">Al-Ishlah: Jurnal Pendidikan, </w:t>
      </w:r>
      <w:r w:rsidR="002D37E8" w:rsidRPr="002D37E8">
        <w:rPr>
          <w:rFonts w:ascii="Times New Roman" w:eastAsia="Arial MT" w:hAnsi="Times New Roman" w:cs="Times New Roman"/>
          <w:iCs/>
          <w:sz w:val="24"/>
          <w:szCs w:val="24"/>
          <w:lang w:val="es-PE"/>
        </w:rPr>
        <w:t xml:space="preserve">15 (3), </w:t>
      </w:r>
      <w:r w:rsidR="002D37E8" w:rsidRPr="002D37E8">
        <w:rPr>
          <w:rFonts w:ascii="Times New Roman" w:hAnsi="Times New Roman" w:cs="Times New Roman"/>
          <w:sz w:val="24"/>
          <w:szCs w:val="24"/>
        </w:rPr>
        <w:t xml:space="preserve">4164-4174. </w:t>
      </w:r>
      <w:hyperlink r:id="rId33" w:history="1">
        <w:r w:rsidR="002D37E8" w:rsidRPr="00A23F2E">
          <w:rPr>
            <w:rStyle w:val="Hipervnculo"/>
            <w:rFonts w:ascii="Times New Roman" w:hAnsi="Times New Roman" w:cs="Times New Roman"/>
            <w:sz w:val="24"/>
            <w:szCs w:val="24"/>
          </w:rPr>
          <w:t>https://journal.staihubbulwathan.id/index.php/alishlah/article/download/3429/1878</w:t>
        </w:r>
      </w:hyperlink>
    </w:p>
    <w:p w14:paraId="0734430F" w14:textId="77777777" w:rsidR="00BD63FE" w:rsidRDefault="00BD63FE" w:rsidP="00636F0E">
      <w:pPr>
        <w:jc w:val="center"/>
        <w:rPr>
          <w:rFonts w:ascii="Times New Roman" w:eastAsia="Times New Roman" w:hAnsi="Times New Roman" w:cs="Times New Roman"/>
          <w:b/>
          <w:sz w:val="24"/>
          <w:szCs w:val="24"/>
          <w:lang w:eastAsia="es-ES"/>
        </w:rPr>
      </w:pPr>
    </w:p>
    <w:p w14:paraId="5AC6318C" w14:textId="4D4C67BB" w:rsidR="00636F0E" w:rsidRPr="00636F0E" w:rsidRDefault="00636F0E" w:rsidP="00636F0E">
      <w:pPr>
        <w:jc w:val="center"/>
        <w:rPr>
          <w:rFonts w:ascii="Times New Roman" w:eastAsia="Times New Roman" w:hAnsi="Times New Roman" w:cs="Times New Roman"/>
          <w:b/>
          <w:sz w:val="28"/>
          <w:szCs w:val="24"/>
          <w:lang w:eastAsia="es-ES"/>
        </w:rPr>
      </w:pPr>
      <w:r w:rsidRPr="001D688E">
        <w:rPr>
          <w:rFonts w:ascii="Times New Roman" w:eastAsia="Times New Roman" w:hAnsi="Times New Roman" w:cs="Times New Roman"/>
          <w:b/>
          <w:sz w:val="24"/>
          <w:szCs w:val="24"/>
          <w:lang w:eastAsia="es-ES"/>
        </w:rPr>
        <w:t>DECLARACIÓN DE CONFLICTO Y CONTRIBUCIÓN DE LOS AUTORES</w:t>
      </w:r>
    </w:p>
    <w:p w14:paraId="0067A1A1" w14:textId="77777777" w:rsidR="00636F0E" w:rsidRPr="001D688E" w:rsidRDefault="00636F0E" w:rsidP="00636F0E">
      <w:pPr>
        <w:spacing w:line="360" w:lineRule="auto"/>
        <w:jc w:val="both"/>
        <w:rPr>
          <w:rFonts w:ascii="Times New Roman" w:eastAsia="Calibri" w:hAnsi="Times New Roman" w:cs="Times New Roman"/>
          <w:sz w:val="24"/>
          <w:szCs w:val="24"/>
        </w:rPr>
      </w:pPr>
      <w:r w:rsidRPr="001D688E">
        <w:rPr>
          <w:rFonts w:ascii="Times New Roman" w:eastAsia="Calibri" w:hAnsi="Times New Roman" w:cs="Times New Roman"/>
          <w:sz w:val="24"/>
          <w:szCs w:val="24"/>
        </w:rPr>
        <w:lastRenderedPageBreak/>
        <w:t>La autora declara que este manuscrito es original y no se ha enviado a otra revista.  La autora es responsable del contenido recogido en el artículo y en él no existen plagios ni conflictos de interés ni éticos.</w:t>
      </w:r>
    </w:p>
    <w:p w14:paraId="22B041D5" w14:textId="77777777" w:rsidR="00636F0E" w:rsidRPr="001D688E" w:rsidRDefault="00636F0E" w:rsidP="00636F0E">
      <w:pPr>
        <w:spacing w:line="360" w:lineRule="auto"/>
        <w:jc w:val="both"/>
        <w:rPr>
          <w:rFonts w:ascii="Times New Roman" w:eastAsia="Calibri" w:hAnsi="Times New Roman" w:cs="Times New Roman"/>
          <w:sz w:val="24"/>
          <w:szCs w:val="24"/>
        </w:rPr>
      </w:pPr>
      <w:r w:rsidRPr="001D688E">
        <w:rPr>
          <w:rFonts w:ascii="Times New Roman" w:eastAsia="Calibri" w:hAnsi="Times New Roman" w:cs="Times New Roman"/>
          <w:sz w:val="24"/>
          <w:szCs w:val="24"/>
        </w:rPr>
        <w:t>Dra. Lizeth Eliana Terry Torres: Conceptualización, investigación, metodología, redacción, revisión y edición.</w:t>
      </w:r>
    </w:p>
    <w:p w14:paraId="5EDA3F87" w14:textId="77777777" w:rsidR="00636F0E" w:rsidRPr="001D688E" w:rsidRDefault="00636F0E" w:rsidP="00636F0E">
      <w:pPr>
        <w:spacing w:line="360" w:lineRule="auto"/>
        <w:jc w:val="both"/>
        <w:rPr>
          <w:rFonts w:ascii="Times New Roman" w:eastAsia="Calibri" w:hAnsi="Times New Roman" w:cs="Times New Roman"/>
          <w:sz w:val="24"/>
          <w:szCs w:val="24"/>
        </w:rPr>
      </w:pPr>
      <w:r w:rsidRPr="001D688E">
        <w:rPr>
          <w:rFonts w:ascii="Times New Roman" w:hAnsi="Times New Roman" w:cs="Times New Roman"/>
          <w:sz w:val="24"/>
          <w:szCs w:val="24"/>
        </w:rPr>
        <w:t>Estudiante Gianfranco Mendoza Alejo:</w:t>
      </w:r>
      <w:r w:rsidRPr="001D688E">
        <w:rPr>
          <w:rFonts w:ascii="Times New Roman" w:hAnsi="Times New Roman" w:cs="Times New Roman"/>
          <w:spacing w:val="-1"/>
          <w:sz w:val="24"/>
          <w:szCs w:val="24"/>
        </w:rPr>
        <w:t xml:space="preserve"> </w:t>
      </w:r>
      <w:r w:rsidRPr="001D688E">
        <w:rPr>
          <w:rFonts w:ascii="Times New Roman" w:eastAsia="Calibri" w:hAnsi="Times New Roman" w:cs="Times New Roman"/>
          <w:sz w:val="24"/>
          <w:szCs w:val="24"/>
        </w:rPr>
        <w:t>Conceptualización, conservación de datos, investigación, redacción, borrador original.</w:t>
      </w:r>
    </w:p>
    <w:p w14:paraId="75C3FA47" w14:textId="77777777" w:rsidR="00636F0E" w:rsidRDefault="00636F0E" w:rsidP="00636F0E">
      <w:pPr>
        <w:spacing w:line="360" w:lineRule="auto"/>
        <w:jc w:val="both"/>
        <w:rPr>
          <w:rFonts w:ascii="Times New Roman" w:eastAsia="Calibri" w:hAnsi="Times New Roman" w:cs="Times New Roman"/>
          <w:sz w:val="24"/>
          <w:szCs w:val="24"/>
        </w:rPr>
      </w:pPr>
      <w:r w:rsidRPr="001D688E">
        <w:rPr>
          <w:rFonts w:ascii="Times New Roman" w:hAnsi="Times New Roman" w:cs="Times New Roman"/>
          <w:sz w:val="24"/>
          <w:szCs w:val="24"/>
        </w:rPr>
        <w:t xml:space="preserve">Estudiante Jesús </w:t>
      </w:r>
      <w:r>
        <w:rPr>
          <w:rFonts w:ascii="Times New Roman" w:hAnsi="Times New Roman" w:cs="Times New Roman"/>
          <w:sz w:val="24"/>
          <w:szCs w:val="24"/>
        </w:rPr>
        <w:t xml:space="preserve">Sebastián </w:t>
      </w:r>
      <w:r w:rsidRPr="001D688E">
        <w:rPr>
          <w:rFonts w:ascii="Times New Roman" w:hAnsi="Times New Roman" w:cs="Times New Roman"/>
          <w:sz w:val="24"/>
          <w:szCs w:val="24"/>
        </w:rPr>
        <w:t>Noa Narrea:</w:t>
      </w:r>
      <w:r w:rsidRPr="001D688E">
        <w:rPr>
          <w:rFonts w:ascii="Times New Roman" w:eastAsia="Calibri" w:hAnsi="Times New Roman" w:cs="Times New Roman"/>
          <w:sz w:val="24"/>
          <w:szCs w:val="24"/>
        </w:rPr>
        <w:t xml:space="preserve"> Conceptualización, conservación de datos, investigación, redacción, borrador original.</w:t>
      </w:r>
    </w:p>
    <w:p w14:paraId="775452E1" w14:textId="77777777" w:rsidR="00636F0E" w:rsidRPr="00067259" w:rsidRDefault="00636F0E" w:rsidP="008E3A8B">
      <w:pPr>
        <w:widowControl w:val="0"/>
        <w:autoSpaceDE w:val="0"/>
        <w:autoSpaceDN w:val="0"/>
        <w:spacing w:before="1" w:after="0" w:line="360" w:lineRule="auto"/>
        <w:ind w:left="709" w:hanging="709"/>
        <w:jc w:val="both"/>
        <w:rPr>
          <w:rFonts w:ascii="Times New Roman" w:eastAsia="Arial MT" w:hAnsi="Times New Roman" w:cs="Times New Roman"/>
          <w:sz w:val="24"/>
          <w:szCs w:val="24"/>
          <w:lang w:val="es-PE"/>
        </w:rPr>
      </w:pPr>
    </w:p>
    <w:p w14:paraId="3BAB56EE" w14:textId="2D15D089" w:rsidR="00531D56" w:rsidRPr="00636F0E" w:rsidRDefault="00531D56" w:rsidP="00636F0E">
      <w:pPr>
        <w:rPr>
          <w:rFonts w:ascii="Times New Roman" w:eastAsia="Calibri" w:hAnsi="Times New Roman" w:cs="Times New Roman"/>
          <w:sz w:val="24"/>
          <w:szCs w:val="24"/>
        </w:rPr>
      </w:pPr>
    </w:p>
    <w:sectPr w:rsidR="00531D56" w:rsidRPr="00636F0E" w:rsidSect="004B16A3">
      <w:headerReference w:type="default" r:id="rId34"/>
      <w:footerReference w:type="default" r:id="rId35"/>
      <w:pgSz w:w="12240" w:h="15840"/>
      <w:pgMar w:top="1980" w:right="1440" w:bottom="2970" w:left="1350" w:header="810" w:footer="451"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39A8" w14:textId="77777777" w:rsidR="004F6662" w:rsidRDefault="004F6662" w:rsidP="00531D56">
      <w:pPr>
        <w:spacing w:after="0" w:line="240" w:lineRule="auto"/>
      </w:pPr>
      <w:r>
        <w:separator/>
      </w:r>
    </w:p>
  </w:endnote>
  <w:endnote w:type="continuationSeparator" w:id="0">
    <w:p w14:paraId="7AE9784C" w14:textId="77777777" w:rsidR="004F6662" w:rsidRDefault="004F6662"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3D6F12" w14:paraId="59F88D95"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DC82816" w14:textId="77777777" w:rsidR="003D6F12" w:rsidRPr="00297F25" w:rsidRDefault="003D6F12" w:rsidP="007C1741">
          <w:pPr>
            <w:rPr>
              <w:b/>
              <w:color w:val="FFFFFF"/>
            </w:rPr>
          </w:pPr>
          <w:r>
            <w:rPr>
              <w:noProof/>
              <w:lang w:eastAsia="es-ES"/>
            </w:rPr>
            <w:drawing>
              <wp:inline distT="0" distB="0" distL="0" distR="0" wp14:anchorId="5E9DF1E1" wp14:editId="6C55331B">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2B6B3AE" w14:textId="77777777" w:rsidR="003D6F12" w:rsidRPr="00297F25" w:rsidRDefault="003D6F12" w:rsidP="007C1741">
          <w:pPr>
            <w:rPr>
              <w:color w:val="FFFFFF"/>
              <w:sz w:val="20"/>
            </w:rPr>
          </w:pPr>
          <w:r w:rsidRPr="00297F25">
            <w:rPr>
              <w:color w:val="FFFFFF"/>
              <w:sz w:val="20"/>
            </w:rPr>
            <w:t xml:space="preserve">Artículo de acceso abierto distribuido bajo los términos de la licencia Creative Commons. </w:t>
          </w:r>
        </w:p>
        <w:p w14:paraId="0617CBF8" w14:textId="77777777" w:rsidR="003D6F12" w:rsidRPr="00297F25" w:rsidRDefault="003D6F12" w:rsidP="007C1741">
          <w:pPr>
            <w:rPr>
              <w:b/>
              <w:color w:val="FFFFFF"/>
            </w:rPr>
          </w:pPr>
          <w:r w:rsidRPr="00297F25">
            <w:rPr>
              <w:color w:val="FFFFFF"/>
              <w:sz w:val="20"/>
            </w:rPr>
            <w:t>Reconocimiento-NoComercial 4.0 Internacional (CC BY-NC 4.0)</w:t>
          </w:r>
        </w:p>
      </w:tc>
    </w:tr>
    <w:tr w:rsidR="003D6F12" w14:paraId="098A8B61" w14:textId="77777777" w:rsidTr="00297F25">
      <w:trPr>
        <w:trHeight w:val="14"/>
        <w:jc w:val="center"/>
      </w:trPr>
      <w:tc>
        <w:tcPr>
          <w:tcW w:w="10085" w:type="dxa"/>
          <w:gridSpan w:val="2"/>
          <w:shd w:val="clear" w:color="auto" w:fill="FFFFFF"/>
          <w:tcMar>
            <w:top w:w="144" w:type="dxa"/>
            <w:left w:w="115" w:type="dxa"/>
            <w:bottom w:w="144" w:type="dxa"/>
            <w:right w:w="115" w:type="dxa"/>
          </w:tcMar>
          <w:vAlign w:val="center"/>
        </w:tcPr>
        <w:p w14:paraId="2F5C7894" w14:textId="77777777" w:rsidR="003D6F12" w:rsidRPr="00297F25" w:rsidRDefault="003D6F12" w:rsidP="007C1741">
          <w:pPr>
            <w:jc w:val="center"/>
            <w:rPr>
              <w:color w:val="FFFFFF"/>
              <w:sz w:val="20"/>
            </w:rPr>
          </w:pPr>
          <w:r w:rsidRPr="00297F25">
            <w:rPr>
              <w:color w:val="833C0B"/>
              <w:sz w:val="20"/>
            </w:rPr>
            <w:t>Calle 41 No. 3406 e/34 y 36 Playa, La Habana, Cuba.    /   revista@iccp.rimed.cu   /   www.cienciaspedagogicas.rimed.cu</w:t>
          </w:r>
        </w:p>
      </w:tc>
    </w:tr>
  </w:tbl>
  <w:p w14:paraId="2311B1E7" w14:textId="77777777" w:rsidR="003D6F12" w:rsidRPr="00297F25" w:rsidRDefault="003D6F12" w:rsidP="00424BC2">
    <w:pPr>
      <w:pStyle w:val="Piedepgina"/>
      <w:tabs>
        <w:tab w:val="clear" w:pos="4680"/>
        <w:tab w:val="clear" w:pos="9360"/>
      </w:tabs>
      <w:rPr>
        <w:caps/>
        <w:color w:val="4472C4"/>
      </w:rPr>
    </w:pPr>
  </w:p>
  <w:p w14:paraId="78E29E17" w14:textId="2B913C86" w:rsidR="003D6F12" w:rsidRPr="00297F25" w:rsidRDefault="003D6F12">
    <w:pPr>
      <w:pStyle w:val="Piedepgina"/>
      <w:tabs>
        <w:tab w:val="clear" w:pos="4680"/>
        <w:tab w:val="clear" w:pos="9360"/>
      </w:tabs>
      <w:jc w:val="center"/>
      <w:rPr>
        <w:caps/>
        <w:color w:val="4472C4"/>
      </w:rPr>
    </w:pPr>
    <w:r w:rsidRPr="00297F25">
      <w:rPr>
        <w:caps/>
        <w:color w:val="4472C4"/>
      </w:rPr>
      <w:fldChar w:fldCharType="begin"/>
    </w:r>
    <w:r w:rsidRPr="00297F25">
      <w:rPr>
        <w:caps/>
        <w:color w:val="4472C4"/>
      </w:rPr>
      <w:instrText>PAGE   \* MERGEFORMAT</w:instrText>
    </w:r>
    <w:r w:rsidRPr="00297F25">
      <w:rPr>
        <w:caps/>
        <w:color w:val="4472C4"/>
      </w:rPr>
      <w:fldChar w:fldCharType="separate"/>
    </w:r>
    <w:r w:rsidR="00C060F2">
      <w:rPr>
        <w:caps/>
        <w:noProof/>
        <w:color w:val="4472C4"/>
      </w:rPr>
      <w:t>11</w:t>
    </w:r>
    <w:r w:rsidRPr="00297F25">
      <w:rPr>
        <w:caps/>
        <w:color w:val="4472C4"/>
      </w:rPr>
      <w:fldChar w:fldCharType="end"/>
    </w:r>
  </w:p>
  <w:p w14:paraId="28D7DAE2" w14:textId="77777777" w:rsidR="003D6F12" w:rsidRDefault="003D6F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8396" w14:textId="77777777" w:rsidR="004F6662" w:rsidRDefault="004F6662" w:rsidP="00531D56">
      <w:pPr>
        <w:spacing w:after="0" w:line="240" w:lineRule="auto"/>
      </w:pPr>
      <w:r>
        <w:separator/>
      </w:r>
    </w:p>
  </w:footnote>
  <w:footnote w:type="continuationSeparator" w:id="0">
    <w:p w14:paraId="20EF0CC7" w14:textId="77777777" w:rsidR="004F6662" w:rsidRDefault="004F6662" w:rsidP="00531D56">
      <w:pPr>
        <w:spacing w:after="0" w:line="240" w:lineRule="auto"/>
      </w:pPr>
      <w:r>
        <w:continuationSeparator/>
      </w:r>
    </w:p>
  </w:footnote>
  <w:footnote w:id="1">
    <w:p w14:paraId="671D287A" w14:textId="31452FA2" w:rsidR="006C56BC" w:rsidRPr="00DA1FC9" w:rsidRDefault="006C56BC" w:rsidP="00DA1FC9">
      <w:pPr>
        <w:pStyle w:val="Textonotapie"/>
        <w:jc w:val="both"/>
        <w:rPr>
          <w:rFonts w:ascii="Times New Roman" w:hAnsi="Times New Roman" w:cs="Times New Roman"/>
        </w:rPr>
      </w:pPr>
      <w:r>
        <w:rPr>
          <w:rStyle w:val="Refdenotaalpie"/>
        </w:rPr>
        <w:footnoteRef/>
      </w:r>
      <w:r>
        <w:t xml:space="preserve"> </w:t>
      </w:r>
      <w:r w:rsidRPr="00DA1FC9">
        <w:rPr>
          <w:rFonts w:ascii="Times New Roman" w:hAnsi="Times New Roman" w:cs="Times New Roman"/>
        </w:rPr>
        <w:t>Doctora en Educación, Magíster en Psicología Educativa, Licenciada en Psicología, Docente de la Universidad Privada San Juan Bautista.</w:t>
      </w:r>
    </w:p>
  </w:footnote>
  <w:footnote w:id="2">
    <w:p w14:paraId="63FAF6AB" w14:textId="382BFAAD" w:rsidR="00B13667" w:rsidRPr="00DA1FC9" w:rsidRDefault="00B13667" w:rsidP="00DA1FC9">
      <w:pPr>
        <w:pStyle w:val="Textonotapie"/>
        <w:jc w:val="both"/>
        <w:rPr>
          <w:rFonts w:ascii="Times New Roman" w:hAnsi="Times New Roman" w:cs="Times New Roman"/>
        </w:rPr>
      </w:pPr>
      <w:r w:rsidRPr="00DA1FC9">
        <w:rPr>
          <w:rStyle w:val="Refdenotaalpie"/>
          <w:rFonts w:ascii="Times New Roman" w:hAnsi="Times New Roman" w:cs="Times New Roman"/>
        </w:rPr>
        <w:footnoteRef/>
      </w:r>
      <w:r w:rsidRPr="00DA1FC9">
        <w:rPr>
          <w:rFonts w:ascii="Times New Roman" w:hAnsi="Times New Roman" w:cs="Times New Roman"/>
        </w:rPr>
        <w:t xml:space="preserve"> Estudiante IX Ciclo en Escuela Profesional de Psicología Universidad Privada San Juan Bautista.</w:t>
      </w:r>
    </w:p>
  </w:footnote>
  <w:footnote w:id="3">
    <w:p w14:paraId="42633DA2" w14:textId="4038A53C" w:rsidR="00DA1FC9" w:rsidRPr="00DA1FC9" w:rsidRDefault="00DA1FC9" w:rsidP="00DA1FC9">
      <w:pPr>
        <w:pStyle w:val="Textonotapie"/>
        <w:jc w:val="both"/>
        <w:rPr>
          <w:rFonts w:ascii="Times New Roman" w:hAnsi="Times New Roman" w:cs="Times New Roman"/>
        </w:rPr>
      </w:pPr>
      <w:r w:rsidRPr="00DA1FC9">
        <w:rPr>
          <w:rStyle w:val="Refdenotaalpie"/>
          <w:rFonts w:ascii="Times New Roman" w:hAnsi="Times New Roman" w:cs="Times New Roman"/>
        </w:rPr>
        <w:footnoteRef/>
      </w:r>
      <w:r w:rsidRPr="00DA1FC9">
        <w:rPr>
          <w:rFonts w:ascii="Times New Roman" w:hAnsi="Times New Roman" w:cs="Times New Roman"/>
        </w:rPr>
        <w:t xml:space="preserve"> Estudiante IX Ciclo en Escuela Profesional de Psicología Universidad Privada San Juan Bautista</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5125"/>
      <w:gridCol w:w="4315"/>
    </w:tblGrid>
    <w:tr w:rsidR="004B16A3" w14:paraId="79CFD55B" w14:textId="77777777" w:rsidTr="00053C71">
      <w:tc>
        <w:tcPr>
          <w:tcW w:w="5125" w:type="dxa"/>
          <w:tcMar>
            <w:top w:w="72" w:type="dxa"/>
            <w:left w:w="115" w:type="dxa"/>
            <w:bottom w:w="72" w:type="dxa"/>
            <w:right w:w="115" w:type="dxa"/>
          </w:tcMar>
          <w:vAlign w:val="center"/>
        </w:tcPr>
        <w:p w14:paraId="3A8E2BBC" w14:textId="77777777" w:rsidR="004B16A3" w:rsidRDefault="004B16A3" w:rsidP="004B16A3">
          <w:pPr>
            <w:jc w:val="center"/>
            <w:rPr>
              <w:rFonts w:ascii="Arial" w:hAnsi="Arial" w:cs="Arial"/>
              <w:b/>
              <w:sz w:val="28"/>
              <w:szCs w:val="24"/>
            </w:rPr>
          </w:pPr>
          <w:r w:rsidRPr="00531D56">
            <w:rPr>
              <w:noProof/>
              <w:lang w:val="en-US"/>
            </w:rPr>
            <w:drawing>
              <wp:inline distT="0" distB="0" distL="0" distR="0" wp14:anchorId="3538EFBB" wp14:editId="6451B385">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315" w:type="dxa"/>
          <w:shd w:val="clear" w:color="auto" w:fill="00B0F0"/>
          <w:tcMar>
            <w:top w:w="72" w:type="dxa"/>
            <w:left w:w="115" w:type="dxa"/>
            <w:bottom w:w="72" w:type="dxa"/>
            <w:right w:w="115" w:type="dxa"/>
          </w:tcMar>
          <w:vAlign w:val="center"/>
        </w:tcPr>
        <w:p w14:paraId="7B309C4B" w14:textId="77777777" w:rsidR="004B16A3" w:rsidRPr="00763B81" w:rsidRDefault="004B16A3" w:rsidP="004B16A3">
          <w:pPr>
            <w:jc w:val="center"/>
            <w:rPr>
              <w:b/>
              <w:color w:val="FFFFFF"/>
            </w:rPr>
          </w:pPr>
          <w:r w:rsidRPr="00763B81">
            <w:rPr>
              <w:b/>
              <w:color w:val="FFFFFF"/>
            </w:rPr>
            <w:t>ISSN: 1605 – 5888    RNPS: 1844</w:t>
          </w:r>
        </w:p>
        <w:p w14:paraId="12E8D0A6" w14:textId="77777777" w:rsidR="004B16A3" w:rsidRPr="00763B81" w:rsidRDefault="004B16A3" w:rsidP="004B16A3">
          <w:pPr>
            <w:jc w:val="center"/>
            <w:rPr>
              <w:b/>
              <w:color w:val="FFFFFF"/>
            </w:rPr>
          </w:pPr>
          <w:r w:rsidRPr="00763B81">
            <w:rPr>
              <w:b/>
              <w:color w:val="FFFFFF"/>
            </w:rPr>
            <w:t>V.</w:t>
          </w:r>
          <w:r>
            <w:rPr>
              <w:b/>
              <w:color w:val="FFFFFF"/>
            </w:rPr>
            <w:t>18</w:t>
          </w:r>
          <w:r w:rsidRPr="00763B81">
            <w:rPr>
              <w:b/>
              <w:color w:val="FFFFFF"/>
            </w:rPr>
            <w:t>. No.</w:t>
          </w:r>
          <w:r>
            <w:rPr>
              <w:b/>
              <w:color w:val="FFFFFF"/>
            </w:rPr>
            <w:t>1</w:t>
          </w:r>
          <w:r w:rsidRPr="00763B81">
            <w:rPr>
              <w:b/>
              <w:color w:val="FFFFFF"/>
            </w:rPr>
            <w:t xml:space="preserve"> (</w:t>
          </w:r>
          <w:r>
            <w:rPr>
              <w:b/>
              <w:color w:val="FFFFFF"/>
            </w:rPr>
            <w:t>enero-abril</w:t>
          </w:r>
          <w:r w:rsidRPr="00763B81">
            <w:rPr>
              <w:b/>
              <w:color w:val="FFFFFF"/>
            </w:rPr>
            <w:t>) Año 202</w:t>
          </w:r>
          <w:r>
            <w:rPr>
              <w:b/>
              <w:color w:val="FFFFFF"/>
            </w:rPr>
            <w:t>5</w:t>
          </w:r>
          <w:r w:rsidRPr="00763B81">
            <w:rPr>
              <w:b/>
              <w:color w:val="FFFFFF"/>
            </w:rPr>
            <w:t xml:space="preserve">, 4ta Etapa </w:t>
          </w:r>
        </w:p>
        <w:p w14:paraId="08993D42" w14:textId="369C3203" w:rsidR="004B16A3" w:rsidRDefault="004B16A3" w:rsidP="004B16A3">
          <w:pPr>
            <w:jc w:val="center"/>
            <w:rPr>
              <w:rFonts w:ascii="Arial" w:hAnsi="Arial" w:cs="Arial"/>
              <w:b/>
              <w:sz w:val="28"/>
              <w:szCs w:val="24"/>
            </w:rPr>
          </w:pPr>
          <w:r w:rsidRPr="00763B81">
            <w:rPr>
              <w:b/>
              <w:color w:val="FFFFFF"/>
            </w:rPr>
            <w:t>Págs.</w:t>
          </w:r>
          <w:r>
            <w:rPr>
              <w:b/>
              <w:color w:val="FFFFFF"/>
            </w:rPr>
            <w:t xml:space="preserve"> </w:t>
          </w:r>
          <w:r>
            <w:rPr>
              <w:b/>
              <w:color w:val="FFFFFF"/>
            </w:rPr>
            <w:t>32-45</w:t>
          </w:r>
        </w:p>
      </w:tc>
    </w:tr>
  </w:tbl>
  <w:p w14:paraId="1CEE57AD" w14:textId="77777777" w:rsidR="003D6F12" w:rsidRDefault="003D6F12"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522106">
    <w:abstractNumId w:val="0"/>
  </w:num>
  <w:num w:numId="2" w16cid:durableId="87419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3332"/>
    <w:rsid w:val="00067259"/>
    <w:rsid w:val="00076BD0"/>
    <w:rsid w:val="000D1C9A"/>
    <w:rsid w:val="000F4E5A"/>
    <w:rsid w:val="001111E1"/>
    <w:rsid w:val="00192D6E"/>
    <w:rsid w:val="001B4A3F"/>
    <w:rsid w:val="001D688E"/>
    <w:rsid w:val="001E061B"/>
    <w:rsid w:val="00254CB5"/>
    <w:rsid w:val="002623F1"/>
    <w:rsid w:val="0026601E"/>
    <w:rsid w:val="00297F25"/>
    <w:rsid w:val="002B6C06"/>
    <w:rsid w:val="002D37E8"/>
    <w:rsid w:val="002F15AD"/>
    <w:rsid w:val="002F1DF7"/>
    <w:rsid w:val="00301584"/>
    <w:rsid w:val="0030224A"/>
    <w:rsid w:val="003140F3"/>
    <w:rsid w:val="003258DE"/>
    <w:rsid w:val="00337EE7"/>
    <w:rsid w:val="00356028"/>
    <w:rsid w:val="00364613"/>
    <w:rsid w:val="00393D35"/>
    <w:rsid w:val="0039520A"/>
    <w:rsid w:val="003B6C81"/>
    <w:rsid w:val="003C7C04"/>
    <w:rsid w:val="003D6F12"/>
    <w:rsid w:val="003E5E39"/>
    <w:rsid w:val="0042038B"/>
    <w:rsid w:val="00424BC2"/>
    <w:rsid w:val="00441DC7"/>
    <w:rsid w:val="0044568A"/>
    <w:rsid w:val="00492BA2"/>
    <w:rsid w:val="004B082E"/>
    <w:rsid w:val="004B16A3"/>
    <w:rsid w:val="004F6662"/>
    <w:rsid w:val="004F66AB"/>
    <w:rsid w:val="00501F05"/>
    <w:rsid w:val="00517B75"/>
    <w:rsid w:val="00531D56"/>
    <w:rsid w:val="005863F9"/>
    <w:rsid w:val="0063134D"/>
    <w:rsid w:val="00636881"/>
    <w:rsid w:val="00636F0E"/>
    <w:rsid w:val="0065745A"/>
    <w:rsid w:val="00661B56"/>
    <w:rsid w:val="00674C75"/>
    <w:rsid w:val="006A36B6"/>
    <w:rsid w:val="006C56BC"/>
    <w:rsid w:val="006D414A"/>
    <w:rsid w:val="006D41EF"/>
    <w:rsid w:val="00753B36"/>
    <w:rsid w:val="00757637"/>
    <w:rsid w:val="00782188"/>
    <w:rsid w:val="0078443A"/>
    <w:rsid w:val="007C108B"/>
    <w:rsid w:val="007C1741"/>
    <w:rsid w:val="007D5686"/>
    <w:rsid w:val="008143B9"/>
    <w:rsid w:val="00840ED2"/>
    <w:rsid w:val="008D20FA"/>
    <w:rsid w:val="008E3A8B"/>
    <w:rsid w:val="009105E5"/>
    <w:rsid w:val="009305C7"/>
    <w:rsid w:val="009574AC"/>
    <w:rsid w:val="00975652"/>
    <w:rsid w:val="009C06B0"/>
    <w:rsid w:val="009E3124"/>
    <w:rsid w:val="009F6C93"/>
    <w:rsid w:val="00A16D66"/>
    <w:rsid w:val="00A260F3"/>
    <w:rsid w:val="00A41E4A"/>
    <w:rsid w:val="00A611D5"/>
    <w:rsid w:val="00A969D9"/>
    <w:rsid w:val="00AB02A0"/>
    <w:rsid w:val="00AB5B55"/>
    <w:rsid w:val="00AF3E33"/>
    <w:rsid w:val="00B005C3"/>
    <w:rsid w:val="00B006A1"/>
    <w:rsid w:val="00B1089C"/>
    <w:rsid w:val="00B13667"/>
    <w:rsid w:val="00B259DA"/>
    <w:rsid w:val="00B31263"/>
    <w:rsid w:val="00B33503"/>
    <w:rsid w:val="00B34D29"/>
    <w:rsid w:val="00B428EA"/>
    <w:rsid w:val="00BB41A0"/>
    <w:rsid w:val="00BD63FE"/>
    <w:rsid w:val="00BE7B04"/>
    <w:rsid w:val="00C060F2"/>
    <w:rsid w:val="00C17F2A"/>
    <w:rsid w:val="00C357A8"/>
    <w:rsid w:val="00C40BB4"/>
    <w:rsid w:val="00C519EF"/>
    <w:rsid w:val="00CB0CC8"/>
    <w:rsid w:val="00CF0E6C"/>
    <w:rsid w:val="00D024AC"/>
    <w:rsid w:val="00D9636A"/>
    <w:rsid w:val="00DA1AB5"/>
    <w:rsid w:val="00DA1FC9"/>
    <w:rsid w:val="00DD45FB"/>
    <w:rsid w:val="00DE07C5"/>
    <w:rsid w:val="00DE174A"/>
    <w:rsid w:val="00E332D8"/>
    <w:rsid w:val="00E41ADA"/>
    <w:rsid w:val="00E446B7"/>
    <w:rsid w:val="00E57D23"/>
    <w:rsid w:val="00EA17B5"/>
    <w:rsid w:val="00EA5108"/>
    <w:rsid w:val="00EE4F95"/>
    <w:rsid w:val="00F711EA"/>
    <w:rsid w:val="00F80971"/>
    <w:rsid w:val="00F85D5D"/>
    <w:rsid w:val="00FD50FE"/>
    <w:rsid w:val="00FE1BDE"/>
    <w:rsid w:val="00FE1E70"/>
    <w:rsid w:val="00FF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291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2">
    <w:name w:val="heading 2"/>
    <w:basedOn w:val="Normal"/>
    <w:next w:val="Normal"/>
    <w:link w:val="Ttulo2Car"/>
    <w:uiPriority w:val="9"/>
    <w:semiHidden/>
    <w:unhideWhenUsed/>
    <w:qFormat/>
    <w:rsid w:val="00E57D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independiente">
    <w:name w:val="Body Text"/>
    <w:basedOn w:val="Normal"/>
    <w:link w:val="TextoindependienteCar"/>
    <w:uiPriority w:val="1"/>
    <w:qFormat/>
    <w:rsid w:val="00AB5B5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AB5B55"/>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301584"/>
    <w:rPr>
      <w:sz w:val="16"/>
      <w:szCs w:val="16"/>
    </w:rPr>
  </w:style>
  <w:style w:type="paragraph" w:styleId="Textocomentario">
    <w:name w:val="annotation text"/>
    <w:basedOn w:val="Normal"/>
    <w:link w:val="TextocomentarioCar"/>
    <w:uiPriority w:val="99"/>
    <w:semiHidden/>
    <w:unhideWhenUsed/>
    <w:rsid w:val="0030158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30158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53B36"/>
    <w:pPr>
      <w:widowControl/>
      <w:autoSpaceDE/>
      <w:autoSpaceDN/>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753B36"/>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753B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B36"/>
    <w:rPr>
      <w:rFonts w:ascii="Segoe UI" w:hAnsi="Segoe UI" w:cs="Segoe UI"/>
      <w:sz w:val="18"/>
      <w:szCs w:val="18"/>
      <w:lang w:val="es-ES"/>
    </w:rPr>
  </w:style>
  <w:style w:type="character" w:customStyle="1" w:styleId="Mencinsinresolver1">
    <w:name w:val="Mención sin resolver1"/>
    <w:basedOn w:val="Fuentedeprrafopredeter"/>
    <w:uiPriority w:val="99"/>
    <w:semiHidden/>
    <w:unhideWhenUsed/>
    <w:rsid w:val="00661B56"/>
    <w:rPr>
      <w:color w:val="605E5C"/>
      <w:shd w:val="clear" w:color="auto" w:fill="E1DFDD"/>
    </w:rPr>
  </w:style>
  <w:style w:type="character" w:styleId="Hipervnculovisitado">
    <w:name w:val="FollowedHyperlink"/>
    <w:basedOn w:val="Fuentedeprrafopredeter"/>
    <w:uiPriority w:val="99"/>
    <w:semiHidden/>
    <w:unhideWhenUsed/>
    <w:rsid w:val="00661B56"/>
    <w:rPr>
      <w:color w:val="954F72" w:themeColor="followedHyperlink"/>
      <w:u w:val="single"/>
    </w:rPr>
  </w:style>
  <w:style w:type="character" w:styleId="nfasis">
    <w:name w:val="Emphasis"/>
    <w:basedOn w:val="Fuentedeprrafopredeter"/>
    <w:uiPriority w:val="20"/>
    <w:qFormat/>
    <w:rsid w:val="008E3A8B"/>
    <w:rPr>
      <w:i/>
      <w:iCs/>
    </w:rPr>
  </w:style>
  <w:style w:type="character" w:customStyle="1" w:styleId="Ttulo2Car">
    <w:name w:val="Título 2 Car"/>
    <w:basedOn w:val="Fuentedeprrafopredeter"/>
    <w:link w:val="Ttulo2"/>
    <w:uiPriority w:val="9"/>
    <w:semiHidden/>
    <w:rsid w:val="00E57D23"/>
    <w:rPr>
      <w:rFonts w:asciiTheme="majorHAnsi" w:eastAsiaTheme="majorEastAsia" w:hAnsiTheme="majorHAnsi" w:cstheme="majorBidi"/>
      <w:color w:val="2E74B5" w:themeColor="accent1" w:themeShade="BF"/>
      <w:sz w:val="26"/>
      <w:szCs w:val="26"/>
      <w:lang w:val="es-ES"/>
    </w:rPr>
  </w:style>
  <w:style w:type="character" w:customStyle="1" w:styleId="Mencinsinresolver2">
    <w:name w:val="Mención sin resolver2"/>
    <w:basedOn w:val="Fuentedeprrafopredeter"/>
    <w:uiPriority w:val="99"/>
    <w:semiHidden/>
    <w:unhideWhenUsed/>
    <w:rsid w:val="00067259"/>
    <w:rPr>
      <w:color w:val="605E5C"/>
      <w:shd w:val="clear" w:color="auto" w:fill="E1DFDD"/>
    </w:rPr>
  </w:style>
  <w:style w:type="paragraph" w:styleId="Textonotapie">
    <w:name w:val="footnote text"/>
    <w:basedOn w:val="Normal"/>
    <w:link w:val="TextonotapieCar"/>
    <w:uiPriority w:val="99"/>
    <w:semiHidden/>
    <w:unhideWhenUsed/>
    <w:rsid w:val="006C56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56BC"/>
    <w:rPr>
      <w:sz w:val="20"/>
      <w:szCs w:val="20"/>
      <w:lang w:val="es-ES"/>
    </w:rPr>
  </w:style>
  <w:style w:type="character" w:styleId="Refdenotaalpie">
    <w:name w:val="footnote reference"/>
    <w:basedOn w:val="Fuentedeprrafopredeter"/>
    <w:uiPriority w:val="99"/>
    <w:semiHidden/>
    <w:unhideWhenUsed/>
    <w:rsid w:val="006C5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64442">
      <w:bodyDiv w:val="1"/>
      <w:marLeft w:val="0"/>
      <w:marRight w:val="0"/>
      <w:marTop w:val="0"/>
      <w:marBottom w:val="0"/>
      <w:divBdr>
        <w:top w:val="none" w:sz="0" w:space="0" w:color="auto"/>
        <w:left w:val="none" w:sz="0" w:space="0" w:color="auto"/>
        <w:bottom w:val="none" w:sz="0" w:space="0" w:color="auto"/>
        <w:right w:val="none" w:sz="0" w:space="0" w:color="auto"/>
      </w:divBdr>
      <w:divsChild>
        <w:div w:id="1202673317">
          <w:marLeft w:val="0"/>
          <w:marRight w:val="0"/>
          <w:marTop w:val="0"/>
          <w:marBottom w:val="0"/>
          <w:divBdr>
            <w:top w:val="none" w:sz="0" w:space="0" w:color="auto"/>
            <w:left w:val="none" w:sz="0" w:space="0" w:color="auto"/>
            <w:bottom w:val="none" w:sz="0" w:space="0" w:color="auto"/>
            <w:right w:val="none" w:sz="0" w:space="0" w:color="auto"/>
          </w:divBdr>
          <w:divsChild>
            <w:div w:id="2071035094">
              <w:marLeft w:val="0"/>
              <w:marRight w:val="0"/>
              <w:marTop w:val="0"/>
              <w:marBottom w:val="0"/>
              <w:divBdr>
                <w:top w:val="none" w:sz="0" w:space="0" w:color="auto"/>
                <w:left w:val="none" w:sz="0" w:space="0" w:color="auto"/>
                <w:bottom w:val="none" w:sz="0" w:space="0" w:color="auto"/>
                <w:right w:val="none" w:sz="0" w:space="0" w:color="auto"/>
              </w:divBdr>
              <w:divsChild>
                <w:div w:id="7418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69932">
      <w:bodyDiv w:val="1"/>
      <w:marLeft w:val="0"/>
      <w:marRight w:val="0"/>
      <w:marTop w:val="0"/>
      <w:marBottom w:val="0"/>
      <w:divBdr>
        <w:top w:val="none" w:sz="0" w:space="0" w:color="auto"/>
        <w:left w:val="none" w:sz="0" w:space="0" w:color="auto"/>
        <w:bottom w:val="none" w:sz="0" w:space="0" w:color="auto"/>
        <w:right w:val="none" w:sz="0" w:space="0" w:color="auto"/>
      </w:divBdr>
    </w:div>
    <w:div w:id="1315065555">
      <w:bodyDiv w:val="1"/>
      <w:marLeft w:val="0"/>
      <w:marRight w:val="0"/>
      <w:marTop w:val="0"/>
      <w:marBottom w:val="0"/>
      <w:divBdr>
        <w:top w:val="none" w:sz="0" w:space="0" w:color="auto"/>
        <w:left w:val="none" w:sz="0" w:space="0" w:color="auto"/>
        <w:bottom w:val="none" w:sz="0" w:space="0" w:color="auto"/>
        <w:right w:val="none" w:sz="0" w:space="0" w:color="auto"/>
      </w:divBdr>
    </w:div>
    <w:div w:id="1625040074">
      <w:bodyDiv w:val="1"/>
      <w:marLeft w:val="0"/>
      <w:marRight w:val="0"/>
      <w:marTop w:val="0"/>
      <w:marBottom w:val="0"/>
      <w:divBdr>
        <w:top w:val="none" w:sz="0" w:space="0" w:color="auto"/>
        <w:left w:val="none" w:sz="0" w:space="0" w:color="auto"/>
        <w:bottom w:val="none" w:sz="0" w:space="0" w:color="auto"/>
        <w:right w:val="none" w:sz="0" w:space="0" w:color="auto"/>
      </w:divBdr>
    </w:div>
    <w:div w:id="1750271317">
      <w:bodyDiv w:val="1"/>
      <w:marLeft w:val="0"/>
      <w:marRight w:val="0"/>
      <w:marTop w:val="0"/>
      <w:marBottom w:val="0"/>
      <w:divBdr>
        <w:top w:val="none" w:sz="0" w:space="0" w:color="auto"/>
        <w:left w:val="none" w:sz="0" w:space="0" w:color="auto"/>
        <w:bottom w:val="none" w:sz="0" w:space="0" w:color="auto"/>
        <w:right w:val="none" w:sz="0" w:space="0" w:color="auto"/>
      </w:divBdr>
      <w:divsChild>
        <w:div w:id="35740956">
          <w:marLeft w:val="0"/>
          <w:marRight w:val="0"/>
          <w:marTop w:val="0"/>
          <w:marBottom w:val="0"/>
          <w:divBdr>
            <w:top w:val="single" w:sz="2" w:space="0" w:color="E5E7EB"/>
            <w:left w:val="single" w:sz="2" w:space="0" w:color="E5E7EB"/>
            <w:bottom w:val="single" w:sz="2" w:space="0" w:color="E5E7EB"/>
            <w:right w:val="single" w:sz="2" w:space="0" w:color="E5E7EB"/>
          </w:divBdr>
          <w:divsChild>
            <w:div w:id="760418405">
              <w:marLeft w:val="0"/>
              <w:marRight w:val="0"/>
              <w:marTop w:val="0"/>
              <w:marBottom w:val="0"/>
              <w:divBdr>
                <w:top w:val="single" w:sz="2" w:space="0" w:color="auto"/>
                <w:left w:val="single" w:sz="2" w:space="0" w:color="auto"/>
                <w:bottom w:val="single" w:sz="2" w:space="0" w:color="auto"/>
                <w:right w:val="single" w:sz="2" w:space="0" w:color="auto"/>
              </w:divBdr>
              <w:divsChild>
                <w:div w:id="68774921">
                  <w:marLeft w:val="0"/>
                  <w:marRight w:val="0"/>
                  <w:marTop w:val="0"/>
                  <w:marBottom w:val="0"/>
                  <w:divBdr>
                    <w:top w:val="single" w:sz="2" w:space="0" w:color="auto"/>
                    <w:left w:val="single" w:sz="2" w:space="0" w:color="auto"/>
                    <w:bottom w:val="single" w:sz="2" w:space="0" w:color="auto"/>
                    <w:right w:val="single" w:sz="2" w:space="0" w:color="auto"/>
                  </w:divBdr>
                  <w:divsChild>
                    <w:div w:id="631592739">
                      <w:marLeft w:val="0"/>
                      <w:marRight w:val="0"/>
                      <w:marTop w:val="0"/>
                      <w:marBottom w:val="0"/>
                      <w:divBdr>
                        <w:top w:val="single" w:sz="2" w:space="0" w:color="E5E7EB"/>
                        <w:left w:val="single" w:sz="2" w:space="0" w:color="E5E7EB"/>
                        <w:bottom w:val="single" w:sz="2" w:space="0" w:color="E5E7EB"/>
                        <w:right w:val="single" w:sz="2" w:space="0" w:color="E5E7EB"/>
                      </w:divBdr>
                      <w:divsChild>
                        <w:div w:id="62679225">
                          <w:marLeft w:val="0"/>
                          <w:marRight w:val="0"/>
                          <w:marTop w:val="0"/>
                          <w:marBottom w:val="0"/>
                          <w:divBdr>
                            <w:top w:val="single" w:sz="2" w:space="0" w:color="E5E7EB"/>
                            <w:left w:val="single" w:sz="2" w:space="0" w:color="E5E7EB"/>
                            <w:bottom w:val="single" w:sz="2" w:space="0" w:color="E5E7EB"/>
                            <w:right w:val="single" w:sz="2" w:space="0" w:color="E5E7EB"/>
                          </w:divBdr>
                          <w:divsChild>
                            <w:div w:id="814181197">
                              <w:marLeft w:val="0"/>
                              <w:marRight w:val="0"/>
                              <w:marTop w:val="0"/>
                              <w:marBottom w:val="0"/>
                              <w:divBdr>
                                <w:top w:val="single" w:sz="2" w:space="0" w:color="E5E7EB"/>
                                <w:left w:val="single" w:sz="2" w:space="0" w:color="E5E7EB"/>
                                <w:bottom w:val="single" w:sz="2" w:space="0" w:color="E5E7EB"/>
                                <w:right w:val="single" w:sz="2" w:space="0" w:color="E5E7EB"/>
                              </w:divBdr>
                              <w:divsChild>
                                <w:div w:id="136979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47157697">
                  <w:marLeft w:val="0"/>
                  <w:marRight w:val="0"/>
                  <w:marTop w:val="0"/>
                  <w:marBottom w:val="0"/>
                  <w:divBdr>
                    <w:top w:val="single" w:sz="2" w:space="0" w:color="auto"/>
                    <w:left w:val="single" w:sz="2" w:space="0" w:color="auto"/>
                    <w:bottom w:val="single" w:sz="2" w:space="0" w:color="auto"/>
                    <w:right w:val="single" w:sz="2" w:space="0" w:color="auto"/>
                  </w:divBdr>
                  <w:divsChild>
                    <w:div w:id="36051773">
                      <w:marLeft w:val="0"/>
                      <w:marRight w:val="0"/>
                      <w:marTop w:val="0"/>
                      <w:marBottom w:val="0"/>
                      <w:divBdr>
                        <w:top w:val="single" w:sz="2" w:space="0" w:color="E5E7EB"/>
                        <w:left w:val="single" w:sz="2" w:space="0" w:color="E5E7EB"/>
                        <w:bottom w:val="single" w:sz="2" w:space="0" w:color="E5E7EB"/>
                        <w:right w:val="single" w:sz="2" w:space="0" w:color="E5E7EB"/>
                      </w:divBdr>
                      <w:divsChild>
                        <w:div w:id="129370477">
                          <w:marLeft w:val="0"/>
                          <w:marRight w:val="0"/>
                          <w:marTop w:val="0"/>
                          <w:marBottom w:val="0"/>
                          <w:divBdr>
                            <w:top w:val="single" w:sz="2" w:space="0" w:color="E5E7EB"/>
                            <w:left w:val="single" w:sz="2" w:space="0" w:color="E5E7EB"/>
                            <w:bottom w:val="single" w:sz="2" w:space="0" w:color="E5E7EB"/>
                            <w:right w:val="single" w:sz="2" w:space="0" w:color="E5E7EB"/>
                          </w:divBdr>
                          <w:divsChild>
                            <w:div w:id="1203786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570305">
                          <w:marLeft w:val="0"/>
                          <w:marRight w:val="0"/>
                          <w:marTop w:val="0"/>
                          <w:marBottom w:val="0"/>
                          <w:divBdr>
                            <w:top w:val="single" w:sz="2" w:space="0" w:color="E5E7EB"/>
                            <w:left w:val="single" w:sz="2" w:space="0" w:color="E5E7EB"/>
                            <w:bottom w:val="single" w:sz="2" w:space="0" w:color="E5E7EB"/>
                            <w:right w:val="single" w:sz="2" w:space="0" w:color="E5E7EB"/>
                          </w:divBdr>
                          <w:divsChild>
                            <w:div w:id="856314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609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260/repe.v6n12.3" TargetMode="External"/><Relationship Id="rId18" Type="http://schemas.openxmlformats.org/officeDocument/2006/relationships/hyperlink" Target="https://doi.org/10.6018/analesps.466371" TargetMode="External"/><Relationship Id="rId26" Type="http://schemas.openxmlformats.org/officeDocument/2006/relationships/hyperlink" Target="https://doi.org/10.1016/j.jad.2021.02.001" TargetMode="External"/><Relationship Id="rId21" Type="http://schemas.openxmlformats.org/officeDocument/2006/relationships/hyperlink" Target="https://doi.org/10.32645/13906925.89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ebastiannoa0@gmail.com" TargetMode="External"/><Relationship Id="rId17" Type="http://schemas.openxmlformats.org/officeDocument/2006/relationships/hyperlink" Target="https://doi.org/10.30545/academo.2019.jul-dic.3" TargetMode="External"/><Relationship Id="rId25" Type="http://schemas.openxmlformats.org/officeDocument/2006/relationships/hyperlink" Target="https://doi.org/10.35290/rcui.v9n1.2022.496" TargetMode="External"/><Relationship Id="rId33" Type="http://schemas.openxmlformats.org/officeDocument/2006/relationships/hyperlink" Target="https://journal.staihubbulwathan.id/index.php/alishlah/article/download/3429/1878" TargetMode="External"/><Relationship Id="rId2" Type="http://schemas.openxmlformats.org/officeDocument/2006/relationships/numbering" Target="numbering.xml"/><Relationship Id="rId16" Type="http://schemas.openxmlformats.org/officeDocument/2006/relationships/hyperlink" Target="https://doi.org/10.1037/stl0000226" TargetMode="External"/><Relationship Id="rId20" Type="http://schemas.openxmlformats.org/officeDocument/2006/relationships/hyperlink" Target="https://doi.org/10.15359/ree.24-2.15" TargetMode="External"/><Relationship Id="rId29" Type="http://schemas.openxmlformats.org/officeDocument/2006/relationships/hyperlink" Target="https://doi.org/10.1037/emo00006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9-3640-" TargetMode="External"/><Relationship Id="rId24" Type="http://schemas.openxmlformats.org/officeDocument/2006/relationships/hyperlink" Target="https://doi.org/10.33010/ie_rie_rediech.v14i0.1619" TargetMode="External"/><Relationship Id="rId32" Type="http://schemas.openxmlformats.org/officeDocument/2006/relationships/hyperlink" Target="https://doi.org/10.17060/ijodaep.2020.n1.v2.186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g.2022.886344" TargetMode="External"/><Relationship Id="rId23" Type="http://schemas.openxmlformats.org/officeDocument/2006/relationships/hyperlink" Target="https://doi.org/10.33996/merito.v3i7.280" TargetMode="External"/><Relationship Id="rId28" Type="http://schemas.openxmlformats.org/officeDocument/2006/relationships/hyperlink" Target="https://doi.org/10.32351/rca.v7.309" TargetMode="External"/><Relationship Id="rId36" Type="http://schemas.openxmlformats.org/officeDocument/2006/relationships/fontTable" Target="fontTable.xml"/><Relationship Id="rId10" Type="http://schemas.openxmlformats.org/officeDocument/2006/relationships/hyperlink" Target="mailto:Gianfranco.333.gfma@gmail.com" TargetMode="External"/><Relationship Id="rId19" Type="http://schemas.openxmlformats.org/officeDocument/2006/relationships/hyperlink" Target="https://doi.org/10.26788/riepg.v8i3.1574" TargetMode="External"/><Relationship Id="rId31" Type="http://schemas.openxmlformats.org/officeDocument/2006/relationships/hyperlink" Target="https://repositorio.uti.edu.ec/handle/123456789/6885" TargetMode="External"/><Relationship Id="rId4" Type="http://schemas.openxmlformats.org/officeDocument/2006/relationships/settings" Target="settings.xml"/><Relationship Id="rId9" Type="http://schemas.openxmlformats.org/officeDocument/2006/relationships/hyperlink" Target="http://orcid.org/0000-0001-8611-3564" TargetMode="External"/><Relationship Id="rId14" Type="http://schemas.openxmlformats.org/officeDocument/2006/relationships/hyperlink" Target="https://doi.org/10.1080/10253890.2024.2364333" TargetMode="External"/><Relationship Id="rId22" Type="http://schemas.openxmlformats.org/officeDocument/2006/relationships/hyperlink" Target="https://doi.org/10.18800/psico.200102.006" TargetMode="External"/><Relationship Id="rId27" Type="http://schemas.openxmlformats.org/officeDocument/2006/relationships/hyperlink" Target="https://doi.org/10.37811/cl_rcm.v6i5.3386" TargetMode="External"/><Relationship Id="rId30" Type="http://schemas.openxmlformats.org/officeDocument/2006/relationships/hyperlink" Target="https://doi.org/10.37811/cl_rcm.v7i3.6386" TargetMode="External"/><Relationship Id="rId35" Type="http://schemas.openxmlformats.org/officeDocument/2006/relationships/footer" Target="footer1.xml"/><Relationship Id="rId8" Type="http://schemas.openxmlformats.org/officeDocument/2006/relationships/hyperlink" Target="mailto:lizeth.terry@upsjb.edu.p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242D0-B8BD-4BE1-90D1-8D867B17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4008</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orouri27@gmail.com</cp:lastModifiedBy>
  <cp:revision>3</cp:revision>
  <cp:lastPrinted>2025-03-11T18:41:00Z</cp:lastPrinted>
  <dcterms:created xsi:type="dcterms:W3CDTF">2025-02-03T13:11:00Z</dcterms:created>
  <dcterms:modified xsi:type="dcterms:W3CDTF">2025-03-11T18:41:00Z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e8d6036ce0c13f342a24863dab5e63c5a2ae4e387782f65fefda1f1663c9e9a5</vt:lpwstr>
  </property>
</Properties>
</file>