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EEDB9" w14:textId="77777777" w:rsidR="00CB0CC8" w:rsidRPr="00EC6BB0" w:rsidRDefault="00247EFC" w:rsidP="00EC6BB0">
      <w:pPr>
        <w:widowControl w:val="0"/>
        <w:spacing w:after="120" w:line="360" w:lineRule="auto"/>
        <w:jc w:val="center"/>
        <w:rPr>
          <w:rFonts w:ascii="Times New Roman" w:hAnsi="Times New Roman" w:cs="Times New Roman"/>
          <w:b/>
          <w:sz w:val="24"/>
          <w:szCs w:val="24"/>
        </w:rPr>
      </w:pPr>
      <w:r w:rsidRPr="00EC6BB0">
        <w:rPr>
          <w:rFonts w:ascii="Times New Roman" w:hAnsi="Times New Roman" w:cs="Times New Roman"/>
          <w:b/>
          <w:sz w:val="24"/>
          <w:szCs w:val="24"/>
        </w:rPr>
        <w:t xml:space="preserve">El modo de actuación profesional pedagógico. Una variable psicológico-integrativa desde el </w:t>
      </w:r>
      <w:proofErr w:type="spellStart"/>
      <w:r w:rsidRPr="00EC6BB0">
        <w:rPr>
          <w:rFonts w:ascii="Times New Roman" w:hAnsi="Times New Roman" w:cs="Times New Roman"/>
          <w:b/>
          <w:sz w:val="24"/>
          <w:szCs w:val="24"/>
        </w:rPr>
        <w:t>autoper</w:t>
      </w:r>
      <w:r w:rsidR="004E00E2">
        <w:rPr>
          <w:rFonts w:ascii="Times New Roman" w:hAnsi="Times New Roman" w:cs="Times New Roman"/>
          <w:b/>
          <w:sz w:val="24"/>
          <w:szCs w:val="24"/>
        </w:rPr>
        <w:t>fe</w:t>
      </w:r>
      <w:r w:rsidRPr="00EC6BB0">
        <w:rPr>
          <w:rFonts w:ascii="Times New Roman" w:hAnsi="Times New Roman" w:cs="Times New Roman"/>
          <w:b/>
          <w:sz w:val="24"/>
          <w:szCs w:val="24"/>
        </w:rPr>
        <w:t>ccionamiento</w:t>
      </w:r>
      <w:proofErr w:type="spellEnd"/>
      <w:r w:rsidRPr="00EC6BB0">
        <w:rPr>
          <w:rFonts w:ascii="Times New Roman" w:hAnsi="Times New Roman" w:cs="Times New Roman"/>
          <w:b/>
          <w:sz w:val="24"/>
          <w:szCs w:val="24"/>
        </w:rPr>
        <w:t xml:space="preserve"> del docente</w:t>
      </w:r>
    </w:p>
    <w:p w14:paraId="4702A826" w14:textId="77777777" w:rsidR="001E2570" w:rsidRPr="00EC4032" w:rsidRDefault="001E2570" w:rsidP="00EC6BB0">
      <w:pPr>
        <w:widowControl w:val="0"/>
        <w:spacing w:after="120" w:line="360" w:lineRule="auto"/>
        <w:jc w:val="center"/>
        <w:rPr>
          <w:rFonts w:ascii="Times New Roman" w:hAnsi="Times New Roman" w:cs="Times New Roman"/>
          <w:bCs/>
          <w:iCs/>
          <w:sz w:val="24"/>
          <w:szCs w:val="24"/>
          <w:lang w:val="en-US"/>
        </w:rPr>
      </w:pPr>
      <w:r w:rsidRPr="00EC4032">
        <w:rPr>
          <w:rFonts w:ascii="Times New Roman" w:hAnsi="Times New Roman" w:cs="Times New Roman"/>
          <w:bCs/>
          <w:iCs/>
          <w:sz w:val="24"/>
          <w:szCs w:val="24"/>
          <w:lang w:val="en-US"/>
        </w:rPr>
        <w:t>The pedagogical professional mode of action. A psychological-integrative variable from the teacher's self-development</w:t>
      </w:r>
    </w:p>
    <w:p w14:paraId="4BF9A0C1" w14:textId="50354608" w:rsidR="00531D56" w:rsidRPr="00260F24" w:rsidRDefault="00260F24" w:rsidP="00EC6BB0">
      <w:pPr>
        <w:widowControl w:val="0"/>
        <w:spacing w:after="120" w:line="360" w:lineRule="auto"/>
        <w:jc w:val="right"/>
        <w:rPr>
          <w:rFonts w:ascii="Times New Roman" w:hAnsi="Times New Roman" w:cs="Times New Roman"/>
          <w:b/>
          <w:bCs/>
          <w:i/>
          <w:sz w:val="24"/>
          <w:szCs w:val="24"/>
        </w:rPr>
      </w:pPr>
      <w:r w:rsidRPr="00260F24">
        <w:rPr>
          <w:rFonts w:ascii="Times New Roman" w:hAnsi="Times New Roman" w:cs="Times New Roman"/>
          <w:b/>
          <w:bCs/>
          <w:i/>
          <w:sz w:val="24"/>
          <w:szCs w:val="24"/>
        </w:rPr>
        <w:t xml:space="preserve">Artículo de investigación </w:t>
      </w:r>
    </w:p>
    <w:p w14:paraId="4298FBFB" w14:textId="77777777" w:rsidR="00531D56" w:rsidRPr="00EC6BB0" w:rsidRDefault="00A41E4A" w:rsidP="00EC6BB0">
      <w:pPr>
        <w:widowControl w:val="0"/>
        <w:spacing w:after="120" w:line="360" w:lineRule="auto"/>
        <w:rPr>
          <w:rFonts w:ascii="Times New Roman" w:hAnsi="Times New Roman" w:cs="Times New Roman"/>
          <w:b/>
          <w:sz w:val="24"/>
          <w:szCs w:val="24"/>
        </w:rPr>
      </w:pPr>
      <w:r w:rsidRPr="00EC6BB0">
        <w:rPr>
          <w:rFonts w:ascii="Times New Roman" w:hAnsi="Times New Roman" w:cs="Times New Roman"/>
          <w:b/>
          <w:sz w:val="24"/>
          <w:szCs w:val="24"/>
        </w:rPr>
        <w:t>AUTOR (ES):</w:t>
      </w:r>
    </w:p>
    <w:p w14:paraId="0207AD4B" w14:textId="77777777" w:rsidR="00531D56" w:rsidRPr="00EC4032" w:rsidRDefault="00247EFC" w:rsidP="00A86876">
      <w:pPr>
        <w:widowControl w:val="0"/>
        <w:spacing w:after="0" w:line="240" w:lineRule="auto"/>
        <w:ind w:left="432"/>
        <w:rPr>
          <w:rFonts w:ascii="Times New Roman" w:hAnsi="Times New Roman" w:cs="Times New Roman"/>
          <w:sz w:val="24"/>
          <w:szCs w:val="24"/>
          <w:lang w:val="en-US"/>
        </w:rPr>
      </w:pPr>
      <w:r w:rsidRPr="00EC4032">
        <w:rPr>
          <w:rFonts w:ascii="Times New Roman" w:hAnsi="Times New Roman" w:cs="Times New Roman"/>
          <w:sz w:val="24"/>
          <w:szCs w:val="24"/>
          <w:lang w:val="en-US"/>
        </w:rPr>
        <w:t xml:space="preserve">M. Sc. </w:t>
      </w:r>
      <w:proofErr w:type="spellStart"/>
      <w:r w:rsidRPr="00EC4032">
        <w:rPr>
          <w:rFonts w:ascii="Times New Roman" w:hAnsi="Times New Roman" w:cs="Times New Roman"/>
          <w:sz w:val="24"/>
          <w:szCs w:val="24"/>
          <w:lang w:val="en-US"/>
        </w:rPr>
        <w:t>Yaneysi</w:t>
      </w:r>
      <w:proofErr w:type="spellEnd"/>
      <w:r w:rsidRPr="00EC4032">
        <w:rPr>
          <w:rFonts w:ascii="Times New Roman" w:hAnsi="Times New Roman" w:cs="Times New Roman"/>
          <w:sz w:val="24"/>
          <w:szCs w:val="24"/>
          <w:lang w:val="en-US"/>
        </w:rPr>
        <w:t xml:space="preserve"> Madelyn </w:t>
      </w:r>
      <w:proofErr w:type="spellStart"/>
      <w:r w:rsidRPr="00EC4032">
        <w:rPr>
          <w:rFonts w:ascii="Times New Roman" w:hAnsi="Times New Roman" w:cs="Times New Roman"/>
          <w:sz w:val="24"/>
          <w:szCs w:val="24"/>
          <w:lang w:val="en-US"/>
        </w:rPr>
        <w:t>Berroa</w:t>
      </w:r>
      <w:proofErr w:type="spellEnd"/>
      <w:r w:rsidRPr="00EC4032">
        <w:rPr>
          <w:rFonts w:ascii="Times New Roman" w:hAnsi="Times New Roman" w:cs="Times New Roman"/>
          <w:sz w:val="24"/>
          <w:szCs w:val="24"/>
          <w:lang w:val="en-US"/>
        </w:rPr>
        <w:t xml:space="preserve"> Muñoz</w:t>
      </w:r>
    </w:p>
    <w:p w14:paraId="7B8FD94E" w14:textId="77777777" w:rsidR="00247EFC" w:rsidRPr="00EC6BB0" w:rsidRDefault="00EC6BB0" w:rsidP="00A86876">
      <w:pPr>
        <w:widowControl w:val="0"/>
        <w:spacing w:after="0" w:line="240" w:lineRule="auto"/>
        <w:ind w:left="432"/>
        <w:rPr>
          <w:rFonts w:ascii="Times New Roman" w:hAnsi="Times New Roman" w:cs="Times New Roman"/>
          <w:i/>
          <w:sz w:val="24"/>
          <w:szCs w:val="24"/>
        </w:rPr>
      </w:pPr>
      <w:r w:rsidRPr="00FC4BD1">
        <w:rPr>
          <w:rFonts w:ascii="Times New Roman" w:hAnsi="Times New Roman" w:cs="Times New Roman"/>
          <w:i/>
          <w:sz w:val="24"/>
          <w:szCs w:val="24"/>
          <w:lang w:val="es-ES_tradnl"/>
        </w:rPr>
        <w:t xml:space="preserve">Correo electrónico: </w:t>
      </w:r>
      <w:hyperlink r:id="rId7" w:history="1">
        <w:r w:rsidR="00247EFC" w:rsidRPr="00EC6BB0">
          <w:rPr>
            <w:rStyle w:val="Hipervnculo"/>
            <w:rFonts w:ascii="Times New Roman" w:hAnsi="Times New Roman" w:cs="Times New Roman"/>
            <w:sz w:val="24"/>
            <w:szCs w:val="24"/>
          </w:rPr>
          <w:t>yberroa@dpe.ss.rimed.cu</w:t>
        </w:r>
      </w:hyperlink>
      <w:r w:rsidR="00247EFC" w:rsidRPr="00EC6BB0">
        <w:rPr>
          <w:rFonts w:ascii="Times New Roman" w:hAnsi="Times New Roman" w:cs="Times New Roman"/>
          <w:i/>
          <w:sz w:val="24"/>
          <w:szCs w:val="24"/>
        </w:rPr>
        <w:t xml:space="preserve"> </w:t>
      </w:r>
    </w:p>
    <w:p w14:paraId="589074FB" w14:textId="77777777" w:rsidR="00FE1BDE" w:rsidRPr="00EC6BB0" w:rsidRDefault="00EC6BB0" w:rsidP="00A86876">
      <w:pPr>
        <w:widowControl w:val="0"/>
        <w:spacing w:after="120" w:line="240" w:lineRule="auto"/>
        <w:ind w:left="432"/>
        <w:rPr>
          <w:rFonts w:ascii="Times New Roman" w:hAnsi="Times New Roman" w:cs="Times New Roman"/>
          <w:i/>
          <w:sz w:val="24"/>
          <w:szCs w:val="24"/>
        </w:rPr>
      </w:pPr>
      <w:r w:rsidRPr="00FC4BD1">
        <w:rPr>
          <w:rFonts w:ascii="Times New Roman" w:hAnsi="Times New Roman" w:cs="Times New Roman"/>
          <w:i/>
          <w:sz w:val="24"/>
          <w:szCs w:val="24"/>
          <w:lang w:val="es-ES_tradnl"/>
        </w:rPr>
        <w:t xml:space="preserve">Código </w:t>
      </w:r>
      <w:proofErr w:type="spellStart"/>
      <w:r w:rsidRPr="00FC4BD1">
        <w:rPr>
          <w:rFonts w:ascii="Times New Roman" w:hAnsi="Times New Roman" w:cs="Times New Roman"/>
          <w:i/>
          <w:sz w:val="24"/>
          <w:szCs w:val="24"/>
          <w:lang w:val="es-ES_tradnl"/>
        </w:rPr>
        <w:t>Orcid</w:t>
      </w:r>
      <w:proofErr w:type="spellEnd"/>
      <w:r w:rsidRPr="00FC4BD1">
        <w:rPr>
          <w:rFonts w:ascii="Times New Roman" w:hAnsi="Times New Roman" w:cs="Times New Roman"/>
          <w:i/>
          <w:sz w:val="24"/>
          <w:szCs w:val="24"/>
          <w:lang w:val="es-ES_tradnl"/>
        </w:rPr>
        <w:t xml:space="preserve">: </w:t>
      </w:r>
      <w:hyperlink r:id="rId8" w:history="1">
        <w:r w:rsidR="00247EFC" w:rsidRPr="00EC6BB0">
          <w:rPr>
            <w:rStyle w:val="Hipervnculo"/>
            <w:rFonts w:ascii="Times New Roman" w:hAnsi="Times New Roman" w:cs="Times New Roman"/>
            <w:sz w:val="24"/>
            <w:szCs w:val="24"/>
          </w:rPr>
          <w:t>https://orcid.org/0009-0003-5344-1790</w:t>
        </w:r>
      </w:hyperlink>
      <w:r w:rsidR="00247EFC" w:rsidRPr="00EC6BB0">
        <w:rPr>
          <w:rFonts w:ascii="Times New Roman" w:hAnsi="Times New Roman" w:cs="Times New Roman"/>
          <w:sz w:val="24"/>
          <w:szCs w:val="24"/>
        </w:rPr>
        <w:t xml:space="preserve">   </w:t>
      </w:r>
      <w:r w:rsidR="00247EFC" w:rsidRPr="00EC6BB0">
        <w:rPr>
          <w:rFonts w:ascii="Times New Roman" w:hAnsi="Times New Roman" w:cs="Times New Roman"/>
          <w:i/>
          <w:sz w:val="24"/>
          <w:szCs w:val="24"/>
        </w:rPr>
        <w:t xml:space="preserve">                                                                                                </w:t>
      </w:r>
      <w:r w:rsidR="00247EFC" w:rsidRPr="00EC6BB0">
        <w:rPr>
          <w:rFonts w:ascii="Times New Roman" w:hAnsi="Times New Roman" w:cs="Times New Roman"/>
          <w:sz w:val="24"/>
          <w:szCs w:val="24"/>
        </w:rPr>
        <w:t>Dirección General de Educación. Sancti Spíritus. Cuba</w:t>
      </w:r>
      <w:r w:rsidR="0077080B" w:rsidRPr="00EC6BB0">
        <w:rPr>
          <w:rFonts w:ascii="Times New Roman" w:hAnsi="Times New Roman" w:cs="Times New Roman"/>
          <w:sz w:val="24"/>
          <w:szCs w:val="24"/>
        </w:rPr>
        <w:t xml:space="preserve"> (DGE)</w:t>
      </w:r>
    </w:p>
    <w:p w14:paraId="38E4A477" w14:textId="77777777" w:rsidR="00CB0CC8" w:rsidRPr="00EC6BB0" w:rsidRDefault="00247EFC" w:rsidP="00A86876">
      <w:pPr>
        <w:widowControl w:val="0"/>
        <w:spacing w:after="0" w:line="240" w:lineRule="auto"/>
        <w:ind w:left="432"/>
        <w:rPr>
          <w:rFonts w:ascii="Times New Roman" w:hAnsi="Times New Roman" w:cs="Times New Roman"/>
          <w:sz w:val="24"/>
          <w:szCs w:val="24"/>
        </w:rPr>
      </w:pPr>
      <w:r w:rsidRPr="00EC6BB0">
        <w:rPr>
          <w:rFonts w:ascii="Times New Roman" w:hAnsi="Times New Roman" w:cs="Times New Roman"/>
          <w:sz w:val="24"/>
          <w:szCs w:val="24"/>
        </w:rPr>
        <w:t xml:space="preserve">M. Sc. Israel Acosta Gómez </w:t>
      </w:r>
    </w:p>
    <w:p w14:paraId="3686368F" w14:textId="77777777" w:rsidR="00247EFC" w:rsidRPr="00EC6BB0" w:rsidRDefault="00EC6BB0" w:rsidP="00A86876">
      <w:pPr>
        <w:widowControl w:val="0"/>
        <w:spacing w:after="0" w:line="240" w:lineRule="auto"/>
        <w:ind w:left="432"/>
        <w:rPr>
          <w:rFonts w:ascii="Times New Roman" w:hAnsi="Times New Roman" w:cs="Times New Roman"/>
          <w:sz w:val="24"/>
          <w:szCs w:val="24"/>
        </w:rPr>
      </w:pPr>
      <w:r w:rsidRPr="00FC4BD1">
        <w:rPr>
          <w:rFonts w:ascii="Times New Roman" w:hAnsi="Times New Roman" w:cs="Times New Roman"/>
          <w:i/>
          <w:sz w:val="24"/>
          <w:szCs w:val="24"/>
          <w:lang w:val="es-ES_tradnl"/>
        </w:rPr>
        <w:t xml:space="preserve">Correo electrónico: </w:t>
      </w:r>
      <w:hyperlink r:id="rId9" w:history="1">
        <w:r w:rsidR="00247EFC" w:rsidRPr="00EC6BB0">
          <w:rPr>
            <w:rStyle w:val="Hipervnculo"/>
            <w:rFonts w:ascii="Times New Roman" w:hAnsi="Times New Roman" w:cs="Times New Roman"/>
            <w:sz w:val="24"/>
            <w:szCs w:val="24"/>
          </w:rPr>
          <w:t>israelacosta2203.az@gmail.com</w:t>
        </w:r>
      </w:hyperlink>
      <w:r w:rsidR="00247EFC" w:rsidRPr="00EC6BB0">
        <w:rPr>
          <w:rFonts w:ascii="Times New Roman" w:hAnsi="Times New Roman" w:cs="Times New Roman"/>
          <w:sz w:val="24"/>
          <w:szCs w:val="24"/>
        </w:rPr>
        <w:t xml:space="preserve"> </w:t>
      </w:r>
    </w:p>
    <w:p w14:paraId="55E7D0CF" w14:textId="77777777" w:rsidR="00FE1BDE" w:rsidRPr="00EC6BB0" w:rsidRDefault="00EC6BB0" w:rsidP="00A86876">
      <w:pPr>
        <w:widowControl w:val="0"/>
        <w:spacing w:after="120" w:line="240" w:lineRule="auto"/>
        <w:ind w:left="432"/>
        <w:rPr>
          <w:rFonts w:ascii="Times New Roman" w:hAnsi="Times New Roman" w:cs="Times New Roman"/>
          <w:sz w:val="24"/>
          <w:szCs w:val="24"/>
        </w:rPr>
      </w:pPr>
      <w:r w:rsidRPr="00FC4BD1">
        <w:rPr>
          <w:rFonts w:ascii="Times New Roman" w:hAnsi="Times New Roman" w:cs="Times New Roman"/>
          <w:i/>
          <w:sz w:val="24"/>
          <w:szCs w:val="24"/>
          <w:lang w:val="es-ES_tradnl"/>
        </w:rPr>
        <w:t xml:space="preserve">Código </w:t>
      </w:r>
      <w:proofErr w:type="spellStart"/>
      <w:r w:rsidRPr="00FC4BD1">
        <w:rPr>
          <w:rFonts w:ascii="Times New Roman" w:hAnsi="Times New Roman" w:cs="Times New Roman"/>
          <w:i/>
          <w:sz w:val="24"/>
          <w:szCs w:val="24"/>
          <w:lang w:val="es-ES_tradnl"/>
        </w:rPr>
        <w:t>Orcid</w:t>
      </w:r>
      <w:proofErr w:type="spellEnd"/>
      <w:r w:rsidRPr="00FC4BD1">
        <w:rPr>
          <w:rFonts w:ascii="Times New Roman" w:hAnsi="Times New Roman" w:cs="Times New Roman"/>
          <w:i/>
          <w:sz w:val="24"/>
          <w:szCs w:val="24"/>
          <w:lang w:val="es-ES_tradnl"/>
        </w:rPr>
        <w:t xml:space="preserve">: </w:t>
      </w:r>
      <w:hyperlink r:id="rId10" w:history="1">
        <w:r w:rsidR="00247EFC" w:rsidRPr="00EC6BB0">
          <w:rPr>
            <w:rStyle w:val="Hipervnculo"/>
            <w:rFonts w:ascii="Times New Roman" w:hAnsi="Times New Roman" w:cs="Times New Roman"/>
            <w:sz w:val="24"/>
            <w:szCs w:val="24"/>
          </w:rPr>
          <w:t>https://orcid.org/0000-0003-4167-192X</w:t>
        </w:r>
      </w:hyperlink>
      <w:r w:rsidR="00247EFC" w:rsidRPr="00EC6BB0">
        <w:rPr>
          <w:rFonts w:ascii="Times New Roman" w:hAnsi="Times New Roman" w:cs="Times New Roman"/>
          <w:sz w:val="24"/>
          <w:szCs w:val="24"/>
        </w:rPr>
        <w:t xml:space="preserve">                                                                                                Universidad de Sancti Spíritus “José Martí”, Cuba</w:t>
      </w:r>
      <w:r w:rsidR="0077080B" w:rsidRPr="00EC6BB0">
        <w:rPr>
          <w:rFonts w:ascii="Times New Roman" w:hAnsi="Times New Roman" w:cs="Times New Roman"/>
          <w:sz w:val="24"/>
          <w:szCs w:val="24"/>
        </w:rPr>
        <w:t xml:space="preserve"> (UNISS)</w:t>
      </w:r>
    </w:p>
    <w:p w14:paraId="39426C44" w14:textId="77777777" w:rsidR="0077080B" w:rsidRPr="00EC6BB0" w:rsidRDefault="0077080B" w:rsidP="00A86876">
      <w:pPr>
        <w:widowControl w:val="0"/>
        <w:spacing w:after="0" w:line="240" w:lineRule="auto"/>
        <w:ind w:left="432"/>
        <w:rPr>
          <w:rFonts w:ascii="Times New Roman" w:hAnsi="Times New Roman" w:cs="Times New Roman"/>
          <w:sz w:val="24"/>
          <w:szCs w:val="24"/>
        </w:rPr>
      </w:pPr>
      <w:proofErr w:type="spellStart"/>
      <w:r w:rsidRPr="00EC6BB0">
        <w:rPr>
          <w:rFonts w:ascii="Times New Roman" w:hAnsi="Times New Roman" w:cs="Times New Roman"/>
          <w:sz w:val="24"/>
          <w:szCs w:val="24"/>
        </w:rPr>
        <w:t>Dra.C</w:t>
      </w:r>
      <w:proofErr w:type="spellEnd"/>
      <w:r w:rsidRPr="00EC6BB0">
        <w:rPr>
          <w:rFonts w:ascii="Times New Roman" w:hAnsi="Times New Roman" w:cs="Times New Roman"/>
          <w:sz w:val="24"/>
          <w:szCs w:val="24"/>
        </w:rPr>
        <w:t xml:space="preserve">. </w:t>
      </w:r>
      <w:proofErr w:type="spellStart"/>
      <w:r w:rsidRPr="00EC6BB0">
        <w:rPr>
          <w:rFonts w:ascii="Times New Roman" w:hAnsi="Times New Roman" w:cs="Times New Roman"/>
          <w:sz w:val="24"/>
          <w:szCs w:val="24"/>
        </w:rPr>
        <w:t>Adys</w:t>
      </w:r>
      <w:proofErr w:type="spellEnd"/>
      <w:r w:rsidRPr="00EC6BB0">
        <w:rPr>
          <w:rFonts w:ascii="Times New Roman" w:hAnsi="Times New Roman" w:cs="Times New Roman"/>
          <w:sz w:val="24"/>
          <w:szCs w:val="24"/>
        </w:rPr>
        <w:t xml:space="preserve"> Yadira Remón </w:t>
      </w:r>
      <w:proofErr w:type="spellStart"/>
      <w:r w:rsidRPr="00EC6BB0">
        <w:rPr>
          <w:rFonts w:ascii="Times New Roman" w:hAnsi="Times New Roman" w:cs="Times New Roman"/>
          <w:sz w:val="24"/>
          <w:szCs w:val="24"/>
        </w:rPr>
        <w:t>Amarelle</w:t>
      </w:r>
      <w:proofErr w:type="spellEnd"/>
      <w:r w:rsidRPr="00EC6BB0">
        <w:rPr>
          <w:rFonts w:ascii="Times New Roman" w:hAnsi="Times New Roman" w:cs="Times New Roman"/>
          <w:sz w:val="24"/>
          <w:szCs w:val="24"/>
        </w:rPr>
        <w:t xml:space="preserve"> </w:t>
      </w:r>
    </w:p>
    <w:p w14:paraId="44404917" w14:textId="77777777" w:rsidR="00EC6BB0" w:rsidRDefault="00EC6BB0" w:rsidP="00A86876">
      <w:pPr>
        <w:widowControl w:val="0"/>
        <w:spacing w:after="0" w:line="240" w:lineRule="auto"/>
        <w:ind w:left="432"/>
        <w:rPr>
          <w:rFonts w:ascii="Times New Roman" w:hAnsi="Times New Roman" w:cs="Times New Roman"/>
          <w:sz w:val="24"/>
          <w:szCs w:val="24"/>
        </w:rPr>
      </w:pPr>
      <w:r w:rsidRPr="00FC4BD1">
        <w:rPr>
          <w:rFonts w:ascii="Times New Roman" w:hAnsi="Times New Roman" w:cs="Times New Roman"/>
          <w:i/>
          <w:sz w:val="24"/>
          <w:szCs w:val="24"/>
          <w:lang w:val="es-ES_tradnl"/>
        </w:rPr>
        <w:t xml:space="preserve">Correo electrónico: </w:t>
      </w:r>
      <w:hyperlink r:id="rId11" w:history="1">
        <w:r w:rsidR="0077080B" w:rsidRPr="00EC6BB0">
          <w:rPr>
            <w:rStyle w:val="Hipervnculo"/>
            <w:rFonts w:ascii="Times New Roman" w:hAnsi="Times New Roman" w:cs="Times New Roman"/>
            <w:sz w:val="24"/>
            <w:szCs w:val="24"/>
          </w:rPr>
          <w:t>adysyadiraremonamarelle@gmail.com</w:t>
        </w:r>
      </w:hyperlink>
      <w:r w:rsidR="0077080B" w:rsidRPr="00EC6BB0">
        <w:rPr>
          <w:rFonts w:ascii="Times New Roman" w:hAnsi="Times New Roman" w:cs="Times New Roman"/>
          <w:sz w:val="24"/>
          <w:szCs w:val="24"/>
        </w:rPr>
        <w:t xml:space="preserve">                                                                       </w:t>
      </w:r>
    </w:p>
    <w:p w14:paraId="7140CFC5" w14:textId="77777777" w:rsidR="00853357" w:rsidRPr="00EC6BB0" w:rsidRDefault="00EC6BB0" w:rsidP="00A86876">
      <w:pPr>
        <w:widowControl w:val="0"/>
        <w:spacing w:after="120" w:line="240" w:lineRule="auto"/>
        <w:ind w:left="432"/>
        <w:rPr>
          <w:rFonts w:ascii="Times New Roman" w:hAnsi="Times New Roman" w:cs="Times New Roman"/>
          <w:sz w:val="24"/>
          <w:szCs w:val="24"/>
        </w:rPr>
      </w:pPr>
      <w:r w:rsidRPr="00FC4BD1">
        <w:rPr>
          <w:rFonts w:ascii="Times New Roman" w:hAnsi="Times New Roman" w:cs="Times New Roman"/>
          <w:i/>
          <w:sz w:val="24"/>
          <w:szCs w:val="24"/>
          <w:lang w:val="es-ES_tradnl"/>
        </w:rPr>
        <w:t xml:space="preserve">Código </w:t>
      </w:r>
      <w:proofErr w:type="spellStart"/>
      <w:r w:rsidRPr="00FC4BD1">
        <w:rPr>
          <w:rFonts w:ascii="Times New Roman" w:hAnsi="Times New Roman" w:cs="Times New Roman"/>
          <w:i/>
          <w:sz w:val="24"/>
          <w:szCs w:val="24"/>
          <w:lang w:val="es-ES_tradnl"/>
        </w:rPr>
        <w:t>Orcid</w:t>
      </w:r>
      <w:proofErr w:type="spellEnd"/>
      <w:r w:rsidRPr="00FC4BD1">
        <w:rPr>
          <w:rFonts w:ascii="Times New Roman" w:hAnsi="Times New Roman" w:cs="Times New Roman"/>
          <w:i/>
          <w:sz w:val="24"/>
          <w:szCs w:val="24"/>
          <w:lang w:val="es-ES_tradnl"/>
        </w:rPr>
        <w:t xml:space="preserve">: </w:t>
      </w:r>
      <w:hyperlink r:id="rId12" w:history="1">
        <w:r w:rsidR="0077080B" w:rsidRPr="00EC6BB0">
          <w:rPr>
            <w:rStyle w:val="Hipervnculo"/>
            <w:rFonts w:ascii="Times New Roman" w:hAnsi="Times New Roman" w:cs="Times New Roman"/>
            <w:sz w:val="24"/>
            <w:szCs w:val="24"/>
          </w:rPr>
          <w:t>https://orcid.org/0000-0003-3192-8218</w:t>
        </w:r>
      </w:hyperlink>
      <w:r w:rsidR="0077080B" w:rsidRPr="00EC6BB0">
        <w:rPr>
          <w:rFonts w:ascii="Times New Roman" w:hAnsi="Times New Roman" w:cs="Times New Roman"/>
          <w:sz w:val="24"/>
          <w:szCs w:val="24"/>
        </w:rPr>
        <w:t xml:space="preserve">                                                                                                                                                            Instituto Central de Ciencias Pedagógicas, Cuba (ICCP)</w:t>
      </w:r>
    </w:p>
    <w:p w14:paraId="5E6F9F4B" w14:textId="77777777" w:rsidR="00F83ABF" w:rsidRPr="00EC6BB0" w:rsidRDefault="00F83ABF" w:rsidP="00A86876">
      <w:pPr>
        <w:widowControl w:val="0"/>
        <w:spacing w:after="0" w:line="240" w:lineRule="auto"/>
        <w:ind w:left="432"/>
        <w:rPr>
          <w:rFonts w:ascii="Times New Roman" w:hAnsi="Times New Roman" w:cs="Times New Roman"/>
          <w:sz w:val="24"/>
          <w:szCs w:val="24"/>
        </w:rPr>
      </w:pPr>
      <w:proofErr w:type="spellStart"/>
      <w:r w:rsidRPr="00EC6BB0">
        <w:rPr>
          <w:rFonts w:ascii="Times New Roman" w:hAnsi="Times New Roman" w:cs="Times New Roman"/>
          <w:sz w:val="24"/>
          <w:szCs w:val="24"/>
        </w:rPr>
        <w:t>Dr.C</w:t>
      </w:r>
      <w:proofErr w:type="spellEnd"/>
      <w:r w:rsidRPr="00EC6BB0">
        <w:rPr>
          <w:rFonts w:ascii="Times New Roman" w:hAnsi="Times New Roman" w:cs="Times New Roman"/>
          <w:sz w:val="24"/>
          <w:szCs w:val="24"/>
        </w:rPr>
        <w:t xml:space="preserve">. </w:t>
      </w:r>
      <w:proofErr w:type="spellStart"/>
      <w:r w:rsidRPr="00EC6BB0">
        <w:rPr>
          <w:rFonts w:ascii="Times New Roman" w:hAnsi="Times New Roman" w:cs="Times New Roman"/>
          <w:sz w:val="24"/>
          <w:szCs w:val="24"/>
        </w:rPr>
        <w:t>Bladimiro</w:t>
      </w:r>
      <w:proofErr w:type="spellEnd"/>
      <w:r w:rsidRPr="00EC6BB0">
        <w:rPr>
          <w:rFonts w:ascii="Times New Roman" w:hAnsi="Times New Roman" w:cs="Times New Roman"/>
          <w:sz w:val="24"/>
          <w:szCs w:val="24"/>
        </w:rPr>
        <w:t xml:space="preserve"> Soto Medrano. </w:t>
      </w:r>
    </w:p>
    <w:p w14:paraId="7B3EDB48" w14:textId="77777777" w:rsidR="00F83ABF" w:rsidRPr="00EC6BB0" w:rsidRDefault="00EC6BB0" w:rsidP="00A86876">
      <w:pPr>
        <w:widowControl w:val="0"/>
        <w:spacing w:after="0" w:line="240" w:lineRule="auto"/>
        <w:ind w:left="432"/>
        <w:rPr>
          <w:rFonts w:ascii="Times New Roman" w:hAnsi="Times New Roman" w:cs="Times New Roman"/>
          <w:sz w:val="24"/>
          <w:szCs w:val="24"/>
        </w:rPr>
      </w:pPr>
      <w:r w:rsidRPr="00FC4BD1">
        <w:rPr>
          <w:rFonts w:ascii="Times New Roman" w:hAnsi="Times New Roman" w:cs="Times New Roman"/>
          <w:i/>
          <w:sz w:val="24"/>
          <w:szCs w:val="24"/>
          <w:lang w:val="es-ES_tradnl"/>
        </w:rPr>
        <w:t xml:space="preserve">Correo electrónico: </w:t>
      </w:r>
      <w:hyperlink r:id="rId13" w:history="1">
        <w:r w:rsidR="0088298D" w:rsidRPr="00EC6BB0">
          <w:rPr>
            <w:rStyle w:val="Hipervnculo"/>
            <w:rFonts w:ascii="Times New Roman" w:hAnsi="Times New Roman" w:cs="Times New Roman"/>
            <w:sz w:val="24"/>
            <w:szCs w:val="24"/>
          </w:rPr>
          <w:t>blasoto@hotmail.com</w:t>
        </w:r>
      </w:hyperlink>
      <w:r w:rsidR="0088298D" w:rsidRPr="00EC6BB0">
        <w:rPr>
          <w:rFonts w:ascii="Times New Roman" w:hAnsi="Times New Roman" w:cs="Times New Roman"/>
          <w:sz w:val="24"/>
          <w:szCs w:val="24"/>
        </w:rPr>
        <w:t xml:space="preserve"> </w:t>
      </w:r>
    </w:p>
    <w:p w14:paraId="356F4D99" w14:textId="77777777" w:rsidR="00F83ABF" w:rsidRPr="00EC6BB0" w:rsidRDefault="00EC6BB0" w:rsidP="00A86876">
      <w:pPr>
        <w:widowControl w:val="0"/>
        <w:spacing w:after="0" w:line="240" w:lineRule="auto"/>
        <w:ind w:left="432"/>
        <w:rPr>
          <w:rFonts w:ascii="Times New Roman" w:hAnsi="Times New Roman" w:cs="Times New Roman"/>
          <w:sz w:val="24"/>
          <w:szCs w:val="24"/>
        </w:rPr>
      </w:pPr>
      <w:r w:rsidRPr="00FC4BD1">
        <w:rPr>
          <w:rFonts w:ascii="Times New Roman" w:hAnsi="Times New Roman" w:cs="Times New Roman"/>
          <w:i/>
          <w:sz w:val="24"/>
          <w:szCs w:val="24"/>
          <w:lang w:val="es-ES_tradnl"/>
        </w:rPr>
        <w:t xml:space="preserve">Código </w:t>
      </w:r>
      <w:proofErr w:type="spellStart"/>
      <w:r w:rsidRPr="00FC4BD1">
        <w:rPr>
          <w:rFonts w:ascii="Times New Roman" w:hAnsi="Times New Roman" w:cs="Times New Roman"/>
          <w:i/>
          <w:sz w:val="24"/>
          <w:szCs w:val="24"/>
          <w:lang w:val="es-ES_tradnl"/>
        </w:rPr>
        <w:t>Orcid</w:t>
      </w:r>
      <w:proofErr w:type="spellEnd"/>
      <w:r w:rsidRPr="00FC4BD1">
        <w:rPr>
          <w:rFonts w:ascii="Times New Roman" w:hAnsi="Times New Roman" w:cs="Times New Roman"/>
          <w:i/>
          <w:sz w:val="24"/>
          <w:szCs w:val="24"/>
          <w:lang w:val="es-ES_tradnl"/>
        </w:rPr>
        <w:t xml:space="preserve">: </w:t>
      </w:r>
      <w:hyperlink r:id="rId14" w:history="1">
        <w:r w:rsidR="0088298D" w:rsidRPr="00EC6BB0">
          <w:rPr>
            <w:rStyle w:val="Hipervnculo"/>
            <w:rFonts w:ascii="Times New Roman" w:hAnsi="Times New Roman" w:cs="Times New Roman"/>
            <w:sz w:val="24"/>
            <w:szCs w:val="24"/>
          </w:rPr>
          <w:t>https://orcid.org/0000-0002-5735-3195</w:t>
        </w:r>
      </w:hyperlink>
      <w:r w:rsidR="0088298D" w:rsidRPr="00EC6BB0">
        <w:rPr>
          <w:rFonts w:ascii="Times New Roman" w:hAnsi="Times New Roman" w:cs="Times New Roman"/>
          <w:sz w:val="24"/>
          <w:szCs w:val="24"/>
        </w:rPr>
        <w:t xml:space="preserve">   </w:t>
      </w:r>
    </w:p>
    <w:p w14:paraId="55B57104" w14:textId="7BE17B40" w:rsidR="0088298D" w:rsidRPr="00EC6BB0" w:rsidRDefault="0088298D" w:rsidP="00A86876">
      <w:pPr>
        <w:widowControl w:val="0"/>
        <w:spacing w:after="0" w:line="360" w:lineRule="auto"/>
        <w:ind w:left="432"/>
        <w:rPr>
          <w:rFonts w:ascii="Times New Roman" w:hAnsi="Times New Roman" w:cs="Times New Roman"/>
          <w:sz w:val="24"/>
          <w:szCs w:val="24"/>
        </w:rPr>
      </w:pPr>
      <w:r w:rsidRPr="00EC6BB0">
        <w:rPr>
          <w:rFonts w:ascii="Times New Roman" w:hAnsi="Times New Roman" w:cs="Times New Roman"/>
          <w:sz w:val="24"/>
          <w:szCs w:val="24"/>
        </w:rPr>
        <w:t>Universidad Nacional del Centro de Perú (UNCP)</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FE1BDE" w:rsidRPr="00EC6BB0" w14:paraId="2E2C2FDF" w14:textId="77777777" w:rsidTr="00CF0E6C">
        <w:tc>
          <w:tcPr>
            <w:tcW w:w="2942" w:type="dxa"/>
            <w:shd w:val="clear" w:color="auto" w:fill="00B0F0"/>
          </w:tcPr>
          <w:p w14:paraId="2CBD7E58" w14:textId="77777777" w:rsidR="00FE1BDE" w:rsidRPr="00EC6BB0" w:rsidRDefault="00FE1BDE" w:rsidP="00EC6BB0">
            <w:pPr>
              <w:widowControl w:val="0"/>
              <w:spacing w:after="120" w:line="360" w:lineRule="auto"/>
              <w:jc w:val="center"/>
              <w:rPr>
                <w:rFonts w:ascii="Times New Roman" w:hAnsi="Times New Roman" w:cs="Times New Roman"/>
                <w:b/>
                <w:sz w:val="24"/>
                <w:szCs w:val="24"/>
              </w:rPr>
            </w:pPr>
            <w:r w:rsidRPr="00EC6BB0">
              <w:rPr>
                <w:rFonts w:ascii="Times New Roman" w:hAnsi="Times New Roman" w:cs="Times New Roman"/>
                <w:b/>
                <w:sz w:val="24"/>
                <w:szCs w:val="24"/>
              </w:rPr>
              <w:t>Recibido</w:t>
            </w:r>
          </w:p>
        </w:tc>
        <w:tc>
          <w:tcPr>
            <w:tcW w:w="2943" w:type="dxa"/>
            <w:shd w:val="clear" w:color="auto" w:fill="00B0F0"/>
          </w:tcPr>
          <w:p w14:paraId="7CA4D247" w14:textId="77777777" w:rsidR="00FE1BDE" w:rsidRPr="00EC6BB0" w:rsidRDefault="00FE1BDE" w:rsidP="00EC6BB0">
            <w:pPr>
              <w:widowControl w:val="0"/>
              <w:spacing w:after="120" w:line="360" w:lineRule="auto"/>
              <w:jc w:val="center"/>
              <w:rPr>
                <w:rFonts w:ascii="Times New Roman" w:hAnsi="Times New Roman" w:cs="Times New Roman"/>
                <w:b/>
                <w:sz w:val="24"/>
                <w:szCs w:val="24"/>
              </w:rPr>
            </w:pPr>
            <w:r w:rsidRPr="00EC6BB0">
              <w:rPr>
                <w:rFonts w:ascii="Times New Roman" w:hAnsi="Times New Roman" w:cs="Times New Roman"/>
                <w:b/>
                <w:sz w:val="24"/>
                <w:szCs w:val="24"/>
              </w:rPr>
              <w:t>Aprobado</w:t>
            </w:r>
          </w:p>
        </w:tc>
        <w:tc>
          <w:tcPr>
            <w:tcW w:w="2943" w:type="dxa"/>
            <w:shd w:val="clear" w:color="auto" w:fill="00B0F0"/>
          </w:tcPr>
          <w:p w14:paraId="5A23E59A" w14:textId="77777777" w:rsidR="00FE1BDE" w:rsidRPr="00EC6BB0" w:rsidRDefault="00FE1BDE" w:rsidP="00EC6BB0">
            <w:pPr>
              <w:widowControl w:val="0"/>
              <w:spacing w:after="120" w:line="360" w:lineRule="auto"/>
              <w:jc w:val="center"/>
              <w:rPr>
                <w:rFonts w:ascii="Times New Roman" w:hAnsi="Times New Roman" w:cs="Times New Roman"/>
                <w:b/>
                <w:sz w:val="24"/>
                <w:szCs w:val="24"/>
              </w:rPr>
            </w:pPr>
            <w:r w:rsidRPr="00EC6BB0">
              <w:rPr>
                <w:rFonts w:ascii="Times New Roman" w:hAnsi="Times New Roman" w:cs="Times New Roman"/>
                <w:b/>
                <w:sz w:val="24"/>
                <w:szCs w:val="24"/>
              </w:rPr>
              <w:t>Publicado</w:t>
            </w:r>
          </w:p>
        </w:tc>
      </w:tr>
      <w:tr w:rsidR="00FE1BDE" w:rsidRPr="00EC6BB0" w14:paraId="0F9EFFCD" w14:textId="77777777" w:rsidTr="00FE1BDE">
        <w:tc>
          <w:tcPr>
            <w:tcW w:w="2942" w:type="dxa"/>
          </w:tcPr>
          <w:p w14:paraId="70353934" w14:textId="4629E058" w:rsidR="00FE1BDE" w:rsidRPr="00EC6BB0" w:rsidRDefault="00260F24" w:rsidP="00EC6BB0">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3 de mayo de 2024 </w:t>
            </w:r>
          </w:p>
        </w:tc>
        <w:tc>
          <w:tcPr>
            <w:tcW w:w="2943" w:type="dxa"/>
          </w:tcPr>
          <w:p w14:paraId="44E06CC3" w14:textId="3B04ECE9" w:rsidR="00FE1BDE" w:rsidRPr="00EC6BB0" w:rsidRDefault="00260F24" w:rsidP="00EC6BB0">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12 de julio de 2024</w:t>
            </w:r>
          </w:p>
        </w:tc>
        <w:tc>
          <w:tcPr>
            <w:tcW w:w="2943" w:type="dxa"/>
          </w:tcPr>
          <w:p w14:paraId="70B94BD4" w14:textId="739A5206" w:rsidR="00FE1BDE" w:rsidRPr="00EC6BB0" w:rsidRDefault="00260F24" w:rsidP="00EC6BB0">
            <w:pPr>
              <w:widowControl w:val="0"/>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10 de septiembre 2024 </w:t>
            </w:r>
          </w:p>
        </w:tc>
      </w:tr>
    </w:tbl>
    <w:p w14:paraId="5359CD4B" w14:textId="73D5A390" w:rsidR="00CB0CC8" w:rsidRPr="00EC6BB0" w:rsidRDefault="00EC6BB0" w:rsidP="00EC6BB0">
      <w:pPr>
        <w:widowControl w:val="0"/>
        <w:spacing w:after="120" w:line="360" w:lineRule="auto"/>
        <w:rPr>
          <w:rFonts w:ascii="Times New Roman" w:eastAsia="Calibri" w:hAnsi="Times New Roman" w:cs="Times New Roman"/>
          <w:b/>
          <w:bCs/>
          <w:sz w:val="24"/>
          <w:szCs w:val="24"/>
        </w:rPr>
      </w:pPr>
      <w:r w:rsidRPr="00EC6BB0">
        <w:rPr>
          <w:rFonts w:ascii="Times New Roman" w:eastAsia="Calibri" w:hAnsi="Times New Roman" w:cs="Times New Roman"/>
          <w:b/>
          <w:bCs/>
          <w:sz w:val="24"/>
          <w:szCs w:val="24"/>
        </w:rPr>
        <w:t xml:space="preserve">RESUMEN </w:t>
      </w:r>
    </w:p>
    <w:p w14:paraId="372594BB" w14:textId="0C5CC88F" w:rsidR="00CB5C21" w:rsidRPr="00EC6BB0" w:rsidRDefault="00CB5C21"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El presente trabajo tendrá como objetivo revisar </w:t>
      </w:r>
      <w:r w:rsidR="00405C49">
        <w:rPr>
          <w:rFonts w:ascii="Times New Roman" w:eastAsia="Calibri" w:hAnsi="Times New Roman" w:cs="Times New Roman"/>
          <w:sz w:val="24"/>
          <w:szCs w:val="24"/>
          <w:lang w:val="es-MX"/>
        </w:rPr>
        <w:t>algunas concepciones teóricas</w:t>
      </w:r>
      <w:r w:rsidRPr="00EC6BB0">
        <w:rPr>
          <w:rFonts w:ascii="Times New Roman" w:eastAsia="Calibri" w:hAnsi="Times New Roman" w:cs="Times New Roman"/>
          <w:sz w:val="24"/>
          <w:szCs w:val="24"/>
          <w:lang w:val="es-MX"/>
        </w:rPr>
        <w:t xml:space="preserve"> acerca del modo de actuación</w:t>
      </w:r>
      <w:r w:rsidR="00451C2D" w:rsidRPr="00EC6BB0">
        <w:rPr>
          <w:rFonts w:ascii="Times New Roman" w:eastAsia="Calibri" w:hAnsi="Times New Roman" w:cs="Times New Roman"/>
          <w:sz w:val="24"/>
          <w:szCs w:val="24"/>
          <w:lang w:val="es-MX"/>
        </w:rPr>
        <w:t xml:space="preserve"> profesional</w:t>
      </w:r>
      <w:r w:rsidRPr="00EC6BB0">
        <w:rPr>
          <w:rFonts w:ascii="Times New Roman" w:eastAsia="Calibri" w:hAnsi="Times New Roman" w:cs="Times New Roman"/>
          <w:sz w:val="24"/>
          <w:szCs w:val="24"/>
          <w:lang w:val="es-MX"/>
        </w:rPr>
        <w:t xml:space="preserve"> pedagógico, se presentarán algunas concepciones epistemológicas para valorar su aplicación en el contexto del III Perfeccionamiento Educacional.  Por tanto, el modo de </w:t>
      </w:r>
      <w:r w:rsidRPr="00EC6BB0">
        <w:rPr>
          <w:rFonts w:ascii="Times New Roman" w:eastAsia="Calibri" w:hAnsi="Times New Roman" w:cs="Times New Roman"/>
          <w:sz w:val="24"/>
          <w:szCs w:val="24"/>
          <w:lang w:val="es-MX"/>
        </w:rPr>
        <w:lastRenderedPageBreak/>
        <w:t xml:space="preserve">actuación </w:t>
      </w:r>
      <w:r w:rsidR="00451C2D" w:rsidRPr="00EC6BB0">
        <w:rPr>
          <w:rFonts w:ascii="Times New Roman" w:eastAsia="Calibri" w:hAnsi="Times New Roman" w:cs="Times New Roman"/>
          <w:sz w:val="24"/>
          <w:szCs w:val="24"/>
          <w:lang w:val="es-MX"/>
        </w:rPr>
        <w:t>pedagógico</w:t>
      </w:r>
      <w:r w:rsidRPr="00EC6BB0">
        <w:rPr>
          <w:rFonts w:ascii="Times New Roman" w:eastAsia="Calibri" w:hAnsi="Times New Roman" w:cs="Times New Roman"/>
          <w:sz w:val="24"/>
          <w:szCs w:val="24"/>
          <w:lang w:val="es-MX"/>
        </w:rPr>
        <w:t xml:space="preserve"> es un </w:t>
      </w:r>
      <w:r w:rsidR="00405C49">
        <w:rPr>
          <w:rFonts w:ascii="Times New Roman" w:eastAsia="Calibri" w:hAnsi="Times New Roman" w:cs="Times New Roman"/>
          <w:color w:val="000000" w:themeColor="text1"/>
          <w:sz w:val="24"/>
          <w:szCs w:val="24"/>
          <w:lang w:val="es-MX"/>
        </w:rPr>
        <w:t xml:space="preserve">concepto </w:t>
      </w:r>
      <w:r w:rsidRPr="00EC6BB0">
        <w:rPr>
          <w:rFonts w:ascii="Times New Roman" w:eastAsia="Calibri" w:hAnsi="Times New Roman" w:cs="Times New Roman"/>
          <w:sz w:val="24"/>
          <w:szCs w:val="24"/>
          <w:lang w:val="es-MX"/>
        </w:rPr>
        <w:t xml:space="preserve">que aglutina variables esencialmente psicológicas del sujeto, toda vez que potencia en el actuar de estos la creatividad (el Saber Hacer), en el propio ejercicio mismo de la profesión. También, el modo de actuación profesional se refiere a las vías para poder educar, entendida la educación misma como una función social. El sujeto-educador manifiesta en su actuar la profesionalización exitosa en su ejercicio docente. Para el desarrollo de este estudio </w:t>
      </w:r>
      <w:r w:rsidR="00451C2D" w:rsidRPr="00EC6BB0">
        <w:rPr>
          <w:rFonts w:ascii="Times New Roman" w:eastAsia="Calibri" w:hAnsi="Times New Roman" w:cs="Times New Roman"/>
          <w:sz w:val="24"/>
          <w:szCs w:val="24"/>
          <w:lang w:val="es-MX"/>
        </w:rPr>
        <w:t xml:space="preserve">bibliográfico, </w:t>
      </w:r>
      <w:r w:rsidRPr="00EC6BB0">
        <w:rPr>
          <w:rFonts w:ascii="Times New Roman" w:eastAsia="Calibri" w:hAnsi="Times New Roman" w:cs="Times New Roman"/>
          <w:sz w:val="24"/>
          <w:szCs w:val="24"/>
          <w:lang w:val="es-MX"/>
        </w:rPr>
        <w:t>se han utilizado algunos métodos del nivel teórico</w:t>
      </w:r>
      <w:r w:rsidR="00451C2D" w:rsidRPr="00EC6BB0">
        <w:rPr>
          <w:rFonts w:ascii="Times New Roman" w:eastAsia="Calibri" w:hAnsi="Times New Roman" w:cs="Times New Roman"/>
          <w:sz w:val="24"/>
          <w:szCs w:val="24"/>
          <w:lang w:val="es-MX"/>
        </w:rPr>
        <w:t xml:space="preserve"> y empírico</w:t>
      </w:r>
      <w:r w:rsidRPr="00EC6BB0">
        <w:rPr>
          <w:rFonts w:ascii="Times New Roman" w:eastAsia="Calibri" w:hAnsi="Times New Roman" w:cs="Times New Roman"/>
          <w:sz w:val="24"/>
          <w:szCs w:val="24"/>
          <w:lang w:val="es-MX"/>
        </w:rPr>
        <w:t xml:space="preserve">, tales como: el histórico-lógico, así como la inducción-deducción; también métodos empíricos, a saber: la revisión bibliográfica. Todo ello permitió analizar las tendencias conceptuales para ponderar su nivel de inclusión en la práctica teórico-investigativa. </w:t>
      </w:r>
    </w:p>
    <w:p w14:paraId="37C7A5A6" w14:textId="77777777" w:rsidR="0088298D" w:rsidRPr="00EC6BB0" w:rsidRDefault="00CB0CC8" w:rsidP="00EC6BB0">
      <w:pPr>
        <w:widowControl w:val="0"/>
        <w:spacing w:after="120" w:line="360" w:lineRule="auto"/>
        <w:jc w:val="both"/>
        <w:rPr>
          <w:rFonts w:ascii="Times New Roman" w:eastAsia="Calibri" w:hAnsi="Times New Roman" w:cs="Times New Roman"/>
          <w:iCs/>
          <w:sz w:val="24"/>
          <w:szCs w:val="24"/>
          <w:lang w:val="es-MX"/>
        </w:rPr>
      </w:pPr>
      <w:r w:rsidRPr="00EC6BB0">
        <w:rPr>
          <w:rFonts w:ascii="Times New Roman" w:eastAsia="Calibri" w:hAnsi="Times New Roman" w:cs="Times New Roman"/>
          <w:bCs/>
          <w:i/>
          <w:color w:val="000000"/>
          <w:sz w:val="24"/>
          <w:szCs w:val="24"/>
          <w:lang w:val="es-MX"/>
        </w:rPr>
        <w:t>Palabras clave</w:t>
      </w:r>
      <w:r w:rsidR="00FE1BDE" w:rsidRPr="00EC6BB0">
        <w:rPr>
          <w:rFonts w:ascii="Times New Roman" w:eastAsia="Calibri" w:hAnsi="Times New Roman" w:cs="Times New Roman"/>
          <w:bCs/>
          <w:i/>
          <w:color w:val="000000"/>
          <w:sz w:val="24"/>
          <w:szCs w:val="24"/>
          <w:lang w:val="es-MX"/>
        </w:rPr>
        <w:t>:</w:t>
      </w:r>
      <w:r w:rsidR="00FE1BDE" w:rsidRPr="00EC6BB0">
        <w:rPr>
          <w:rFonts w:ascii="Times New Roman" w:eastAsia="Calibri" w:hAnsi="Times New Roman" w:cs="Times New Roman"/>
          <w:i/>
          <w:iCs/>
          <w:color w:val="000000"/>
          <w:sz w:val="24"/>
          <w:szCs w:val="24"/>
          <w:lang w:val="es-MX"/>
        </w:rPr>
        <w:t xml:space="preserve"> </w:t>
      </w:r>
      <w:r w:rsidR="00CB5C21" w:rsidRPr="00EC6BB0">
        <w:rPr>
          <w:rFonts w:ascii="Times New Roman" w:eastAsia="Calibri" w:hAnsi="Times New Roman" w:cs="Times New Roman"/>
          <w:iCs/>
          <w:sz w:val="24"/>
          <w:szCs w:val="24"/>
          <w:lang w:val="es-MX"/>
        </w:rPr>
        <w:t>modo de a</w:t>
      </w:r>
      <w:r w:rsidR="001E2570" w:rsidRPr="00EC6BB0">
        <w:rPr>
          <w:rFonts w:ascii="Times New Roman" w:eastAsia="Calibri" w:hAnsi="Times New Roman" w:cs="Times New Roman"/>
          <w:iCs/>
          <w:sz w:val="24"/>
          <w:szCs w:val="24"/>
          <w:lang w:val="es-MX"/>
        </w:rPr>
        <w:t>ctuación, educación, educadores, perfeccionamiento, variable psicológico-integrativa.</w:t>
      </w:r>
    </w:p>
    <w:p w14:paraId="012A915F" w14:textId="77777777" w:rsidR="001E2570" w:rsidRPr="00EC4032" w:rsidRDefault="00EC6BB0" w:rsidP="00EC6BB0">
      <w:pPr>
        <w:widowControl w:val="0"/>
        <w:spacing w:after="120" w:line="360" w:lineRule="auto"/>
        <w:rPr>
          <w:rFonts w:ascii="Times New Roman" w:eastAsia="Calibri" w:hAnsi="Times New Roman" w:cs="Times New Roman"/>
          <w:b/>
          <w:bCs/>
          <w:sz w:val="24"/>
          <w:szCs w:val="24"/>
          <w:lang w:val="en-US"/>
        </w:rPr>
      </w:pPr>
      <w:r w:rsidRPr="00EC4032">
        <w:rPr>
          <w:rFonts w:ascii="Times New Roman" w:eastAsia="Calibri" w:hAnsi="Times New Roman" w:cs="Times New Roman"/>
          <w:b/>
          <w:bCs/>
          <w:sz w:val="24"/>
          <w:szCs w:val="24"/>
          <w:lang w:val="en-US"/>
        </w:rPr>
        <w:t>ABSTRACT</w:t>
      </w:r>
    </w:p>
    <w:p w14:paraId="5917A89A" w14:textId="5655D7D0" w:rsidR="00E80A0C" w:rsidRPr="00EC4032" w:rsidRDefault="008A466F" w:rsidP="00EC6BB0">
      <w:pPr>
        <w:widowControl w:val="0"/>
        <w:spacing w:after="120" w:line="360" w:lineRule="auto"/>
        <w:jc w:val="both"/>
        <w:rPr>
          <w:rFonts w:ascii="Times New Roman" w:eastAsia="Calibri" w:hAnsi="Times New Roman" w:cs="Times New Roman"/>
          <w:iCs/>
          <w:sz w:val="24"/>
          <w:szCs w:val="24"/>
          <w:lang w:val="en-US"/>
        </w:rPr>
      </w:pPr>
      <w:r w:rsidRPr="00EC4032">
        <w:rPr>
          <w:rFonts w:ascii="Times New Roman" w:eastAsia="Calibri" w:hAnsi="Times New Roman" w:cs="Times New Roman"/>
          <w:iCs/>
          <w:sz w:val="24"/>
          <w:szCs w:val="24"/>
          <w:lang w:val="en-US"/>
        </w:rPr>
        <w:t xml:space="preserve">The present work will have as its objective to review </w:t>
      </w:r>
      <w:r w:rsidR="00405C49" w:rsidRPr="00405C49">
        <w:rPr>
          <w:rFonts w:ascii="Times New Roman" w:eastAsia="Calibri" w:hAnsi="Times New Roman" w:cs="Times New Roman"/>
          <w:iCs/>
          <w:sz w:val="24"/>
          <w:szCs w:val="24"/>
          <w:lang w:val="en-US"/>
        </w:rPr>
        <w:t>some theoretical concepts</w:t>
      </w:r>
      <w:r w:rsidR="00405C49">
        <w:rPr>
          <w:rFonts w:ascii="Times New Roman" w:eastAsia="Calibri" w:hAnsi="Times New Roman" w:cs="Times New Roman"/>
          <w:iCs/>
          <w:sz w:val="24"/>
          <w:szCs w:val="24"/>
          <w:lang w:val="en-US"/>
        </w:rPr>
        <w:t xml:space="preserve"> </w:t>
      </w:r>
      <w:r w:rsidRPr="00EC4032">
        <w:rPr>
          <w:rFonts w:ascii="Times New Roman" w:eastAsia="Calibri" w:hAnsi="Times New Roman" w:cs="Times New Roman"/>
          <w:iCs/>
          <w:sz w:val="24"/>
          <w:szCs w:val="24"/>
          <w:lang w:val="en-US"/>
        </w:rPr>
        <w:t xml:space="preserve">about the pedagogical professional mode of action, some epistemological conceptions will be presented to assess their application in the context of the III Educational Improvement. Therefore, the pedagogical mode of action is a </w:t>
      </w:r>
      <w:r w:rsidR="00405C49">
        <w:rPr>
          <w:rStyle w:val="rynqvb"/>
          <w:lang w:val="en"/>
        </w:rPr>
        <w:t xml:space="preserve">concept </w:t>
      </w:r>
      <w:r w:rsidRPr="00EC4032">
        <w:rPr>
          <w:rFonts w:ascii="Times New Roman" w:eastAsia="Calibri" w:hAnsi="Times New Roman" w:cs="Times New Roman"/>
          <w:iCs/>
          <w:sz w:val="24"/>
          <w:szCs w:val="24"/>
          <w:lang w:val="en-US"/>
        </w:rPr>
        <w:t>that brings together essentially psychological variables of the subject, since it enhances creativity in the actions of these subjects (the Know-How), in the very exercise of the profession. Also, the professional mode of action refers to the ways to be able to educate, understanding education itself as a social function. The subject-educator manifests in his actions the successful professionalization in his teaching exercise. For the development of this bibliographical study, some methods of the theoretical and empirical level have been used, such as: the historical-logical, as well as the induction-deduction; also empirical methods, namely: the bibliographical review. All this allowed to analyze the conceptual tendencies to weigh their level of inclusion in the theoretical-investigative practice.</w:t>
      </w:r>
    </w:p>
    <w:p w14:paraId="7BABF389" w14:textId="77777777" w:rsidR="0088298D" w:rsidRPr="00EC4032" w:rsidRDefault="0088298D" w:rsidP="00EC6BB0">
      <w:pPr>
        <w:widowControl w:val="0"/>
        <w:spacing w:after="120" w:line="360" w:lineRule="auto"/>
        <w:jc w:val="both"/>
        <w:rPr>
          <w:rFonts w:ascii="Times New Roman" w:eastAsia="Calibri" w:hAnsi="Times New Roman" w:cs="Times New Roman"/>
          <w:iCs/>
          <w:sz w:val="24"/>
          <w:szCs w:val="24"/>
          <w:lang w:val="en-US"/>
        </w:rPr>
      </w:pPr>
      <w:r w:rsidRPr="00EC4032">
        <w:rPr>
          <w:rFonts w:ascii="Times New Roman" w:eastAsia="Calibri" w:hAnsi="Times New Roman" w:cs="Times New Roman"/>
          <w:bCs/>
          <w:i/>
          <w:color w:val="000000"/>
          <w:sz w:val="24"/>
          <w:szCs w:val="24"/>
          <w:lang w:val="en-US"/>
        </w:rPr>
        <w:lastRenderedPageBreak/>
        <w:t>Keywords:</w:t>
      </w:r>
      <w:r w:rsidRPr="00EC4032">
        <w:rPr>
          <w:rFonts w:ascii="Times New Roman" w:eastAsia="Calibri" w:hAnsi="Times New Roman" w:cs="Times New Roman"/>
          <w:i/>
          <w:iCs/>
          <w:color w:val="000000"/>
          <w:sz w:val="24"/>
          <w:szCs w:val="24"/>
          <w:lang w:val="en-US"/>
        </w:rPr>
        <w:t xml:space="preserve"> </w:t>
      </w:r>
      <w:r w:rsidR="001E2570" w:rsidRPr="00EC4032">
        <w:rPr>
          <w:rFonts w:ascii="Times New Roman" w:eastAsia="Calibri" w:hAnsi="Times New Roman" w:cs="Times New Roman"/>
          <w:iCs/>
          <w:sz w:val="24"/>
          <w:szCs w:val="24"/>
          <w:lang w:val="en-US"/>
        </w:rPr>
        <w:t>mode of action, education, educators, improvement, psychological-integrative variable.</w:t>
      </w:r>
    </w:p>
    <w:p w14:paraId="40B14CCC" w14:textId="30B52B54" w:rsidR="003F061E" w:rsidRPr="003F061E" w:rsidRDefault="003F061E" w:rsidP="003F061E">
      <w:pPr>
        <w:widowControl w:val="0"/>
        <w:spacing w:after="120" w:line="360" w:lineRule="auto"/>
        <w:jc w:val="center"/>
        <w:rPr>
          <w:rFonts w:ascii="Times New Roman" w:eastAsia="Calibri" w:hAnsi="Times New Roman" w:cs="Times New Roman"/>
          <w:b/>
          <w:bCs/>
          <w:sz w:val="24"/>
          <w:szCs w:val="24"/>
          <w:lang w:val="es-MX"/>
        </w:rPr>
      </w:pPr>
      <w:r w:rsidRPr="003F061E">
        <w:rPr>
          <w:rFonts w:ascii="Times New Roman" w:eastAsia="Calibri" w:hAnsi="Times New Roman" w:cs="Times New Roman"/>
          <w:b/>
          <w:bCs/>
          <w:sz w:val="24"/>
          <w:szCs w:val="24"/>
          <w:lang w:val="es-MX"/>
        </w:rPr>
        <w:t>Introducción</w:t>
      </w:r>
    </w:p>
    <w:p w14:paraId="5D44F2A3" w14:textId="3AD60CAE"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La necesidad de formar educadores cada vez más preparados y comprometidos con una pedagogía progresista, es un ingente reto; de modo, que ello le corresponde no solo </w:t>
      </w:r>
      <w:r w:rsidR="000736B9" w:rsidRPr="00EC6BB0">
        <w:rPr>
          <w:rFonts w:ascii="Times New Roman" w:eastAsia="Calibri" w:hAnsi="Times New Roman" w:cs="Times New Roman"/>
          <w:sz w:val="24"/>
          <w:szCs w:val="24"/>
          <w:lang w:val="es-MX"/>
        </w:rPr>
        <w:t xml:space="preserve">a </w:t>
      </w:r>
      <w:r w:rsidRPr="00EC6BB0">
        <w:rPr>
          <w:rFonts w:ascii="Times New Roman" w:eastAsia="Calibri" w:hAnsi="Times New Roman" w:cs="Times New Roman"/>
          <w:sz w:val="24"/>
          <w:szCs w:val="24"/>
          <w:lang w:val="es-MX"/>
        </w:rPr>
        <w:t xml:space="preserve">las instituciones formativas, sino a la sociedad toda. Su impacto social se reviste de crucial importancia, en tanto, es menester que se asuma un modo de actuación profesional pedagógico, como fin de los currículos formativos; todo ello expresado en dos variables dimensionadas: lo psicológico y lo actitudinal-procedimental; en tanto, demostrado en la praxis educacional del sujeto-educador, desde su (Saber Hacer).  Esta concepción tiene especial relevancia en este futuro profesional, ya que tendría que </w:t>
      </w:r>
      <w:r w:rsidR="00F83ABF" w:rsidRPr="00EC6BB0">
        <w:rPr>
          <w:rFonts w:ascii="Times New Roman" w:eastAsia="Calibri" w:hAnsi="Times New Roman" w:cs="Times New Roman"/>
          <w:sz w:val="24"/>
          <w:szCs w:val="24"/>
          <w:lang w:val="es-MX"/>
        </w:rPr>
        <w:t xml:space="preserve">expresar actitudes </w:t>
      </w:r>
      <w:r w:rsidRPr="00EC6BB0">
        <w:rPr>
          <w:rFonts w:ascii="Times New Roman" w:eastAsia="Calibri" w:hAnsi="Times New Roman" w:cs="Times New Roman"/>
          <w:sz w:val="24"/>
          <w:szCs w:val="24"/>
          <w:lang w:val="es-MX"/>
        </w:rPr>
        <w:t xml:space="preserve">(Querer Ser), como matriz relacional indefectible para (Poder), </w:t>
      </w:r>
      <w:proofErr w:type="spellStart"/>
      <w:r w:rsidRPr="00EC6BB0">
        <w:rPr>
          <w:rFonts w:ascii="Times New Roman" w:eastAsia="Calibri" w:hAnsi="Times New Roman" w:cs="Times New Roman"/>
          <w:sz w:val="24"/>
          <w:szCs w:val="24"/>
          <w:lang w:val="es-MX"/>
        </w:rPr>
        <w:t>autoperfeccionarse</w:t>
      </w:r>
      <w:proofErr w:type="spellEnd"/>
      <w:r w:rsidRPr="00EC6BB0">
        <w:rPr>
          <w:rFonts w:ascii="Times New Roman" w:eastAsia="Calibri" w:hAnsi="Times New Roman" w:cs="Times New Roman"/>
          <w:sz w:val="24"/>
          <w:szCs w:val="24"/>
          <w:lang w:val="es-MX"/>
        </w:rPr>
        <w:t xml:space="preserve">, y lograr (Ser). </w:t>
      </w:r>
    </w:p>
    <w:p w14:paraId="188BDCD1" w14:textId="77777777" w:rsidR="00861E3C"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En este sentido, García</w:t>
      </w:r>
      <w:r w:rsidR="00861E3C">
        <w:rPr>
          <w:rFonts w:ascii="Times New Roman" w:eastAsia="Calibri" w:hAnsi="Times New Roman" w:cs="Times New Roman"/>
          <w:sz w:val="24"/>
          <w:szCs w:val="24"/>
          <w:lang w:val="es-MX"/>
        </w:rPr>
        <w:t xml:space="preserve"> </w:t>
      </w:r>
      <w:proofErr w:type="spellStart"/>
      <w:r w:rsidRPr="00EC6BB0">
        <w:rPr>
          <w:rFonts w:ascii="Times New Roman" w:eastAsia="Calibri" w:hAnsi="Times New Roman" w:cs="Times New Roman"/>
          <w:sz w:val="24"/>
          <w:szCs w:val="24"/>
          <w:lang w:val="es-MX"/>
        </w:rPr>
        <w:t>Ramis</w:t>
      </w:r>
      <w:proofErr w:type="spellEnd"/>
      <w:r w:rsidRPr="00EC6BB0">
        <w:rPr>
          <w:rFonts w:ascii="Times New Roman" w:eastAsia="Calibri" w:hAnsi="Times New Roman" w:cs="Times New Roman"/>
          <w:sz w:val="24"/>
          <w:szCs w:val="24"/>
          <w:lang w:val="es-MX"/>
        </w:rPr>
        <w:t>, Valle</w:t>
      </w:r>
      <w:r w:rsidR="00861E3C">
        <w:rPr>
          <w:rFonts w:ascii="Times New Roman" w:eastAsia="Calibri" w:hAnsi="Times New Roman" w:cs="Times New Roman"/>
          <w:sz w:val="24"/>
          <w:szCs w:val="24"/>
          <w:lang w:val="es-MX"/>
        </w:rPr>
        <w:t xml:space="preserve"> Lima y Ferrer </w:t>
      </w:r>
      <w:r w:rsidRPr="00EC6BB0">
        <w:rPr>
          <w:rFonts w:ascii="Times New Roman" w:eastAsia="Calibri" w:hAnsi="Times New Roman" w:cs="Times New Roman"/>
          <w:sz w:val="24"/>
          <w:szCs w:val="24"/>
          <w:lang w:val="es-MX"/>
        </w:rPr>
        <w:t xml:space="preserve">López (2014), consideran que </w:t>
      </w:r>
    </w:p>
    <w:p w14:paraId="391D4C8E" w14:textId="48A3003D" w:rsidR="00853357" w:rsidRPr="00EC6BB0" w:rsidRDefault="00853357" w:rsidP="00861E3C">
      <w:pPr>
        <w:widowControl w:val="0"/>
        <w:spacing w:after="120" w:line="360" w:lineRule="auto"/>
        <w:ind w:left="284"/>
        <w:jc w:val="both"/>
        <w:rPr>
          <w:rFonts w:ascii="Times New Roman" w:eastAsia="Calibri" w:hAnsi="Times New Roman" w:cs="Times New Roman"/>
          <w:sz w:val="24"/>
          <w:szCs w:val="24"/>
          <w:lang w:val="es-MX"/>
        </w:rPr>
      </w:pPr>
      <w:r w:rsidRPr="004E00E2">
        <w:rPr>
          <w:rFonts w:ascii="Times New Roman" w:eastAsia="Calibri" w:hAnsi="Times New Roman" w:cs="Times New Roman"/>
          <w:i/>
          <w:sz w:val="24"/>
          <w:szCs w:val="24"/>
          <w:lang w:val="es-MX"/>
        </w:rPr>
        <w:t>“…en la actividad autotransformadora tradicional, el hombre orienta su acción sobre sí mismo como sujeto y objeto de su actividad, pero al realizar el autoestudio de su quehacer profesional, lo hace sin suficiente análisis de sus concepciones y su mundo interior, como tampoco profundiza en las acciones y el condicionamiento del colectivo y en el ambiente escolar sobre su gestión individual”</w:t>
      </w:r>
      <w:r w:rsidRPr="00EC6BB0">
        <w:rPr>
          <w:rFonts w:ascii="Times New Roman" w:eastAsia="Calibri" w:hAnsi="Times New Roman" w:cs="Times New Roman"/>
          <w:sz w:val="24"/>
          <w:szCs w:val="24"/>
          <w:lang w:val="es-MX"/>
        </w:rPr>
        <w:t xml:space="preserve"> (p. 7).</w:t>
      </w:r>
    </w:p>
    <w:p w14:paraId="340EA84C"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Por ende, </w:t>
      </w:r>
      <w:r w:rsidR="004E00E2">
        <w:rPr>
          <w:rFonts w:ascii="Times New Roman" w:eastAsia="Calibri" w:hAnsi="Times New Roman" w:cs="Times New Roman"/>
          <w:sz w:val="24"/>
          <w:szCs w:val="24"/>
          <w:lang w:val="es-MX"/>
        </w:rPr>
        <w:t>al</w:t>
      </w:r>
      <w:r w:rsidRPr="00EC6BB0">
        <w:rPr>
          <w:rFonts w:ascii="Times New Roman" w:eastAsia="Calibri" w:hAnsi="Times New Roman" w:cs="Times New Roman"/>
          <w:sz w:val="24"/>
          <w:szCs w:val="24"/>
          <w:lang w:val="es-MX"/>
        </w:rPr>
        <w:t xml:space="preserve"> habla</w:t>
      </w:r>
      <w:r w:rsidR="004E00E2">
        <w:rPr>
          <w:rFonts w:ascii="Times New Roman" w:eastAsia="Calibri" w:hAnsi="Times New Roman" w:cs="Times New Roman"/>
          <w:sz w:val="24"/>
          <w:szCs w:val="24"/>
          <w:lang w:val="es-MX"/>
        </w:rPr>
        <w:t>r</w:t>
      </w:r>
      <w:r w:rsidRPr="00EC6BB0">
        <w:rPr>
          <w:rFonts w:ascii="Times New Roman" w:eastAsia="Calibri" w:hAnsi="Times New Roman" w:cs="Times New Roman"/>
          <w:sz w:val="24"/>
          <w:szCs w:val="24"/>
          <w:lang w:val="es-MX"/>
        </w:rPr>
        <w:t xml:space="preserve"> del </w:t>
      </w:r>
      <w:proofErr w:type="spellStart"/>
      <w:r w:rsidRPr="00EC6BB0">
        <w:rPr>
          <w:rFonts w:ascii="Times New Roman" w:eastAsia="Calibri" w:hAnsi="Times New Roman" w:cs="Times New Roman"/>
          <w:sz w:val="24"/>
          <w:szCs w:val="24"/>
          <w:lang w:val="es-MX"/>
        </w:rPr>
        <w:t>autoperfeccionamiento</w:t>
      </w:r>
      <w:proofErr w:type="spellEnd"/>
      <w:r w:rsidRPr="00EC6BB0">
        <w:rPr>
          <w:rFonts w:ascii="Times New Roman" w:eastAsia="Calibri" w:hAnsi="Times New Roman" w:cs="Times New Roman"/>
          <w:sz w:val="24"/>
          <w:szCs w:val="24"/>
          <w:lang w:val="es-MX"/>
        </w:rPr>
        <w:t xml:space="preserve">, aludimos a un criterio de introspección crítica del sujeto, donde este analiza con criterio qué sabe o cómo puede enfrentar el proceso educativo con la efectividad que merece. Por ello, también, dicho sujeto tendría un modo de actuación profesional, si expresa en dicha actuación “competencias”, las cuales son una configuración psicológica que integra lo cognitivo (Saber-Poder-Hacer), lo afectivo (Querer-Hacer), lo volitivo (Querer-Poder) y lo motivacional (Querer-Poder-Hacer). </w:t>
      </w:r>
    </w:p>
    <w:p w14:paraId="315B34BE"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En tanto, en los Objetivos de Desarrollo Sostenible, en un informe base titulado “Educación para </w:t>
      </w:r>
      <w:r w:rsidRPr="00EC6BB0">
        <w:rPr>
          <w:rFonts w:ascii="Times New Roman" w:eastAsia="Calibri" w:hAnsi="Times New Roman" w:cs="Times New Roman"/>
          <w:sz w:val="24"/>
          <w:szCs w:val="24"/>
          <w:lang w:val="es-MX"/>
        </w:rPr>
        <w:lastRenderedPageBreak/>
        <w:t>los Objetivos de Desarrollo Sostenible Objetivos de aprendizaje” (2017), es necesidad, saber que es necesario formar hacia la sostenibilidad, en tanto se proyecte en función de que:</w:t>
      </w:r>
    </w:p>
    <w:p w14:paraId="13031B4B" w14:textId="77777777" w:rsidR="00853357" w:rsidRPr="00EC6BB0" w:rsidRDefault="00853357" w:rsidP="004E00E2">
      <w:pPr>
        <w:widowControl w:val="0"/>
        <w:spacing w:after="120" w:line="360" w:lineRule="auto"/>
        <w:ind w:left="284"/>
        <w:jc w:val="both"/>
        <w:rPr>
          <w:rFonts w:ascii="Times New Roman" w:eastAsia="Calibri" w:hAnsi="Times New Roman" w:cs="Times New Roman"/>
          <w:sz w:val="24"/>
          <w:szCs w:val="24"/>
          <w:lang w:val="es-MX"/>
        </w:rPr>
      </w:pPr>
      <w:r w:rsidRPr="004E00E2">
        <w:rPr>
          <w:rFonts w:ascii="Times New Roman" w:eastAsia="Calibri" w:hAnsi="Times New Roman" w:cs="Times New Roman"/>
          <w:i/>
          <w:sz w:val="24"/>
          <w:szCs w:val="24"/>
          <w:lang w:val="es-MX"/>
        </w:rPr>
        <w:t>“…Algunas competencias clave que les permitan participar constructiva y responsablemente en el mundo de hoy. Las competencias describen los atributos específicos que los individuos necesitan para la acción y la autonomía en distintos contextos y situaciones complejas. Incluyen elementos cognitivos, afectivos, volitivos y motivacionales. Por lo tanto, son una interacción entre el conocimiento, las capacidades y las habilidades, los intereses y las disposiciones afectivas...”</w:t>
      </w:r>
      <w:r w:rsidRPr="00EC6BB0">
        <w:rPr>
          <w:rFonts w:ascii="Times New Roman" w:eastAsia="Calibri" w:hAnsi="Times New Roman" w:cs="Times New Roman"/>
          <w:sz w:val="24"/>
          <w:szCs w:val="24"/>
          <w:lang w:val="es-MX"/>
        </w:rPr>
        <w:t xml:space="preserve"> (p. 10). </w:t>
      </w:r>
    </w:p>
    <w:p w14:paraId="793ABD8C" w14:textId="77777777" w:rsidR="000736B9"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Sería, entonces, conveniente analizar en el presente artículo el constructo de modo de actuación profesional pedagógico como una categoría psicológica integrativa, y, desde el referente histórico-social, al concebir al sujeto-educador como un ente activo, creativo, que participa en su propia formación. </w:t>
      </w:r>
    </w:p>
    <w:p w14:paraId="5D8691A1" w14:textId="6497A03E"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Entre los autores más citados en la literatura del país que han tratado el modo de actuación pr</w:t>
      </w:r>
      <w:r w:rsidR="00861E3C">
        <w:rPr>
          <w:rFonts w:ascii="Times New Roman" w:eastAsia="Calibri" w:hAnsi="Times New Roman" w:cs="Times New Roman"/>
          <w:sz w:val="24"/>
          <w:szCs w:val="24"/>
          <w:lang w:val="es-MX"/>
        </w:rPr>
        <w:t xml:space="preserve">ofesional se encuentran: García </w:t>
      </w:r>
      <w:proofErr w:type="spellStart"/>
      <w:r w:rsidRPr="00EC6BB0">
        <w:rPr>
          <w:rFonts w:ascii="Times New Roman" w:eastAsia="Calibri" w:hAnsi="Times New Roman" w:cs="Times New Roman"/>
          <w:sz w:val="24"/>
          <w:szCs w:val="24"/>
          <w:lang w:val="es-MX"/>
        </w:rPr>
        <w:t>Ramis</w:t>
      </w:r>
      <w:proofErr w:type="spellEnd"/>
      <w:r w:rsidRPr="00EC6BB0">
        <w:rPr>
          <w:rFonts w:ascii="Times New Roman" w:eastAsia="Calibri" w:hAnsi="Times New Roman" w:cs="Times New Roman"/>
          <w:sz w:val="24"/>
          <w:szCs w:val="24"/>
          <w:lang w:val="es-MX"/>
        </w:rPr>
        <w:t xml:space="preserve"> (1996); Freire (1997); </w:t>
      </w:r>
      <w:proofErr w:type="spellStart"/>
      <w:r w:rsidRPr="00EC6BB0">
        <w:rPr>
          <w:rFonts w:ascii="Times New Roman" w:eastAsia="Calibri" w:hAnsi="Times New Roman" w:cs="Times New Roman"/>
          <w:sz w:val="24"/>
          <w:szCs w:val="24"/>
          <w:lang w:val="es-MX"/>
        </w:rPr>
        <w:t>Addine</w:t>
      </w:r>
      <w:proofErr w:type="spellEnd"/>
      <w:r w:rsidRPr="00EC6BB0">
        <w:rPr>
          <w:rFonts w:ascii="Times New Roman" w:eastAsia="Calibri" w:hAnsi="Times New Roman" w:cs="Times New Roman"/>
          <w:sz w:val="24"/>
          <w:szCs w:val="24"/>
          <w:lang w:val="es-MX"/>
        </w:rPr>
        <w:t xml:space="preserve"> y Garc</w:t>
      </w:r>
      <w:r w:rsidR="00861E3C">
        <w:rPr>
          <w:rFonts w:ascii="Times New Roman" w:eastAsia="Calibri" w:hAnsi="Times New Roman" w:cs="Times New Roman"/>
          <w:sz w:val="24"/>
          <w:szCs w:val="24"/>
          <w:lang w:val="es-MX"/>
        </w:rPr>
        <w:t xml:space="preserve">ía </w:t>
      </w:r>
      <w:r w:rsidR="000736B9" w:rsidRPr="00EC6BB0">
        <w:rPr>
          <w:rFonts w:ascii="Times New Roman" w:eastAsia="Calibri" w:hAnsi="Times New Roman" w:cs="Times New Roman"/>
          <w:sz w:val="24"/>
          <w:szCs w:val="24"/>
          <w:lang w:val="es-MX"/>
        </w:rPr>
        <w:t>Batista (2004</w:t>
      </w:r>
      <w:r w:rsidR="00861E3C">
        <w:rPr>
          <w:rFonts w:ascii="Times New Roman" w:eastAsia="Calibri" w:hAnsi="Times New Roman" w:cs="Times New Roman"/>
          <w:sz w:val="24"/>
          <w:szCs w:val="24"/>
          <w:lang w:val="es-MX"/>
        </w:rPr>
        <w:t xml:space="preserve">); Pérez </w:t>
      </w:r>
      <w:proofErr w:type="spellStart"/>
      <w:r w:rsidR="000736B9" w:rsidRPr="00EC6BB0">
        <w:rPr>
          <w:rFonts w:ascii="Times New Roman" w:eastAsia="Calibri" w:hAnsi="Times New Roman" w:cs="Times New Roman"/>
          <w:sz w:val="24"/>
          <w:szCs w:val="24"/>
          <w:lang w:val="es-MX"/>
        </w:rPr>
        <w:t>Sarduy</w:t>
      </w:r>
      <w:proofErr w:type="spellEnd"/>
      <w:r w:rsidRPr="00EC6BB0">
        <w:rPr>
          <w:rFonts w:ascii="Times New Roman" w:eastAsia="Calibri" w:hAnsi="Times New Roman" w:cs="Times New Roman"/>
          <w:sz w:val="24"/>
          <w:szCs w:val="24"/>
          <w:lang w:val="es-MX"/>
        </w:rPr>
        <w:t xml:space="preserve"> </w:t>
      </w:r>
      <w:r w:rsidRPr="00EC6BB0">
        <w:rPr>
          <w:rFonts w:ascii="Times New Roman" w:eastAsia="Calibri" w:hAnsi="Times New Roman" w:cs="Times New Roman"/>
          <w:i/>
          <w:sz w:val="24"/>
          <w:szCs w:val="24"/>
          <w:lang w:val="es-MX"/>
        </w:rPr>
        <w:t>et. al.</w:t>
      </w:r>
      <w:r w:rsidRPr="00EC6BB0">
        <w:rPr>
          <w:rFonts w:ascii="Times New Roman" w:eastAsia="Calibri" w:hAnsi="Times New Roman" w:cs="Times New Roman"/>
          <w:sz w:val="24"/>
          <w:szCs w:val="24"/>
          <w:lang w:val="es-MX"/>
        </w:rPr>
        <w:t xml:space="preserve"> (2004); Remedios y Calero</w:t>
      </w:r>
      <w:r w:rsidR="00861E3C">
        <w:rPr>
          <w:rFonts w:ascii="Times New Roman" w:eastAsia="Calibri" w:hAnsi="Times New Roman" w:cs="Times New Roman"/>
          <w:sz w:val="24"/>
          <w:szCs w:val="24"/>
          <w:lang w:val="es-MX"/>
        </w:rPr>
        <w:t xml:space="preserve"> </w:t>
      </w:r>
      <w:r w:rsidRPr="00EC6BB0">
        <w:rPr>
          <w:rFonts w:ascii="Times New Roman" w:eastAsia="Calibri" w:hAnsi="Times New Roman" w:cs="Times New Roman"/>
          <w:sz w:val="24"/>
          <w:szCs w:val="24"/>
          <w:lang w:val="es-MX"/>
        </w:rPr>
        <w:t>Fernández (200</w:t>
      </w:r>
      <w:r w:rsidR="00861E3C">
        <w:rPr>
          <w:rFonts w:ascii="Times New Roman" w:eastAsia="Calibri" w:hAnsi="Times New Roman" w:cs="Times New Roman"/>
          <w:sz w:val="24"/>
          <w:szCs w:val="24"/>
          <w:lang w:val="es-MX"/>
        </w:rPr>
        <w:t xml:space="preserve">6); Miranda Lena (2011); García </w:t>
      </w:r>
      <w:proofErr w:type="spellStart"/>
      <w:r w:rsidR="00861E3C">
        <w:rPr>
          <w:rFonts w:ascii="Times New Roman" w:eastAsia="Calibri" w:hAnsi="Times New Roman" w:cs="Times New Roman"/>
          <w:sz w:val="24"/>
          <w:szCs w:val="24"/>
          <w:lang w:val="es-MX"/>
        </w:rPr>
        <w:t>Ramis</w:t>
      </w:r>
      <w:proofErr w:type="spellEnd"/>
      <w:r w:rsidR="00861E3C">
        <w:rPr>
          <w:rFonts w:ascii="Times New Roman" w:eastAsia="Calibri" w:hAnsi="Times New Roman" w:cs="Times New Roman"/>
          <w:sz w:val="24"/>
          <w:szCs w:val="24"/>
          <w:lang w:val="es-MX"/>
        </w:rPr>
        <w:t xml:space="preserve">, Valle Lima y Ferrer López (2014); Mora-Reyes, Pérez </w:t>
      </w:r>
      <w:r w:rsidRPr="00EC6BB0">
        <w:rPr>
          <w:rFonts w:ascii="Times New Roman" w:eastAsia="Calibri" w:hAnsi="Times New Roman" w:cs="Times New Roman"/>
          <w:sz w:val="24"/>
          <w:szCs w:val="24"/>
          <w:lang w:val="es-MX"/>
        </w:rPr>
        <w:t>Castillo</w:t>
      </w:r>
      <w:r w:rsidR="00861E3C">
        <w:rPr>
          <w:rFonts w:ascii="Times New Roman" w:eastAsia="Calibri" w:hAnsi="Times New Roman" w:cs="Times New Roman"/>
          <w:sz w:val="24"/>
          <w:szCs w:val="24"/>
          <w:lang w:val="es-MX"/>
        </w:rPr>
        <w:t xml:space="preserve"> y Díaz Castillo (2019); Marcos </w:t>
      </w:r>
      <w:r w:rsidRPr="00EC6BB0">
        <w:rPr>
          <w:rFonts w:ascii="Times New Roman" w:eastAsia="Calibri" w:hAnsi="Times New Roman" w:cs="Times New Roman"/>
          <w:sz w:val="24"/>
          <w:szCs w:val="24"/>
          <w:lang w:val="es-MX"/>
        </w:rPr>
        <w:t>Mendoza, Del Valle Marín, Fe</w:t>
      </w:r>
      <w:r w:rsidR="00861E3C">
        <w:rPr>
          <w:rFonts w:ascii="Times New Roman" w:eastAsia="Calibri" w:hAnsi="Times New Roman" w:cs="Times New Roman"/>
          <w:sz w:val="24"/>
          <w:szCs w:val="24"/>
          <w:lang w:val="es-MX"/>
        </w:rPr>
        <w:t xml:space="preserve">rnández Caballero (2022); Mejía </w:t>
      </w:r>
      <w:r w:rsidRPr="00EC6BB0">
        <w:rPr>
          <w:rFonts w:ascii="Times New Roman" w:eastAsia="Calibri" w:hAnsi="Times New Roman" w:cs="Times New Roman"/>
          <w:sz w:val="24"/>
          <w:szCs w:val="24"/>
          <w:lang w:val="es-MX"/>
        </w:rPr>
        <w:t xml:space="preserve">Cárdenas (2022); Peña (2024), entre otros, que en sus concepciones expresan que el modo de actuación se manifiesta en la forma de desempeñarse del sujeto-educador, y representa la generalización de los comportamientos del profesional, asumidos en: actitudes, aptitudes, valores, conocimientos, motivaciones, etc., en la que se revelan las formas históricamente condicionadas del psiquismo, en y desde la exteriorización </w:t>
      </w:r>
      <w:r w:rsidR="00B444F4" w:rsidRPr="00EC6BB0">
        <w:rPr>
          <w:rFonts w:ascii="Times New Roman" w:eastAsia="Calibri" w:hAnsi="Times New Roman" w:cs="Times New Roman"/>
          <w:sz w:val="24"/>
          <w:szCs w:val="24"/>
          <w:lang w:val="es-MX"/>
        </w:rPr>
        <w:t>en y desde la práctica</w:t>
      </w:r>
      <w:r w:rsidRPr="00EC6BB0">
        <w:rPr>
          <w:rFonts w:ascii="Times New Roman" w:eastAsia="Calibri" w:hAnsi="Times New Roman" w:cs="Times New Roman"/>
          <w:sz w:val="24"/>
          <w:szCs w:val="24"/>
          <w:lang w:val="es-MX"/>
        </w:rPr>
        <w:t xml:space="preserve">. </w:t>
      </w:r>
    </w:p>
    <w:p w14:paraId="0E8DAB60" w14:textId="19699E30"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En consecuencia, el presente </w:t>
      </w:r>
      <w:r w:rsidR="00260F24">
        <w:rPr>
          <w:rFonts w:ascii="Times New Roman" w:eastAsia="Calibri" w:hAnsi="Times New Roman" w:cs="Times New Roman"/>
          <w:sz w:val="24"/>
          <w:szCs w:val="24"/>
          <w:lang w:val="es-MX"/>
        </w:rPr>
        <w:t xml:space="preserve">artículo </w:t>
      </w:r>
      <w:r w:rsidRPr="00EC6BB0">
        <w:rPr>
          <w:rFonts w:ascii="Times New Roman" w:eastAsia="Calibri" w:hAnsi="Times New Roman" w:cs="Times New Roman"/>
          <w:sz w:val="24"/>
          <w:szCs w:val="24"/>
          <w:lang w:val="es-MX"/>
        </w:rPr>
        <w:t xml:space="preserve">tendrá como objetivo revisar algunos constructos teóricos acerca del modo de actuación pedagógico, por lo que se presentarán algunas concepciones </w:t>
      </w:r>
      <w:r w:rsidRPr="00EC6BB0">
        <w:rPr>
          <w:rFonts w:ascii="Times New Roman" w:eastAsia="Calibri" w:hAnsi="Times New Roman" w:cs="Times New Roman"/>
          <w:sz w:val="24"/>
          <w:szCs w:val="24"/>
          <w:lang w:val="es-MX"/>
        </w:rPr>
        <w:lastRenderedPageBreak/>
        <w:t xml:space="preserve">epistemológicas para valorar su aplicación al contexto del III Perfeccionamiento Educacional.  </w:t>
      </w:r>
    </w:p>
    <w:p w14:paraId="6BF44C34" w14:textId="77777777" w:rsidR="00CF0E6C" w:rsidRPr="00EC6BB0" w:rsidRDefault="00A41E4A" w:rsidP="00EC6BB0">
      <w:pPr>
        <w:widowControl w:val="0"/>
        <w:spacing w:after="120" w:line="360" w:lineRule="auto"/>
        <w:jc w:val="center"/>
        <w:rPr>
          <w:rFonts w:ascii="Times New Roman" w:eastAsia="Calibri" w:hAnsi="Times New Roman" w:cs="Times New Roman"/>
          <w:b/>
          <w:sz w:val="24"/>
          <w:szCs w:val="24"/>
          <w:lang w:val="es-MX"/>
        </w:rPr>
      </w:pPr>
      <w:r w:rsidRPr="00EC6BB0">
        <w:rPr>
          <w:rFonts w:ascii="Times New Roman" w:eastAsia="Calibri" w:hAnsi="Times New Roman" w:cs="Times New Roman"/>
          <w:b/>
          <w:sz w:val="24"/>
          <w:szCs w:val="24"/>
          <w:lang w:val="es-MX"/>
        </w:rPr>
        <w:t>DESARROLLO</w:t>
      </w:r>
    </w:p>
    <w:p w14:paraId="161C47ED" w14:textId="77777777" w:rsidR="00853357" w:rsidRPr="004E00E2" w:rsidRDefault="00853357" w:rsidP="00EC6BB0">
      <w:pPr>
        <w:widowControl w:val="0"/>
        <w:spacing w:after="120" w:line="360" w:lineRule="auto"/>
        <w:jc w:val="both"/>
        <w:rPr>
          <w:rFonts w:ascii="Times New Roman" w:eastAsia="Calibri" w:hAnsi="Times New Roman" w:cs="Times New Roman"/>
          <w:i/>
          <w:sz w:val="24"/>
          <w:szCs w:val="24"/>
          <w:lang w:val="es-MX"/>
        </w:rPr>
      </w:pPr>
      <w:r w:rsidRPr="004E00E2">
        <w:rPr>
          <w:rFonts w:ascii="Times New Roman" w:eastAsia="Calibri" w:hAnsi="Times New Roman" w:cs="Times New Roman"/>
          <w:i/>
          <w:sz w:val="24"/>
          <w:szCs w:val="24"/>
          <w:lang w:val="es-MX"/>
        </w:rPr>
        <w:t>1-Panorama teórico sobre el modo de actuación profesional pedagógico</w:t>
      </w:r>
    </w:p>
    <w:p w14:paraId="56000B44"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El modo de actuación lo entendemos como una integración psicosocial, donde el sujeto-educador </w:t>
      </w:r>
      <w:proofErr w:type="spellStart"/>
      <w:r w:rsidRPr="00EC6BB0">
        <w:rPr>
          <w:rFonts w:ascii="Times New Roman" w:eastAsia="Calibri" w:hAnsi="Times New Roman" w:cs="Times New Roman"/>
          <w:sz w:val="24"/>
          <w:szCs w:val="24"/>
          <w:lang w:val="es-MX"/>
        </w:rPr>
        <w:t>operacionaliza</w:t>
      </w:r>
      <w:proofErr w:type="spellEnd"/>
      <w:r w:rsidRPr="00EC6BB0">
        <w:rPr>
          <w:rFonts w:ascii="Times New Roman" w:eastAsia="Calibri" w:hAnsi="Times New Roman" w:cs="Times New Roman"/>
          <w:sz w:val="24"/>
          <w:szCs w:val="24"/>
          <w:lang w:val="es-MX"/>
        </w:rPr>
        <w:t xml:space="preserve"> (demuestra) en su actuar, tanto variables cognitivas como motivacionales, que le definen y promueven para generar efectividad en el ejercicio de su desempeño. Por ende, dicho modo de actuación profesional, si lo contextualizamos al entorno educativo, lo concebimos como una cualidad intrínseca del profesional de la educación para poder tomar decisiones, crear, así como para poder cambiar, y/o transformar la propia praxis. </w:t>
      </w:r>
    </w:p>
    <w:p w14:paraId="5ABD0412" w14:textId="77777777" w:rsidR="007445F4"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A continuación, presentaremos y analizaremos algunos constructos epistémicos con el objeto de generar un debate, que puede ser útil para el contexto educacional, en ambientes de Perfeccionamiento, en su tercer proceso. </w:t>
      </w:r>
    </w:p>
    <w:p w14:paraId="2052149C" w14:textId="0A64F609"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Para García</w:t>
      </w:r>
      <w:r w:rsidR="00861E3C">
        <w:rPr>
          <w:rFonts w:ascii="Times New Roman" w:eastAsia="Calibri" w:hAnsi="Times New Roman" w:cs="Times New Roman"/>
          <w:sz w:val="24"/>
          <w:szCs w:val="24"/>
          <w:lang w:val="es-MX"/>
        </w:rPr>
        <w:t xml:space="preserve"> </w:t>
      </w:r>
      <w:proofErr w:type="spellStart"/>
      <w:r w:rsidRPr="00EC6BB0">
        <w:rPr>
          <w:rFonts w:ascii="Times New Roman" w:eastAsia="Calibri" w:hAnsi="Times New Roman" w:cs="Times New Roman"/>
          <w:sz w:val="24"/>
          <w:szCs w:val="24"/>
          <w:lang w:val="es-MX"/>
        </w:rPr>
        <w:t>Ramis</w:t>
      </w:r>
      <w:proofErr w:type="spellEnd"/>
      <w:r w:rsidRPr="00EC6BB0">
        <w:rPr>
          <w:rFonts w:ascii="Times New Roman" w:eastAsia="Calibri" w:hAnsi="Times New Roman" w:cs="Times New Roman"/>
          <w:sz w:val="24"/>
          <w:szCs w:val="24"/>
          <w:lang w:val="es-MX"/>
        </w:rPr>
        <w:t xml:space="preserve"> (1996), el modo de actuación del profesional de la educación se define como: </w:t>
      </w:r>
    </w:p>
    <w:p w14:paraId="07ED77FF" w14:textId="77777777" w:rsidR="00853357" w:rsidRPr="00EC6BB0" w:rsidRDefault="00853357" w:rsidP="004E00E2">
      <w:pPr>
        <w:widowControl w:val="0"/>
        <w:spacing w:after="120" w:line="360" w:lineRule="auto"/>
        <w:ind w:left="284"/>
        <w:jc w:val="both"/>
        <w:rPr>
          <w:rFonts w:ascii="Times New Roman" w:eastAsia="Calibri" w:hAnsi="Times New Roman" w:cs="Times New Roman"/>
          <w:sz w:val="24"/>
          <w:szCs w:val="24"/>
          <w:lang w:val="es-MX"/>
        </w:rPr>
      </w:pPr>
      <w:r w:rsidRPr="004E00E2">
        <w:rPr>
          <w:rFonts w:ascii="Times New Roman" w:eastAsia="Calibri" w:hAnsi="Times New Roman" w:cs="Times New Roman"/>
          <w:i/>
          <w:sz w:val="24"/>
          <w:szCs w:val="24"/>
          <w:lang w:val="es-MX"/>
        </w:rPr>
        <w:t xml:space="preserve">(…) Las formas históricamente condicionadas de desempeñarse el docente, constituidas por el conjunto de métodos y estados para la comunicación y la actividad pedagógica, las cuales revelan un determinado nivel de desarrollo de sus habilidades y capacidades, así como de constructos, rutinas, esquemas y modelos de actuación profesional” </w:t>
      </w:r>
      <w:r w:rsidRPr="00EC6BB0">
        <w:rPr>
          <w:rFonts w:ascii="Times New Roman" w:eastAsia="Calibri" w:hAnsi="Times New Roman" w:cs="Times New Roman"/>
          <w:sz w:val="24"/>
          <w:szCs w:val="24"/>
          <w:lang w:val="es-MX"/>
        </w:rPr>
        <w:t xml:space="preserve">(p. 64). </w:t>
      </w:r>
    </w:p>
    <w:p w14:paraId="3C212483"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Por lo que estas habilidades y capacidades se traducen en el (Saber Hacer), que capacita al sujeto-educador para poder desempeñarse con eficacia, </w:t>
      </w:r>
      <w:r w:rsidR="004E00E2">
        <w:rPr>
          <w:rFonts w:ascii="Times New Roman" w:eastAsia="Calibri" w:hAnsi="Times New Roman" w:cs="Times New Roman"/>
          <w:sz w:val="24"/>
          <w:szCs w:val="24"/>
          <w:lang w:val="es-MX"/>
        </w:rPr>
        <w:t>y sabe</w:t>
      </w:r>
      <w:r w:rsidRPr="00EC6BB0">
        <w:rPr>
          <w:rFonts w:ascii="Times New Roman" w:eastAsia="Calibri" w:hAnsi="Times New Roman" w:cs="Times New Roman"/>
          <w:sz w:val="24"/>
          <w:szCs w:val="24"/>
          <w:lang w:val="es-MX"/>
        </w:rPr>
        <w:t xml:space="preserve"> aplicar a su desempeño las experiencias previas, ineludibles en todo quehacer. </w:t>
      </w:r>
    </w:p>
    <w:p w14:paraId="5E829C3D" w14:textId="77777777" w:rsidR="00853357" w:rsidRPr="00EC6BB0" w:rsidRDefault="008939F3" w:rsidP="00EC6BB0">
      <w:pPr>
        <w:widowControl w:val="0"/>
        <w:spacing w:after="120" w:line="360" w:lineRule="auto"/>
        <w:jc w:val="both"/>
        <w:rPr>
          <w:rFonts w:ascii="Times New Roman" w:eastAsia="Calibri" w:hAnsi="Times New Roman" w:cs="Times New Roman"/>
          <w:sz w:val="24"/>
          <w:szCs w:val="24"/>
          <w:lang w:val="es-MX"/>
        </w:rPr>
      </w:pPr>
      <w:proofErr w:type="spellStart"/>
      <w:r>
        <w:rPr>
          <w:rFonts w:ascii="Times New Roman" w:eastAsia="Calibri" w:hAnsi="Times New Roman" w:cs="Times New Roman"/>
          <w:sz w:val="24"/>
          <w:szCs w:val="24"/>
          <w:lang w:val="es-MX"/>
        </w:rPr>
        <w:t>Addine</w:t>
      </w:r>
      <w:proofErr w:type="spellEnd"/>
      <w:r>
        <w:rPr>
          <w:rFonts w:ascii="Times New Roman" w:eastAsia="Calibri" w:hAnsi="Times New Roman" w:cs="Times New Roman"/>
          <w:sz w:val="24"/>
          <w:szCs w:val="24"/>
          <w:lang w:val="es-MX"/>
        </w:rPr>
        <w:t xml:space="preserve">, </w:t>
      </w:r>
      <w:r w:rsidRPr="00EC6BB0">
        <w:rPr>
          <w:rFonts w:ascii="Times New Roman" w:eastAsia="Calibri" w:hAnsi="Times New Roman" w:cs="Times New Roman"/>
          <w:sz w:val="24"/>
          <w:szCs w:val="24"/>
          <w:lang w:val="es-MX"/>
        </w:rPr>
        <w:t>F</w:t>
      </w:r>
      <w:r>
        <w:rPr>
          <w:rFonts w:ascii="Times New Roman" w:eastAsia="Calibri" w:hAnsi="Times New Roman" w:cs="Times New Roman"/>
          <w:sz w:val="24"/>
          <w:szCs w:val="24"/>
          <w:lang w:val="es-MX"/>
        </w:rPr>
        <w:t>. y</w:t>
      </w:r>
      <w:r w:rsidRPr="00EC6BB0">
        <w:rPr>
          <w:rFonts w:ascii="Times New Roman" w:eastAsia="Calibri" w:hAnsi="Times New Roman" w:cs="Times New Roman"/>
          <w:sz w:val="24"/>
          <w:szCs w:val="24"/>
          <w:lang w:val="es-MX"/>
        </w:rPr>
        <w:t xml:space="preserve"> </w:t>
      </w:r>
      <w:r>
        <w:rPr>
          <w:rFonts w:ascii="Times New Roman" w:eastAsia="Calibri" w:hAnsi="Times New Roman" w:cs="Times New Roman"/>
          <w:sz w:val="24"/>
          <w:szCs w:val="24"/>
          <w:lang w:val="es-MX"/>
        </w:rPr>
        <w:t xml:space="preserve">García Batista, </w:t>
      </w:r>
      <w:r w:rsidRPr="00EC6BB0">
        <w:rPr>
          <w:rFonts w:ascii="Times New Roman" w:eastAsia="Calibri" w:hAnsi="Times New Roman" w:cs="Times New Roman"/>
          <w:sz w:val="24"/>
          <w:szCs w:val="24"/>
          <w:lang w:val="es-MX"/>
        </w:rPr>
        <w:t xml:space="preserve">G. </w:t>
      </w:r>
      <w:r w:rsidR="00853357" w:rsidRPr="00EC6BB0">
        <w:rPr>
          <w:rFonts w:ascii="Times New Roman" w:eastAsia="Calibri" w:hAnsi="Times New Roman" w:cs="Times New Roman"/>
          <w:sz w:val="24"/>
          <w:szCs w:val="24"/>
          <w:lang w:val="es-MX"/>
        </w:rPr>
        <w:t>(2004) enunciaron que el modo de actuación del profesional de la educación está constituido por un sistema de acciones mediante las que se concretan las funciones profesionales</w:t>
      </w:r>
      <w:r w:rsidR="004E00E2">
        <w:rPr>
          <w:rFonts w:ascii="Times New Roman" w:eastAsia="Calibri" w:hAnsi="Times New Roman" w:cs="Times New Roman"/>
          <w:sz w:val="24"/>
          <w:szCs w:val="24"/>
          <w:lang w:val="es-MX"/>
        </w:rPr>
        <w:t xml:space="preserve"> </w:t>
      </w:r>
      <w:r w:rsidR="00853357" w:rsidRPr="00EC6BB0">
        <w:rPr>
          <w:rFonts w:ascii="Times New Roman" w:eastAsia="Calibri" w:hAnsi="Times New Roman" w:cs="Times New Roman"/>
          <w:sz w:val="24"/>
          <w:szCs w:val="24"/>
          <w:lang w:val="es-MX"/>
        </w:rPr>
        <w:t>(docente-meto</w:t>
      </w:r>
      <w:r w:rsidR="004E00E2">
        <w:rPr>
          <w:rFonts w:ascii="Times New Roman" w:eastAsia="Calibri" w:hAnsi="Times New Roman" w:cs="Times New Roman"/>
          <w:sz w:val="24"/>
          <w:szCs w:val="24"/>
          <w:lang w:val="es-MX"/>
        </w:rPr>
        <w:t>dológica, orientación educativa</w:t>
      </w:r>
      <w:r w:rsidR="00853357" w:rsidRPr="00EC6BB0">
        <w:rPr>
          <w:rFonts w:ascii="Times New Roman" w:eastAsia="Calibri" w:hAnsi="Times New Roman" w:cs="Times New Roman"/>
          <w:sz w:val="24"/>
          <w:szCs w:val="24"/>
          <w:lang w:val="es-MX"/>
        </w:rPr>
        <w:t>-</w:t>
      </w:r>
      <w:r w:rsidR="004E00E2">
        <w:rPr>
          <w:rFonts w:ascii="Times New Roman" w:eastAsia="Calibri" w:hAnsi="Times New Roman" w:cs="Times New Roman"/>
          <w:sz w:val="24"/>
          <w:szCs w:val="24"/>
          <w:lang w:val="es-MX"/>
        </w:rPr>
        <w:t xml:space="preserve"> asesoría psicopedagógica</w:t>
      </w:r>
      <w:r w:rsidR="00853357" w:rsidRPr="00EC6BB0">
        <w:rPr>
          <w:rFonts w:ascii="Times New Roman" w:eastAsia="Calibri" w:hAnsi="Times New Roman" w:cs="Times New Roman"/>
          <w:sz w:val="24"/>
          <w:szCs w:val="24"/>
          <w:lang w:val="es-MX"/>
        </w:rPr>
        <w:t xml:space="preserve"> e </w:t>
      </w:r>
      <w:r w:rsidR="00853357" w:rsidRPr="00EC6BB0">
        <w:rPr>
          <w:rFonts w:ascii="Times New Roman" w:eastAsia="Calibri" w:hAnsi="Times New Roman" w:cs="Times New Roman"/>
          <w:sz w:val="24"/>
          <w:szCs w:val="24"/>
          <w:lang w:val="es-MX"/>
        </w:rPr>
        <w:lastRenderedPageBreak/>
        <w:t xml:space="preserve">investigación-superación). Identificaron como acciones de la actividad generalizada del profesional de la educación: identificar, caracterizar, diagnosticar, explicar, establecer relaciones, fundamentar, seleccionar, modelar, ejecutar, controlar, valorar y dirigir. Por lo que, si ese sujeto-educador ha de estar formado en el plano formativo, y el orden de la acción teórica, podrá enriquecer su práctica.   </w:t>
      </w:r>
    </w:p>
    <w:p w14:paraId="53B0CA84" w14:textId="02E19AFA"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En este propio orden del querer y poder transformar, tomamos las co</w:t>
      </w:r>
      <w:r w:rsidR="00861E3C">
        <w:rPr>
          <w:rFonts w:ascii="Times New Roman" w:eastAsia="Calibri" w:hAnsi="Times New Roman" w:cs="Times New Roman"/>
          <w:sz w:val="24"/>
          <w:szCs w:val="24"/>
          <w:lang w:val="es-MX"/>
        </w:rPr>
        <w:t xml:space="preserve">ncepciones de Remedios y Calero </w:t>
      </w:r>
      <w:r w:rsidRPr="00EC6BB0">
        <w:rPr>
          <w:rFonts w:ascii="Times New Roman" w:eastAsia="Calibri" w:hAnsi="Times New Roman" w:cs="Times New Roman"/>
          <w:sz w:val="24"/>
          <w:szCs w:val="24"/>
          <w:lang w:val="es-MX"/>
        </w:rPr>
        <w:t>Fernández (2006), cuando expresaron que:</w:t>
      </w:r>
    </w:p>
    <w:p w14:paraId="40561B8B" w14:textId="77777777" w:rsidR="00853357" w:rsidRPr="00EC6BB0" w:rsidRDefault="00853357" w:rsidP="004E00E2">
      <w:pPr>
        <w:widowControl w:val="0"/>
        <w:spacing w:after="120" w:line="360" w:lineRule="auto"/>
        <w:ind w:left="284"/>
        <w:jc w:val="both"/>
        <w:rPr>
          <w:rFonts w:ascii="Times New Roman" w:eastAsia="Calibri" w:hAnsi="Times New Roman" w:cs="Times New Roman"/>
          <w:sz w:val="24"/>
          <w:szCs w:val="24"/>
          <w:lang w:val="es-MX"/>
        </w:rPr>
      </w:pPr>
      <w:r w:rsidRPr="004E00E2">
        <w:rPr>
          <w:rFonts w:ascii="Times New Roman" w:eastAsia="Calibri" w:hAnsi="Times New Roman" w:cs="Times New Roman"/>
          <w:i/>
          <w:sz w:val="24"/>
          <w:szCs w:val="24"/>
          <w:lang w:val="es-MX"/>
        </w:rPr>
        <w:t xml:space="preserve">“…La transformación de la educación implica también cambios en la actuación profesional pedagógica, ya que se hace imprescindible que el profesional sea capaz de </w:t>
      </w:r>
      <w:proofErr w:type="spellStart"/>
      <w:r w:rsidRPr="004E00E2">
        <w:rPr>
          <w:rFonts w:ascii="Times New Roman" w:eastAsia="Calibri" w:hAnsi="Times New Roman" w:cs="Times New Roman"/>
          <w:i/>
          <w:sz w:val="24"/>
          <w:szCs w:val="24"/>
          <w:lang w:val="es-MX"/>
        </w:rPr>
        <w:t>autoperfeccionarse</w:t>
      </w:r>
      <w:proofErr w:type="spellEnd"/>
      <w:r w:rsidRPr="004E00E2">
        <w:rPr>
          <w:rFonts w:ascii="Times New Roman" w:eastAsia="Calibri" w:hAnsi="Times New Roman" w:cs="Times New Roman"/>
          <w:i/>
          <w:sz w:val="24"/>
          <w:szCs w:val="24"/>
          <w:lang w:val="es-MX"/>
        </w:rPr>
        <w:t>, instrumentar los cambios necesarios y deseados en su contexto de actuación profesional (…) que se motive a buscar y proyectar nuevas alternativas, fundamentadas científicamente, que contribuyan a perfeccionar la realidad educativa en la que se desarrolla”</w:t>
      </w:r>
      <w:r w:rsidRPr="00EC6BB0">
        <w:rPr>
          <w:rFonts w:ascii="Times New Roman" w:eastAsia="Calibri" w:hAnsi="Times New Roman" w:cs="Times New Roman"/>
          <w:sz w:val="24"/>
          <w:szCs w:val="24"/>
          <w:lang w:val="es-MX"/>
        </w:rPr>
        <w:t xml:space="preserve"> (pp. 178-189). </w:t>
      </w:r>
    </w:p>
    <w:p w14:paraId="426B8B6C" w14:textId="77777777" w:rsidR="007445F4"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Estas autoras entienden que el modo de actuación puede asumirse desde los propios cambios que el propio sujeto-educador puede llegar a promover desde su propio “</w:t>
      </w:r>
      <w:proofErr w:type="spellStart"/>
      <w:r w:rsidRPr="00EC6BB0">
        <w:rPr>
          <w:rFonts w:ascii="Times New Roman" w:eastAsia="Calibri" w:hAnsi="Times New Roman" w:cs="Times New Roman"/>
          <w:sz w:val="24"/>
          <w:szCs w:val="24"/>
          <w:lang w:val="es-MX"/>
        </w:rPr>
        <w:t>autoperfeccionamiento</w:t>
      </w:r>
      <w:proofErr w:type="spellEnd"/>
      <w:r w:rsidRPr="00EC6BB0">
        <w:rPr>
          <w:rFonts w:ascii="Times New Roman" w:eastAsia="Calibri" w:hAnsi="Times New Roman" w:cs="Times New Roman"/>
          <w:sz w:val="24"/>
          <w:szCs w:val="24"/>
          <w:lang w:val="es-MX"/>
        </w:rPr>
        <w:t xml:space="preserve">” docente, visto como un proceso que parte de la concientización por cada docente de la importancia que la actividad implica; es decir, que estos cambios conciben más preparación, para transformar crítica y creativamente en la educación, para su mejor desempeño. </w:t>
      </w:r>
    </w:p>
    <w:p w14:paraId="32D0859A"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Entonces, cuando se ostenta un modo de actuación profesional pedagógico, el sujeto-educador demuestra una distintiva forma de hacer, donde antes, asimiló un sistema de influencias, de patrones, y, sobre todo, exhibe los procederes para actuar conscientemente. O sea, que si no existe el método y el procedimiento, el sujeto-educador no podrá efectuar o desarrollar criterios de valor; todo ello, influenciado por la capacidad vista como habilidad profesional que capacita para poder Hacer. </w:t>
      </w:r>
    </w:p>
    <w:p w14:paraId="04A236D9" w14:textId="783672B2"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Miranda</w:t>
      </w:r>
      <w:r w:rsidR="00861E3C">
        <w:rPr>
          <w:rFonts w:ascii="Times New Roman" w:eastAsia="Calibri" w:hAnsi="Times New Roman" w:cs="Times New Roman"/>
          <w:sz w:val="24"/>
          <w:szCs w:val="24"/>
          <w:lang w:val="es-MX"/>
        </w:rPr>
        <w:t xml:space="preserve"> </w:t>
      </w:r>
      <w:r w:rsidRPr="00EC6BB0">
        <w:rPr>
          <w:rFonts w:ascii="Times New Roman" w:eastAsia="Calibri" w:hAnsi="Times New Roman" w:cs="Times New Roman"/>
          <w:sz w:val="24"/>
          <w:szCs w:val="24"/>
          <w:lang w:val="es-MX"/>
        </w:rPr>
        <w:t>Lena (2011) concuerda en que el modo de actuación pr</w:t>
      </w:r>
      <w:r w:rsidR="007445F4" w:rsidRPr="00EC6BB0">
        <w:rPr>
          <w:rFonts w:ascii="Times New Roman" w:eastAsia="Calibri" w:hAnsi="Times New Roman" w:cs="Times New Roman"/>
          <w:sz w:val="24"/>
          <w:szCs w:val="24"/>
          <w:lang w:val="es-MX"/>
        </w:rPr>
        <w:t>ofesional pedagógico constituye el saber, el Saber H</w:t>
      </w:r>
      <w:r w:rsidRPr="00EC6BB0">
        <w:rPr>
          <w:rFonts w:ascii="Times New Roman" w:eastAsia="Calibri" w:hAnsi="Times New Roman" w:cs="Times New Roman"/>
          <w:sz w:val="24"/>
          <w:szCs w:val="24"/>
          <w:lang w:val="es-MX"/>
        </w:rPr>
        <w:t xml:space="preserve">acer, y el </w:t>
      </w:r>
      <w:r w:rsidR="007445F4" w:rsidRPr="00EC6BB0">
        <w:rPr>
          <w:rFonts w:ascii="Times New Roman" w:eastAsia="Calibri" w:hAnsi="Times New Roman" w:cs="Times New Roman"/>
          <w:sz w:val="24"/>
          <w:szCs w:val="24"/>
          <w:lang w:val="es-MX"/>
        </w:rPr>
        <w:t>S</w:t>
      </w:r>
      <w:r w:rsidRPr="00EC6BB0">
        <w:rPr>
          <w:rFonts w:ascii="Times New Roman" w:eastAsia="Calibri" w:hAnsi="Times New Roman" w:cs="Times New Roman"/>
          <w:sz w:val="24"/>
          <w:szCs w:val="24"/>
          <w:lang w:val="es-MX"/>
        </w:rPr>
        <w:t xml:space="preserve">er de ese profesional, expresado en su actuación, y suponen la </w:t>
      </w:r>
      <w:r w:rsidRPr="00EC6BB0">
        <w:rPr>
          <w:rFonts w:ascii="Times New Roman" w:eastAsia="Calibri" w:hAnsi="Times New Roman" w:cs="Times New Roman"/>
          <w:sz w:val="24"/>
          <w:szCs w:val="24"/>
          <w:lang w:val="es-MX"/>
        </w:rPr>
        <w:lastRenderedPageBreak/>
        <w:t>integración de los conocimientos, habilidades y valores que aseguran ese desempeño (Saber Ser y Hacer). Todo lo cual garantiza un desempeño apto y acorde, que permite resolver el problema profesional, considerando variables afectivas y motivacionales, que son cualidades y rasgos distintivos de la personalidad.</w:t>
      </w:r>
    </w:p>
    <w:p w14:paraId="5E1EC466" w14:textId="72123119" w:rsidR="00853357" w:rsidRPr="00EC6BB0" w:rsidRDefault="00861E3C" w:rsidP="00EC6BB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Las consideraciones de Rojas </w:t>
      </w:r>
      <w:r w:rsidR="00853357" w:rsidRPr="00EC6BB0">
        <w:rPr>
          <w:rFonts w:ascii="Times New Roman" w:eastAsia="Calibri" w:hAnsi="Times New Roman" w:cs="Times New Roman"/>
          <w:sz w:val="24"/>
          <w:szCs w:val="24"/>
          <w:lang w:val="es-MX"/>
        </w:rPr>
        <w:t xml:space="preserve">Hernández (2016), en su estudio acerca del perfeccionamiento del modo de actuación del docente de las carreras pedagógicas para la labor educativa, tienen especial significación para comprender el elemento distintivo de la actuación de estos docentes, en función de que los sujetos-educadores apliquen con responsabilidad su ejercicio profesional. </w:t>
      </w:r>
    </w:p>
    <w:p w14:paraId="5D616547" w14:textId="7849501D"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Según Mora </w:t>
      </w:r>
      <w:r w:rsidRPr="00EC6BB0">
        <w:rPr>
          <w:rFonts w:ascii="Times New Roman" w:eastAsia="Calibri" w:hAnsi="Times New Roman" w:cs="Times New Roman"/>
          <w:i/>
          <w:sz w:val="24"/>
          <w:szCs w:val="24"/>
          <w:lang w:val="es-MX"/>
        </w:rPr>
        <w:t>et. al.</w:t>
      </w:r>
      <w:r w:rsidRPr="00EC6BB0">
        <w:rPr>
          <w:rFonts w:ascii="Times New Roman" w:eastAsia="Calibri" w:hAnsi="Times New Roman" w:cs="Times New Roman"/>
          <w:sz w:val="24"/>
          <w:szCs w:val="24"/>
          <w:lang w:val="es-MX"/>
        </w:rPr>
        <w:t xml:space="preserve"> (2019) citado por Mora</w:t>
      </w:r>
      <w:r w:rsidR="00861E3C">
        <w:rPr>
          <w:rFonts w:ascii="Times New Roman" w:eastAsia="Calibri" w:hAnsi="Times New Roman" w:cs="Times New Roman"/>
          <w:sz w:val="24"/>
          <w:szCs w:val="24"/>
          <w:lang w:val="es-MX"/>
        </w:rPr>
        <w:t xml:space="preserve"> </w:t>
      </w:r>
      <w:r w:rsidRPr="00EC6BB0">
        <w:rPr>
          <w:rFonts w:ascii="Times New Roman" w:eastAsia="Calibri" w:hAnsi="Times New Roman" w:cs="Times New Roman"/>
          <w:sz w:val="24"/>
          <w:szCs w:val="24"/>
          <w:lang w:val="es-MX"/>
        </w:rPr>
        <w:t>Reyes, Pérez</w:t>
      </w:r>
      <w:r w:rsidR="00861E3C">
        <w:rPr>
          <w:rFonts w:ascii="Times New Roman" w:eastAsia="Calibri" w:hAnsi="Times New Roman" w:cs="Times New Roman"/>
          <w:sz w:val="24"/>
          <w:szCs w:val="24"/>
          <w:lang w:val="es-MX"/>
        </w:rPr>
        <w:t xml:space="preserve"> </w:t>
      </w:r>
      <w:r w:rsidRPr="00EC6BB0">
        <w:rPr>
          <w:rFonts w:ascii="Times New Roman" w:eastAsia="Calibri" w:hAnsi="Times New Roman" w:cs="Times New Roman"/>
          <w:sz w:val="24"/>
          <w:szCs w:val="24"/>
          <w:lang w:val="es-MX"/>
        </w:rPr>
        <w:t>Castillo y Díaz</w:t>
      </w:r>
      <w:r w:rsidR="00861E3C">
        <w:rPr>
          <w:rFonts w:ascii="Times New Roman" w:eastAsia="Calibri" w:hAnsi="Times New Roman" w:cs="Times New Roman"/>
          <w:sz w:val="24"/>
          <w:szCs w:val="24"/>
          <w:lang w:val="es-MX"/>
        </w:rPr>
        <w:t xml:space="preserve"> </w:t>
      </w:r>
      <w:r w:rsidRPr="00EC6BB0">
        <w:rPr>
          <w:rFonts w:ascii="Times New Roman" w:eastAsia="Calibri" w:hAnsi="Times New Roman" w:cs="Times New Roman"/>
          <w:sz w:val="24"/>
          <w:szCs w:val="24"/>
          <w:lang w:val="es-MX"/>
        </w:rPr>
        <w:t>Castillo (2019), el modo de actuación se forma como resultado de la actividad en el objeto del trabajo, dinamizadas por los problemas profesionales como eje transversal, donde los saberes se expresan en una comunicación profesional socio-cognitiva, emocional, indispensables para el desarrollo personal y profesional.</w:t>
      </w:r>
    </w:p>
    <w:p w14:paraId="7C774808" w14:textId="7D38BBA6" w:rsidR="00853357" w:rsidRPr="00EC6BB0" w:rsidRDefault="00861E3C" w:rsidP="00EC6BB0">
      <w:pPr>
        <w:widowControl w:val="0"/>
        <w:spacing w:after="120" w:line="360" w:lineRule="auto"/>
        <w:jc w:val="both"/>
        <w:rPr>
          <w:rFonts w:ascii="Times New Roman" w:eastAsia="Calibri" w:hAnsi="Times New Roman" w:cs="Times New Roman"/>
          <w:sz w:val="24"/>
          <w:szCs w:val="24"/>
          <w:lang w:val="es-MX"/>
        </w:rPr>
      </w:pPr>
      <w:r>
        <w:rPr>
          <w:rFonts w:ascii="Times New Roman" w:eastAsia="Calibri" w:hAnsi="Times New Roman" w:cs="Times New Roman"/>
          <w:sz w:val="24"/>
          <w:szCs w:val="24"/>
          <w:lang w:val="es-MX"/>
        </w:rPr>
        <w:t xml:space="preserve">A su vez, Marcos Mendoza, Del Valle Marín y Fernández </w:t>
      </w:r>
      <w:r w:rsidR="00853357" w:rsidRPr="00EC6BB0">
        <w:rPr>
          <w:rFonts w:ascii="Times New Roman" w:eastAsia="Calibri" w:hAnsi="Times New Roman" w:cs="Times New Roman"/>
          <w:sz w:val="24"/>
          <w:szCs w:val="24"/>
          <w:lang w:val="es-MX"/>
        </w:rPr>
        <w:t xml:space="preserve">Caballero (2022), son del criterio que para evaluar el desempeño de los profesionales, dígase de la educación, es necesario tener en cuenta los siguientes indicadores:  </w:t>
      </w:r>
    </w:p>
    <w:p w14:paraId="071342B0"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1. Planificación de acciones novedosas.</w:t>
      </w:r>
    </w:p>
    <w:p w14:paraId="08F1FD15"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2. Defensa de criterios personales e independencia en el debate científico.</w:t>
      </w:r>
    </w:p>
    <w:p w14:paraId="4686C95F"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3. Posibilidad de diseñar y ejecutar acciones diversas.</w:t>
      </w:r>
    </w:p>
    <w:p w14:paraId="3BE82AF0"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4. Demostración del desarrollo de la motivación y dejar ver su interés en la solución de problemáticas educativas (s/p). </w:t>
      </w:r>
    </w:p>
    <w:p w14:paraId="54C40277"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Ciertamente somos del criterio que estos indicadores se cumplen si el sujeto-educador demuestra total independencia cognoscitiva, expresión del modo de actuación; y, si no es independiente, o sea, no ha aprendido a Hacer y Ser, que es una forma </w:t>
      </w:r>
      <w:r w:rsidR="002D62CA" w:rsidRPr="00EC6BB0">
        <w:rPr>
          <w:rFonts w:ascii="Times New Roman" w:eastAsia="Calibri" w:hAnsi="Times New Roman" w:cs="Times New Roman"/>
          <w:sz w:val="24"/>
          <w:szCs w:val="24"/>
          <w:lang w:val="es-MX"/>
        </w:rPr>
        <w:t>característica</w:t>
      </w:r>
      <w:r w:rsidRPr="00EC6BB0">
        <w:rPr>
          <w:rFonts w:ascii="Times New Roman" w:eastAsia="Calibri" w:hAnsi="Times New Roman" w:cs="Times New Roman"/>
          <w:sz w:val="24"/>
          <w:szCs w:val="24"/>
          <w:lang w:val="es-MX"/>
        </w:rPr>
        <w:t xml:space="preserve"> de </w:t>
      </w:r>
      <w:proofErr w:type="spellStart"/>
      <w:r w:rsidRPr="00EC6BB0">
        <w:rPr>
          <w:rFonts w:ascii="Times New Roman" w:eastAsia="Calibri" w:hAnsi="Times New Roman" w:cs="Times New Roman"/>
          <w:sz w:val="24"/>
          <w:szCs w:val="24"/>
          <w:lang w:val="es-MX"/>
        </w:rPr>
        <w:t>autovalorar</w:t>
      </w:r>
      <w:proofErr w:type="spellEnd"/>
      <w:r w:rsidRPr="00EC6BB0">
        <w:rPr>
          <w:rFonts w:ascii="Times New Roman" w:eastAsia="Calibri" w:hAnsi="Times New Roman" w:cs="Times New Roman"/>
          <w:sz w:val="24"/>
          <w:szCs w:val="24"/>
          <w:lang w:val="es-MX"/>
        </w:rPr>
        <w:t xml:space="preserve"> cómo y por qué el </w:t>
      </w:r>
      <w:r w:rsidRPr="00EC6BB0">
        <w:rPr>
          <w:rFonts w:ascii="Times New Roman" w:eastAsia="Calibri" w:hAnsi="Times New Roman" w:cs="Times New Roman"/>
          <w:sz w:val="24"/>
          <w:szCs w:val="24"/>
          <w:lang w:val="es-MX"/>
        </w:rPr>
        <w:lastRenderedPageBreak/>
        <w:t xml:space="preserve">sujeto puede ser mejor, proponiéndose serlo en sus acciones educativas. Y, el sujeto-educador será competente, ante todo, si logra generar aprendizajes significativos, valederos, que puedan ser replicables en su desempeño profesional docente, desde una actitud y aptitud flexibles y creadora, que depende mucho del valor que le confiera al objeto de su profesión. </w:t>
      </w:r>
    </w:p>
    <w:p w14:paraId="7E9F81CB"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Además, de ello emana, un proceso de concientización por cada docente de la importancia de su actividad como sujeto, la cual modela una ejecución humana competente, creativa, comprometida consigo mismo y con la sociedad. Por tanto, el modo de actuación del profesional pedagógico es la convicción de demostrar, haciendo y siendo, al promover un modo acorde con la unidad de lo cognitivo-afectivo. </w:t>
      </w:r>
    </w:p>
    <w:p w14:paraId="48433E88"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La siguiente concepción operacional contribuye a que las concepciones teóricas antes analizadas, se expresen en el siguiente constructo. De modo que, el mismo fundamenta las variables psicológicas y sociales que definen el modo de actuación profesional pedagógico como una categoría psicológica integrativa que permite que el desempeño sea efectivo, ascendente y creativo. </w:t>
      </w:r>
    </w:p>
    <w:p w14:paraId="56C2D5ED" w14:textId="77777777" w:rsidR="00050633" w:rsidRDefault="00853357" w:rsidP="00EC6BB0">
      <w:pPr>
        <w:widowControl w:val="0"/>
        <w:spacing w:after="120" w:line="360" w:lineRule="auto"/>
        <w:jc w:val="both"/>
        <w:rPr>
          <w:rFonts w:ascii="Times New Roman" w:eastAsia="Calibri" w:hAnsi="Times New Roman" w:cs="Times New Roman"/>
          <w:b/>
          <w:sz w:val="24"/>
          <w:szCs w:val="24"/>
          <w:lang w:val="es-MX"/>
        </w:rPr>
      </w:pPr>
      <w:r w:rsidRPr="00EC6BB0">
        <w:rPr>
          <w:rFonts w:ascii="Times New Roman" w:eastAsia="Calibri" w:hAnsi="Times New Roman" w:cs="Times New Roman"/>
          <w:b/>
          <w:sz w:val="24"/>
          <w:szCs w:val="24"/>
          <w:lang w:val="es-MX"/>
        </w:rPr>
        <w:t>Constructo</w:t>
      </w:r>
      <w:r w:rsidR="006145D2" w:rsidRPr="00EC6BB0">
        <w:rPr>
          <w:rFonts w:ascii="Times New Roman" w:eastAsia="Calibri" w:hAnsi="Times New Roman" w:cs="Times New Roman"/>
          <w:b/>
          <w:sz w:val="24"/>
          <w:szCs w:val="24"/>
          <w:lang w:val="es-MX"/>
        </w:rPr>
        <w:t xml:space="preserve"> de</w:t>
      </w:r>
      <w:r w:rsidRPr="00EC6BB0">
        <w:rPr>
          <w:rFonts w:ascii="Times New Roman" w:eastAsia="Calibri" w:hAnsi="Times New Roman" w:cs="Times New Roman"/>
          <w:b/>
          <w:sz w:val="24"/>
          <w:szCs w:val="24"/>
          <w:lang w:val="es-MX"/>
        </w:rPr>
        <w:t xml:space="preserve"> “Modo de ac</w:t>
      </w:r>
      <w:r w:rsidR="006145D2" w:rsidRPr="00EC6BB0">
        <w:rPr>
          <w:rFonts w:ascii="Times New Roman" w:eastAsia="Calibri" w:hAnsi="Times New Roman" w:cs="Times New Roman"/>
          <w:b/>
          <w:sz w:val="24"/>
          <w:szCs w:val="24"/>
          <w:lang w:val="es-MX"/>
        </w:rPr>
        <w:t xml:space="preserve">tuación profesional pedagógico”: </w:t>
      </w:r>
    </w:p>
    <w:p w14:paraId="0B95BBDE" w14:textId="77777777" w:rsidR="00853357" w:rsidRPr="00EC6BB0" w:rsidRDefault="00853357" w:rsidP="00050633">
      <w:pPr>
        <w:widowControl w:val="0"/>
        <w:spacing w:after="120" w:line="360" w:lineRule="auto"/>
        <w:ind w:left="284"/>
        <w:jc w:val="both"/>
        <w:rPr>
          <w:rFonts w:ascii="Times New Roman" w:eastAsia="Calibri" w:hAnsi="Times New Roman" w:cs="Times New Roman"/>
          <w:b/>
          <w:sz w:val="24"/>
          <w:szCs w:val="24"/>
          <w:lang w:val="es-MX"/>
        </w:rPr>
      </w:pPr>
      <w:r w:rsidRPr="00EC6BB0">
        <w:rPr>
          <w:rFonts w:ascii="Times New Roman" w:eastAsia="Calibri" w:hAnsi="Times New Roman" w:cs="Times New Roman"/>
          <w:i/>
          <w:sz w:val="24"/>
          <w:szCs w:val="24"/>
          <w:lang w:val="es-MX"/>
        </w:rPr>
        <w:t>El modo de actuación profesional pedagógico es visto como la integración de cualidades que en el proceso de reflexión e in</w:t>
      </w:r>
      <w:r w:rsidR="00F460EA" w:rsidRPr="00EC6BB0">
        <w:rPr>
          <w:rFonts w:ascii="Times New Roman" w:eastAsia="Calibri" w:hAnsi="Times New Roman" w:cs="Times New Roman"/>
          <w:i/>
          <w:sz w:val="24"/>
          <w:szCs w:val="24"/>
          <w:lang w:val="es-MX"/>
        </w:rPr>
        <w:t>trospección</w:t>
      </w:r>
      <w:r w:rsidRPr="00EC6BB0">
        <w:rPr>
          <w:rFonts w:ascii="Times New Roman" w:eastAsia="Calibri" w:hAnsi="Times New Roman" w:cs="Times New Roman"/>
          <w:i/>
          <w:sz w:val="24"/>
          <w:szCs w:val="24"/>
          <w:lang w:val="es-MX"/>
        </w:rPr>
        <w:t xml:space="preserve"> realiza el sujeto-educador, lo cual posibilita la reflexión y autorregulación de la actuación ante las diversas situaciones que debe enfrentar el sujeto-educador; es decir, que cuando este “concientiza” su forma de expresar, su comportamiento y actitudes, es capaz de interpretar y transformar su realidad con creatividad y sentido de la noveda</w:t>
      </w:r>
      <w:r w:rsidR="006145D2" w:rsidRPr="00EC6BB0">
        <w:rPr>
          <w:rFonts w:ascii="Times New Roman" w:eastAsia="Calibri" w:hAnsi="Times New Roman" w:cs="Times New Roman"/>
          <w:i/>
          <w:sz w:val="24"/>
          <w:szCs w:val="24"/>
          <w:lang w:val="es-MX"/>
        </w:rPr>
        <w:t xml:space="preserve">d  (Elaboración propia, 2024). </w:t>
      </w:r>
    </w:p>
    <w:p w14:paraId="0A54F42A" w14:textId="77777777" w:rsidR="00853357" w:rsidRPr="00EC6BB0" w:rsidRDefault="00853357"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A continuación, se propone esquematizar el sistema de representaciones que permite entender qué es y cómo se expresa el modo de actuación profesional pedagógico, a la luz de los criter</w:t>
      </w:r>
      <w:r w:rsidR="009973D4" w:rsidRPr="00EC6BB0">
        <w:rPr>
          <w:rFonts w:ascii="Times New Roman" w:eastAsia="Calibri" w:hAnsi="Times New Roman" w:cs="Times New Roman"/>
          <w:sz w:val="24"/>
          <w:szCs w:val="24"/>
          <w:lang w:val="es-MX"/>
        </w:rPr>
        <w:t xml:space="preserve">ios anteriormente sostenidos, y </w:t>
      </w:r>
      <w:r w:rsidRPr="00EC6BB0">
        <w:rPr>
          <w:rFonts w:ascii="Times New Roman" w:eastAsia="Calibri" w:hAnsi="Times New Roman" w:cs="Times New Roman"/>
          <w:sz w:val="24"/>
          <w:szCs w:val="24"/>
          <w:lang w:val="es-MX"/>
        </w:rPr>
        <w:t xml:space="preserve">desde la experiencia de los autores del presente trabajo. </w:t>
      </w:r>
    </w:p>
    <w:p w14:paraId="7827B1CB" w14:textId="77777777" w:rsidR="00853357" w:rsidRPr="00EC6BB0" w:rsidRDefault="00710458"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hAnsi="Times New Roman" w:cs="Times New Roman"/>
          <w:b/>
          <w:noProof/>
          <w:color w:val="000000" w:themeColor="text1"/>
          <w:sz w:val="24"/>
          <w:szCs w:val="24"/>
          <w:lang w:val="en-US"/>
        </w:rPr>
        <w:lastRenderedPageBreak/>
        <w:drawing>
          <wp:anchor distT="0" distB="0" distL="114300" distR="114300" simplePos="0" relativeHeight="251659264" behindDoc="1" locked="0" layoutInCell="1" allowOverlap="1" wp14:anchorId="38953691" wp14:editId="4F5B2ADF">
            <wp:simplePos x="0" y="0"/>
            <wp:positionH relativeFrom="page">
              <wp:posOffset>1155370</wp:posOffset>
            </wp:positionH>
            <wp:positionV relativeFrom="paragraph">
              <wp:posOffset>30480</wp:posOffset>
            </wp:positionV>
            <wp:extent cx="5244465" cy="4198620"/>
            <wp:effectExtent l="19050" t="19050" r="13335" b="11430"/>
            <wp:wrapTight wrapText="bothSides">
              <wp:wrapPolygon edited="0">
                <wp:start x="-78" y="-98"/>
                <wp:lineTo x="-78" y="21561"/>
                <wp:lineTo x="21576" y="21561"/>
                <wp:lineTo x="21576" y="-98"/>
                <wp:lineTo x="-78" y="-98"/>
              </wp:wrapPolygon>
            </wp:wrapTight>
            <wp:docPr id="22"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44465" cy="419862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25DC9DFA" w14:textId="77777777" w:rsidR="006145D2" w:rsidRPr="00EC6BB0" w:rsidRDefault="006145D2" w:rsidP="00EC6BB0">
      <w:pPr>
        <w:widowControl w:val="0"/>
        <w:spacing w:after="120" w:line="360" w:lineRule="auto"/>
        <w:jc w:val="both"/>
        <w:rPr>
          <w:rFonts w:ascii="Times New Roman" w:eastAsia="Calibri" w:hAnsi="Times New Roman" w:cs="Times New Roman"/>
          <w:sz w:val="24"/>
          <w:szCs w:val="24"/>
          <w:lang w:val="es-MX"/>
        </w:rPr>
      </w:pPr>
    </w:p>
    <w:p w14:paraId="1BA54295"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2DF821E6"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2339513E"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68EE8572"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21826306"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221D9348"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63A7EA2D"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3BCFA2F4"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27AB45FB"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70A871C4" w14:textId="77777777" w:rsidR="00710458" w:rsidRPr="00EC6BB0" w:rsidRDefault="00710458" w:rsidP="00EC6BB0">
      <w:pPr>
        <w:widowControl w:val="0"/>
        <w:spacing w:after="120" w:line="360" w:lineRule="auto"/>
        <w:ind w:left="7513"/>
        <w:jc w:val="both"/>
        <w:rPr>
          <w:rFonts w:ascii="Times New Roman" w:eastAsia="Calibri" w:hAnsi="Times New Roman" w:cs="Times New Roman"/>
          <w:b/>
          <w:sz w:val="24"/>
          <w:szCs w:val="24"/>
          <w:lang w:val="es-MX"/>
        </w:rPr>
      </w:pPr>
    </w:p>
    <w:p w14:paraId="09216644" w14:textId="77777777" w:rsidR="00710458" w:rsidRPr="00EC6BB0" w:rsidRDefault="00710458" w:rsidP="00050633">
      <w:pPr>
        <w:widowControl w:val="0"/>
        <w:spacing w:after="120" w:line="360" w:lineRule="auto"/>
        <w:ind w:left="7513"/>
        <w:jc w:val="both"/>
        <w:rPr>
          <w:rFonts w:ascii="Times New Roman" w:eastAsia="Calibri" w:hAnsi="Times New Roman" w:cs="Times New Roman"/>
          <w:b/>
          <w:sz w:val="24"/>
          <w:szCs w:val="24"/>
          <w:lang w:val="es-MX"/>
        </w:rPr>
      </w:pPr>
    </w:p>
    <w:p w14:paraId="615CEE22" w14:textId="77777777" w:rsidR="00F460EA" w:rsidRPr="00EC6BB0" w:rsidRDefault="00F460EA" w:rsidP="00050633">
      <w:pPr>
        <w:widowControl w:val="0"/>
        <w:spacing w:after="120" w:line="360" w:lineRule="auto"/>
        <w:ind w:left="284"/>
        <w:jc w:val="both"/>
        <w:rPr>
          <w:rFonts w:ascii="Times New Roman" w:eastAsia="Calibri" w:hAnsi="Times New Roman" w:cs="Times New Roman"/>
          <w:sz w:val="24"/>
          <w:szCs w:val="24"/>
          <w:lang w:val="es-MX"/>
        </w:rPr>
      </w:pPr>
      <w:r w:rsidRPr="00EC6BB0">
        <w:rPr>
          <w:rFonts w:ascii="Times New Roman" w:eastAsia="Calibri" w:hAnsi="Times New Roman" w:cs="Times New Roman"/>
          <w:b/>
          <w:sz w:val="24"/>
          <w:szCs w:val="24"/>
          <w:lang w:val="es-MX"/>
        </w:rPr>
        <w:t>Fig. 1.</w:t>
      </w:r>
      <w:r w:rsidRPr="00EC6BB0">
        <w:rPr>
          <w:rFonts w:ascii="Times New Roman" w:eastAsia="Calibri" w:hAnsi="Times New Roman" w:cs="Times New Roman"/>
          <w:sz w:val="24"/>
          <w:szCs w:val="24"/>
          <w:lang w:val="es-MX"/>
        </w:rPr>
        <w:t xml:space="preserve"> Representación esquemática del “modelo” que permite entender el modo de actuación profesional pedagógico, visto como una categoría psicológica integrativa (unidad de lo cognitivo, lo afectivo y lo desarrollador), en condiciones del III Perfeccionamiento del Sistema Nacional de Educación (Elaboración propia, </w:t>
      </w:r>
      <w:r w:rsidR="001D6B35" w:rsidRPr="00EC6BB0">
        <w:rPr>
          <w:rFonts w:ascii="Times New Roman" w:eastAsia="Calibri" w:hAnsi="Times New Roman" w:cs="Times New Roman"/>
          <w:sz w:val="24"/>
          <w:szCs w:val="24"/>
          <w:lang w:val="es-MX"/>
        </w:rPr>
        <w:t xml:space="preserve">2024. </w:t>
      </w:r>
      <w:proofErr w:type="spellStart"/>
      <w:r w:rsidRPr="00EC6BB0">
        <w:rPr>
          <w:rFonts w:ascii="Times New Roman" w:eastAsia="Calibri" w:hAnsi="Times New Roman" w:cs="Times New Roman"/>
          <w:sz w:val="24"/>
          <w:szCs w:val="24"/>
          <w:lang w:val="es-MX"/>
        </w:rPr>
        <w:t>Yaneysi</w:t>
      </w:r>
      <w:proofErr w:type="spellEnd"/>
      <w:r w:rsidRPr="00EC6BB0">
        <w:rPr>
          <w:rFonts w:ascii="Times New Roman" w:eastAsia="Calibri" w:hAnsi="Times New Roman" w:cs="Times New Roman"/>
          <w:sz w:val="24"/>
          <w:szCs w:val="24"/>
          <w:lang w:val="es-MX"/>
        </w:rPr>
        <w:t xml:space="preserve"> </w:t>
      </w:r>
      <w:proofErr w:type="spellStart"/>
      <w:r w:rsidRPr="00EC6BB0">
        <w:rPr>
          <w:rFonts w:ascii="Times New Roman" w:eastAsia="Calibri" w:hAnsi="Times New Roman" w:cs="Times New Roman"/>
          <w:sz w:val="24"/>
          <w:szCs w:val="24"/>
          <w:lang w:val="es-MX"/>
        </w:rPr>
        <w:t>Madelyn</w:t>
      </w:r>
      <w:proofErr w:type="spellEnd"/>
      <w:r w:rsidRPr="00EC6BB0">
        <w:rPr>
          <w:rFonts w:ascii="Times New Roman" w:eastAsia="Calibri" w:hAnsi="Times New Roman" w:cs="Times New Roman"/>
          <w:sz w:val="24"/>
          <w:szCs w:val="24"/>
          <w:lang w:val="es-MX"/>
        </w:rPr>
        <w:t xml:space="preserve"> Berroa Muñoz, Israel Acosta Góm</w:t>
      </w:r>
      <w:r w:rsidR="00F83ABF" w:rsidRPr="00EC6BB0">
        <w:rPr>
          <w:rFonts w:ascii="Times New Roman" w:eastAsia="Calibri" w:hAnsi="Times New Roman" w:cs="Times New Roman"/>
          <w:sz w:val="24"/>
          <w:szCs w:val="24"/>
          <w:lang w:val="es-MX"/>
        </w:rPr>
        <w:t>ez</w:t>
      </w:r>
      <w:r w:rsidR="00050633">
        <w:rPr>
          <w:rFonts w:ascii="Times New Roman" w:eastAsia="Calibri" w:hAnsi="Times New Roman" w:cs="Times New Roman"/>
          <w:sz w:val="24"/>
          <w:szCs w:val="24"/>
          <w:lang w:val="es-MX"/>
        </w:rPr>
        <w:t>,</w:t>
      </w:r>
      <w:r w:rsidR="00F83ABF" w:rsidRPr="00EC6BB0">
        <w:rPr>
          <w:rFonts w:ascii="Times New Roman" w:eastAsia="Calibri" w:hAnsi="Times New Roman" w:cs="Times New Roman"/>
          <w:sz w:val="24"/>
          <w:szCs w:val="24"/>
          <w:lang w:val="es-MX"/>
        </w:rPr>
        <w:t xml:space="preserve"> </w:t>
      </w:r>
      <w:proofErr w:type="spellStart"/>
      <w:r w:rsidR="00F83ABF" w:rsidRPr="00EC6BB0">
        <w:rPr>
          <w:rFonts w:ascii="Times New Roman" w:eastAsia="Calibri" w:hAnsi="Times New Roman" w:cs="Times New Roman"/>
          <w:sz w:val="24"/>
          <w:szCs w:val="24"/>
          <w:lang w:val="es-MX"/>
        </w:rPr>
        <w:t>Adys</w:t>
      </w:r>
      <w:proofErr w:type="spellEnd"/>
      <w:r w:rsidR="00F83ABF" w:rsidRPr="00EC6BB0">
        <w:rPr>
          <w:rFonts w:ascii="Times New Roman" w:eastAsia="Calibri" w:hAnsi="Times New Roman" w:cs="Times New Roman"/>
          <w:sz w:val="24"/>
          <w:szCs w:val="24"/>
          <w:lang w:val="es-MX"/>
        </w:rPr>
        <w:t xml:space="preserve"> Yadira Remón </w:t>
      </w:r>
      <w:proofErr w:type="spellStart"/>
      <w:r w:rsidR="00F83ABF" w:rsidRPr="00EC6BB0">
        <w:rPr>
          <w:rFonts w:ascii="Times New Roman" w:eastAsia="Calibri" w:hAnsi="Times New Roman" w:cs="Times New Roman"/>
          <w:sz w:val="24"/>
          <w:szCs w:val="24"/>
          <w:lang w:val="es-MX"/>
        </w:rPr>
        <w:t>Amarelle</w:t>
      </w:r>
      <w:proofErr w:type="spellEnd"/>
      <w:r w:rsidR="00F83ABF" w:rsidRPr="00EC6BB0">
        <w:rPr>
          <w:rFonts w:ascii="Times New Roman" w:eastAsia="Calibri" w:hAnsi="Times New Roman" w:cs="Times New Roman"/>
          <w:sz w:val="24"/>
          <w:szCs w:val="24"/>
          <w:lang w:val="es-MX"/>
        </w:rPr>
        <w:t xml:space="preserve"> y </w:t>
      </w:r>
      <w:proofErr w:type="spellStart"/>
      <w:r w:rsidR="00F83ABF" w:rsidRPr="00EC6BB0">
        <w:rPr>
          <w:rFonts w:ascii="Times New Roman" w:eastAsia="Calibri" w:hAnsi="Times New Roman" w:cs="Times New Roman"/>
          <w:sz w:val="24"/>
          <w:szCs w:val="24"/>
          <w:lang w:val="es-MX"/>
        </w:rPr>
        <w:t>Bladimiro</w:t>
      </w:r>
      <w:proofErr w:type="spellEnd"/>
      <w:r w:rsidR="00F83ABF" w:rsidRPr="00EC6BB0">
        <w:rPr>
          <w:rFonts w:ascii="Times New Roman" w:eastAsia="Calibri" w:hAnsi="Times New Roman" w:cs="Times New Roman"/>
          <w:sz w:val="24"/>
          <w:szCs w:val="24"/>
          <w:lang w:val="es-MX"/>
        </w:rPr>
        <w:t xml:space="preserve"> Soto Medrano,</w:t>
      </w:r>
      <w:r w:rsidRPr="00EC6BB0">
        <w:rPr>
          <w:rFonts w:ascii="Times New Roman" w:eastAsia="Calibri" w:hAnsi="Times New Roman" w:cs="Times New Roman"/>
          <w:sz w:val="24"/>
          <w:szCs w:val="24"/>
          <w:lang w:val="es-MX"/>
        </w:rPr>
        <w:t xml:space="preserve"> 2024)</w:t>
      </w:r>
    </w:p>
    <w:p w14:paraId="4528675E" w14:textId="77777777" w:rsidR="001D6B35" w:rsidRPr="00050633" w:rsidRDefault="001D6B35" w:rsidP="00EC6BB0">
      <w:pPr>
        <w:widowControl w:val="0"/>
        <w:spacing w:after="120" w:line="360" w:lineRule="auto"/>
        <w:jc w:val="both"/>
        <w:rPr>
          <w:rFonts w:ascii="Times New Roman" w:eastAsia="Calibri" w:hAnsi="Times New Roman" w:cs="Times New Roman"/>
          <w:i/>
          <w:sz w:val="24"/>
          <w:szCs w:val="24"/>
          <w:lang w:val="es-MX"/>
        </w:rPr>
      </w:pPr>
      <w:r w:rsidRPr="00050633">
        <w:rPr>
          <w:rFonts w:ascii="Times New Roman" w:eastAsia="Calibri" w:hAnsi="Times New Roman" w:cs="Times New Roman"/>
          <w:i/>
          <w:sz w:val="24"/>
          <w:szCs w:val="24"/>
          <w:lang w:val="es-MX"/>
        </w:rPr>
        <w:t>2-El contexto del III Perfeccionamiento, y el modo de actuación profesional pedagógico. Retos para aprender a Hacer</w:t>
      </w:r>
    </w:p>
    <w:p w14:paraId="3A1252E5" w14:textId="586C82B4" w:rsidR="001D6B35"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Para estar a tono con el III Perfeccionamiento del Sistema Nacional de Educación, es esencial </w:t>
      </w:r>
      <w:r w:rsidRPr="00EC6BB0">
        <w:rPr>
          <w:rFonts w:ascii="Times New Roman" w:eastAsia="Calibri" w:hAnsi="Times New Roman" w:cs="Times New Roman"/>
          <w:sz w:val="24"/>
          <w:szCs w:val="24"/>
          <w:lang w:val="es-MX"/>
        </w:rPr>
        <w:lastRenderedPageBreak/>
        <w:t xml:space="preserve">demostrar un desempeño creativo, flexible y original, toda vez que se necesita construir un modelo de formación más integrador, menos dogmático, que permita la transformación de la educación. Pero, para ello, es ineludible que los sujetos-educadores se </w:t>
      </w:r>
      <w:proofErr w:type="spellStart"/>
      <w:r w:rsidRPr="00EC6BB0">
        <w:rPr>
          <w:rFonts w:ascii="Times New Roman" w:eastAsia="Calibri" w:hAnsi="Times New Roman" w:cs="Times New Roman"/>
          <w:sz w:val="24"/>
          <w:szCs w:val="24"/>
          <w:lang w:val="es-MX"/>
        </w:rPr>
        <w:t>autoperfeccionen</w:t>
      </w:r>
      <w:proofErr w:type="spellEnd"/>
      <w:r w:rsidRPr="00EC6BB0">
        <w:rPr>
          <w:rFonts w:ascii="Times New Roman" w:eastAsia="Calibri" w:hAnsi="Times New Roman" w:cs="Times New Roman"/>
          <w:sz w:val="24"/>
          <w:szCs w:val="24"/>
          <w:lang w:val="es-MX"/>
        </w:rPr>
        <w:t>, desde la real unidad de lo cognitivo y lo afe</w:t>
      </w:r>
      <w:r w:rsidR="00861E3C">
        <w:rPr>
          <w:rFonts w:ascii="Times New Roman" w:eastAsia="Calibri" w:hAnsi="Times New Roman" w:cs="Times New Roman"/>
          <w:sz w:val="24"/>
          <w:szCs w:val="24"/>
          <w:lang w:val="es-MX"/>
        </w:rPr>
        <w:t xml:space="preserve">ctivo. Esto lo demuestra Juanes </w:t>
      </w:r>
      <w:r w:rsidRPr="00EC6BB0">
        <w:rPr>
          <w:rFonts w:ascii="Times New Roman" w:eastAsia="Calibri" w:hAnsi="Times New Roman" w:cs="Times New Roman"/>
          <w:sz w:val="24"/>
          <w:szCs w:val="24"/>
          <w:lang w:val="es-MX"/>
        </w:rPr>
        <w:t xml:space="preserve">Caballero (2019), cuando dijo: </w:t>
      </w:r>
    </w:p>
    <w:p w14:paraId="6C02FB8C" w14:textId="77777777" w:rsidR="001D6B35" w:rsidRPr="00EC6BB0" w:rsidRDefault="001D6B35" w:rsidP="00050633">
      <w:pPr>
        <w:widowControl w:val="0"/>
        <w:spacing w:after="120" w:line="360" w:lineRule="auto"/>
        <w:ind w:left="284"/>
        <w:jc w:val="both"/>
        <w:rPr>
          <w:rFonts w:ascii="Times New Roman" w:eastAsia="Calibri" w:hAnsi="Times New Roman" w:cs="Times New Roman"/>
          <w:sz w:val="24"/>
          <w:szCs w:val="24"/>
          <w:lang w:val="es-MX"/>
        </w:rPr>
      </w:pPr>
      <w:r w:rsidRPr="00050633">
        <w:rPr>
          <w:rFonts w:ascii="Times New Roman" w:eastAsia="Calibri" w:hAnsi="Times New Roman" w:cs="Times New Roman"/>
          <w:i/>
          <w:sz w:val="24"/>
          <w:szCs w:val="24"/>
          <w:lang w:val="es-MX"/>
        </w:rPr>
        <w:t xml:space="preserve">“…Los Procesos de Perfeccionamiento han permitido elevar la calidad del sistema educativo cubano, a partir del conocimiento del comportamiento del Sistema Nacional de Educación y de la proyección de las soluciones a los problemas encontrados, de manera ininterrumpida y sistemática. Las investigaciones llevadas a cabo durante los procesos de perfeccionamiento, por su complejidad y amplitud, constituyen un índice del desarrollo de la Pedagogía en Cuba” </w:t>
      </w:r>
      <w:r w:rsidRPr="00EC6BB0">
        <w:rPr>
          <w:rFonts w:ascii="Times New Roman" w:eastAsia="Calibri" w:hAnsi="Times New Roman" w:cs="Times New Roman"/>
          <w:sz w:val="24"/>
          <w:szCs w:val="24"/>
          <w:lang w:val="es-MX"/>
        </w:rPr>
        <w:t>(p. 177).</w:t>
      </w:r>
    </w:p>
    <w:p w14:paraId="49791A54" w14:textId="77777777" w:rsidR="00050633" w:rsidRDefault="001D6B35" w:rsidP="00EC6BB0">
      <w:pPr>
        <w:widowControl w:val="0"/>
        <w:spacing w:after="120" w:line="360" w:lineRule="auto"/>
        <w:jc w:val="both"/>
        <w:rPr>
          <w:rFonts w:ascii="Times New Roman" w:eastAsia="Calibri" w:hAnsi="Times New Roman" w:cs="Times New Roman"/>
          <w:i/>
          <w:sz w:val="24"/>
          <w:szCs w:val="24"/>
          <w:lang w:val="es-MX"/>
        </w:rPr>
      </w:pPr>
      <w:r w:rsidRPr="00EC6BB0">
        <w:rPr>
          <w:rFonts w:ascii="Times New Roman" w:eastAsia="Calibri" w:hAnsi="Times New Roman" w:cs="Times New Roman"/>
          <w:sz w:val="24"/>
          <w:szCs w:val="24"/>
          <w:lang w:val="es-MX"/>
        </w:rPr>
        <w:t>Por ello, se perfecciona</w:t>
      </w:r>
      <w:r w:rsidR="00397A75" w:rsidRPr="00EC6BB0">
        <w:rPr>
          <w:rFonts w:ascii="Times New Roman" w:eastAsia="Calibri" w:hAnsi="Times New Roman" w:cs="Times New Roman"/>
          <w:sz w:val="24"/>
          <w:szCs w:val="24"/>
          <w:lang w:val="es-MX"/>
        </w:rPr>
        <w:t xml:space="preserve"> en educación </w:t>
      </w:r>
      <w:r w:rsidRPr="00EC6BB0">
        <w:rPr>
          <w:rFonts w:ascii="Times New Roman" w:eastAsia="Calibri" w:hAnsi="Times New Roman" w:cs="Times New Roman"/>
          <w:sz w:val="24"/>
          <w:szCs w:val="24"/>
          <w:lang w:val="es-MX"/>
        </w:rPr>
        <w:t>porque es posible que las formas de trabajo y modos de concebir la educación puedan ser mejores, en la medida en que el sujeto-educador se prepare más, gestione y busque nuevos escenarios donde expresar mejores desempeños. Por ello, lo anterior lo asegura Peña (2024), cuando expresa</w:t>
      </w:r>
      <w:r w:rsidRPr="00050633">
        <w:rPr>
          <w:rFonts w:ascii="Times New Roman" w:eastAsia="Calibri" w:hAnsi="Times New Roman" w:cs="Times New Roman"/>
          <w:sz w:val="24"/>
          <w:szCs w:val="24"/>
          <w:lang w:val="es-MX"/>
        </w:rPr>
        <w:t>:</w:t>
      </w:r>
      <w:r w:rsidRPr="00050633">
        <w:rPr>
          <w:rFonts w:ascii="Times New Roman" w:eastAsia="Calibri" w:hAnsi="Times New Roman" w:cs="Times New Roman"/>
          <w:i/>
          <w:sz w:val="24"/>
          <w:szCs w:val="24"/>
          <w:lang w:val="es-MX"/>
        </w:rPr>
        <w:t xml:space="preserve"> </w:t>
      </w:r>
    </w:p>
    <w:p w14:paraId="45F3D4B8" w14:textId="77777777" w:rsidR="001D6B35" w:rsidRPr="00EC6BB0" w:rsidRDefault="001D6B35" w:rsidP="00050633">
      <w:pPr>
        <w:widowControl w:val="0"/>
        <w:spacing w:after="120" w:line="360" w:lineRule="auto"/>
        <w:ind w:left="284"/>
        <w:jc w:val="both"/>
        <w:rPr>
          <w:rFonts w:ascii="Times New Roman" w:eastAsia="Calibri" w:hAnsi="Times New Roman" w:cs="Times New Roman"/>
          <w:sz w:val="24"/>
          <w:szCs w:val="24"/>
          <w:lang w:val="es-MX"/>
        </w:rPr>
      </w:pPr>
      <w:r w:rsidRPr="00050633">
        <w:rPr>
          <w:rFonts w:ascii="Times New Roman" w:eastAsia="Calibri" w:hAnsi="Times New Roman" w:cs="Times New Roman"/>
          <w:i/>
          <w:sz w:val="24"/>
          <w:szCs w:val="24"/>
          <w:lang w:val="es-MX"/>
        </w:rPr>
        <w:t>“…la implementación de este modelo conduce a un proceso de cambio en tres momentos significativos: en la organización y en el sistema de trabajo de la institución educativa, en el modo de actuación del docente que logre el fin y los objetivos en la práctica escolar y en la vinculación de forma activa entre alumnos, comunidad y familia”</w:t>
      </w:r>
      <w:r w:rsidRPr="00EC6BB0">
        <w:rPr>
          <w:rFonts w:ascii="Times New Roman" w:eastAsia="Calibri" w:hAnsi="Times New Roman" w:cs="Times New Roman"/>
          <w:sz w:val="24"/>
          <w:szCs w:val="24"/>
          <w:lang w:val="es-MX"/>
        </w:rPr>
        <w:t xml:space="preserve"> (s/p).</w:t>
      </w:r>
    </w:p>
    <w:p w14:paraId="36346645" w14:textId="77777777" w:rsidR="001D6B35"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Entonces, estos tres momentos se centran en un modelo de escuela que articula lo formativo-institucional con otras formas de trabajo que optimizan más las prácticas educacionales. El modo de actuación es profesional, cuando el sujeto-educador ha sabido contextualizar los estilos de dirección, el currículo; o sea, porque perfeccionar supone re-construir un sistema educacional que se adapte a las nuevas exigencias de la educación. Una educación más: </w:t>
      </w:r>
    </w:p>
    <w:p w14:paraId="13442D3A" w14:textId="77777777" w:rsidR="001D6B35"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1-Comprometida en el quehacer de formar a las nuevas generaciones.</w:t>
      </w:r>
    </w:p>
    <w:p w14:paraId="3987BA7A" w14:textId="77777777" w:rsidR="001D6B35"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lastRenderedPageBreak/>
        <w:t xml:space="preserve">2-Comprometida en promover una cultura de trabajo más proactiva, donde el enseñar y el aprender sean procesos desarrolladores y significativos. </w:t>
      </w:r>
    </w:p>
    <w:p w14:paraId="27099AD6" w14:textId="4C76A48C" w:rsidR="001D6B35"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El III Perfeccionamiento del Sistema Nacional de Educación articula las formas de trabajo con creatividad, al responder al fin de formar integralmente no solo al futuro profesor, sino que la formación integral posibilitará que los sujetos-educadores puedan interpretar y transformar </w:t>
      </w:r>
      <w:r w:rsidR="00861E3C">
        <w:rPr>
          <w:rFonts w:ascii="Times New Roman" w:eastAsia="Calibri" w:hAnsi="Times New Roman" w:cs="Times New Roman"/>
          <w:sz w:val="24"/>
          <w:szCs w:val="24"/>
          <w:lang w:val="es-MX"/>
        </w:rPr>
        <w:t xml:space="preserve">la realidad educacional.  Mejía </w:t>
      </w:r>
      <w:r w:rsidRPr="00EC6BB0">
        <w:rPr>
          <w:rFonts w:ascii="Times New Roman" w:eastAsia="Calibri" w:hAnsi="Times New Roman" w:cs="Times New Roman"/>
          <w:sz w:val="24"/>
          <w:szCs w:val="24"/>
          <w:lang w:val="es-MX"/>
        </w:rPr>
        <w:t xml:space="preserve">Cárdenas (2022), asimismo lo puntualiza: </w:t>
      </w:r>
    </w:p>
    <w:p w14:paraId="3685C648" w14:textId="77777777" w:rsidR="001D6B35" w:rsidRPr="00EC6BB0" w:rsidRDefault="001D6B35" w:rsidP="00050633">
      <w:pPr>
        <w:widowControl w:val="0"/>
        <w:spacing w:after="120" w:line="360" w:lineRule="auto"/>
        <w:ind w:left="284"/>
        <w:jc w:val="both"/>
        <w:rPr>
          <w:rFonts w:ascii="Times New Roman" w:eastAsia="Calibri" w:hAnsi="Times New Roman" w:cs="Times New Roman"/>
          <w:sz w:val="24"/>
          <w:szCs w:val="24"/>
          <w:lang w:val="es-MX"/>
        </w:rPr>
      </w:pPr>
      <w:r w:rsidRPr="00050633">
        <w:rPr>
          <w:rFonts w:ascii="Times New Roman" w:eastAsia="Calibri" w:hAnsi="Times New Roman" w:cs="Times New Roman"/>
          <w:i/>
          <w:sz w:val="24"/>
          <w:szCs w:val="24"/>
          <w:lang w:val="es-MX"/>
        </w:rPr>
        <w:t xml:space="preserve">“…El III Perfeccionamiento del Sistema Nacional de Educación ha dejado claro que con los nuevos métodos de trabajo no hay que apostar únicamente por la clase tradicional, sino que puede adaptarse a la sociedad actual, con sus requerimientos, sus adelantos tecnológicos…, en el afán de salir del muro del aula y abrirse a la utilidad práctica del conocimiento” </w:t>
      </w:r>
      <w:r w:rsidRPr="00EC6BB0">
        <w:rPr>
          <w:rFonts w:ascii="Times New Roman" w:eastAsia="Calibri" w:hAnsi="Times New Roman" w:cs="Times New Roman"/>
          <w:sz w:val="24"/>
          <w:szCs w:val="24"/>
          <w:lang w:val="es-MX"/>
        </w:rPr>
        <w:t>(s/p).</w:t>
      </w:r>
    </w:p>
    <w:p w14:paraId="45147705" w14:textId="77777777" w:rsidR="001D6B35"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Se demanda de un proceso educativo más integral en sus funciones instructivas y propiamente educativas. Un proceso donde enseñar y aprender sean acciones necesariame</w:t>
      </w:r>
      <w:r w:rsidR="007B565F" w:rsidRPr="00EC6BB0">
        <w:rPr>
          <w:rFonts w:ascii="Times New Roman" w:eastAsia="Calibri" w:hAnsi="Times New Roman" w:cs="Times New Roman"/>
          <w:sz w:val="24"/>
          <w:szCs w:val="24"/>
          <w:lang w:val="es-MX"/>
        </w:rPr>
        <w:t>nte horizontales, comunicativas y</w:t>
      </w:r>
      <w:r w:rsidRPr="00EC6BB0">
        <w:rPr>
          <w:rFonts w:ascii="Times New Roman" w:eastAsia="Calibri" w:hAnsi="Times New Roman" w:cs="Times New Roman"/>
          <w:sz w:val="24"/>
          <w:szCs w:val="24"/>
          <w:lang w:val="es-MX"/>
        </w:rPr>
        <w:t xml:space="preserve"> promotoras del desarrollo.  La UNESCO en los Objetivos de Desarrollo Sostenible, más en concreto en un informe titulado: “Educación para los Objetivos de Desarrollo Sostenible (EDS). Objetivos de aprendizaje” (2017), precisa: </w:t>
      </w:r>
    </w:p>
    <w:p w14:paraId="3D26E3DE" w14:textId="77777777" w:rsidR="00EC6BB0" w:rsidRPr="00EC6BB0" w:rsidRDefault="001D6B35" w:rsidP="00050633">
      <w:pPr>
        <w:widowControl w:val="0"/>
        <w:spacing w:after="120" w:line="360" w:lineRule="auto"/>
        <w:ind w:left="284"/>
        <w:jc w:val="both"/>
        <w:rPr>
          <w:rFonts w:ascii="Times New Roman" w:eastAsia="Calibri" w:hAnsi="Times New Roman" w:cs="Times New Roman"/>
          <w:sz w:val="24"/>
          <w:szCs w:val="24"/>
          <w:lang w:val="es-MX"/>
        </w:rPr>
      </w:pPr>
      <w:r w:rsidRPr="00EC6BB0">
        <w:rPr>
          <w:rFonts w:ascii="Times New Roman" w:eastAsia="Calibri" w:hAnsi="Times New Roman" w:cs="Times New Roman"/>
          <w:i/>
          <w:sz w:val="24"/>
          <w:szCs w:val="24"/>
          <w:lang w:val="es-MX"/>
        </w:rPr>
        <w:t xml:space="preserve">“…La EDS es una educación holística y transformadora, que aborda el contenido y los resultados de aprendizaje, la pedagogía y el entorno de aprendizaje…también crea contextos de enseñanza y aprendizaje interactivos y centrados en el alumno. …Esta busca una pedagogía transformadora y orientada a la acción, y se caracteriza por aspectos tales como el aprendizaje autodidacta, la participación y la colaboración, la orientación hacia los problemas, la inter y </w:t>
      </w:r>
      <w:proofErr w:type="spellStart"/>
      <w:r w:rsidRPr="00EC6BB0">
        <w:rPr>
          <w:rFonts w:ascii="Times New Roman" w:eastAsia="Calibri" w:hAnsi="Times New Roman" w:cs="Times New Roman"/>
          <w:i/>
          <w:sz w:val="24"/>
          <w:szCs w:val="24"/>
          <w:lang w:val="es-MX"/>
        </w:rPr>
        <w:t>transdisciplinariedad</w:t>
      </w:r>
      <w:proofErr w:type="spellEnd"/>
      <w:r w:rsidRPr="00EC6BB0">
        <w:rPr>
          <w:rFonts w:ascii="Times New Roman" w:eastAsia="Calibri" w:hAnsi="Times New Roman" w:cs="Times New Roman"/>
          <w:i/>
          <w:sz w:val="24"/>
          <w:szCs w:val="24"/>
          <w:lang w:val="es-MX"/>
        </w:rPr>
        <w:t xml:space="preserve">,…para fomentar el desarrollo sostenible” </w:t>
      </w:r>
      <w:r w:rsidRPr="00EC6BB0">
        <w:rPr>
          <w:rFonts w:ascii="Times New Roman" w:eastAsia="Calibri" w:hAnsi="Times New Roman" w:cs="Times New Roman"/>
          <w:sz w:val="24"/>
          <w:szCs w:val="24"/>
          <w:lang w:val="es-MX"/>
        </w:rPr>
        <w:t>(p. 7).</w:t>
      </w:r>
    </w:p>
    <w:p w14:paraId="18008874" w14:textId="77777777" w:rsidR="00EC6BB0"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Transformar competentemente la educación, apli</w:t>
      </w:r>
      <w:r w:rsidR="006C27C1" w:rsidRPr="00EC6BB0">
        <w:rPr>
          <w:rFonts w:ascii="Times New Roman" w:eastAsia="Calibri" w:hAnsi="Times New Roman" w:cs="Times New Roman"/>
          <w:sz w:val="24"/>
          <w:szCs w:val="24"/>
          <w:lang w:val="es-MX"/>
        </w:rPr>
        <w:t>cando métodos, vías, procederes y</w:t>
      </w:r>
      <w:r w:rsidRPr="00EC6BB0">
        <w:rPr>
          <w:rFonts w:ascii="Times New Roman" w:eastAsia="Calibri" w:hAnsi="Times New Roman" w:cs="Times New Roman"/>
          <w:sz w:val="24"/>
          <w:szCs w:val="24"/>
          <w:lang w:val="es-MX"/>
        </w:rPr>
        <w:t xml:space="preserve"> formas más prácticas, donde el innovar y el descubrir sean las claves para potenciar aprendizajes sostenibles. Donde, desde la escuela, se siga cumpliendo su principal función, que es la social, porque la escuela </w:t>
      </w:r>
      <w:r w:rsidRPr="00EC6BB0">
        <w:rPr>
          <w:rFonts w:ascii="Times New Roman" w:eastAsia="Calibri" w:hAnsi="Times New Roman" w:cs="Times New Roman"/>
          <w:sz w:val="24"/>
          <w:szCs w:val="24"/>
          <w:lang w:val="es-MX"/>
        </w:rPr>
        <w:lastRenderedPageBreak/>
        <w:t>forma a los seres humanos justos para el bien común; ya lo diría Freire (1997) citado por De Lázaro (2022): “…</w:t>
      </w:r>
      <w:r w:rsidRPr="00EC6BB0">
        <w:rPr>
          <w:rFonts w:ascii="Times New Roman" w:eastAsia="Calibri" w:hAnsi="Times New Roman" w:cs="Times New Roman"/>
          <w:i/>
          <w:sz w:val="24"/>
          <w:szCs w:val="24"/>
          <w:lang w:val="es-MX"/>
        </w:rPr>
        <w:t>La escuela no es sólo un espacio físico. Es un clima de trabajo, una postura, un modo de ser</w:t>
      </w:r>
      <w:r w:rsidRPr="00EC6BB0">
        <w:rPr>
          <w:rFonts w:ascii="Times New Roman" w:eastAsia="Calibri" w:hAnsi="Times New Roman" w:cs="Times New Roman"/>
          <w:sz w:val="24"/>
          <w:szCs w:val="24"/>
          <w:lang w:val="es-MX"/>
        </w:rPr>
        <w:t>” (p.19).</w:t>
      </w:r>
    </w:p>
    <w:p w14:paraId="677F8495" w14:textId="77777777" w:rsidR="00CF0E6C" w:rsidRPr="00EC6BB0" w:rsidRDefault="00A41E4A" w:rsidP="00EC6BB0">
      <w:pPr>
        <w:widowControl w:val="0"/>
        <w:spacing w:after="120" w:line="360" w:lineRule="auto"/>
        <w:jc w:val="center"/>
        <w:rPr>
          <w:rFonts w:ascii="Times New Roman" w:eastAsia="Calibri" w:hAnsi="Times New Roman" w:cs="Times New Roman"/>
          <w:sz w:val="24"/>
          <w:szCs w:val="24"/>
          <w:lang w:val="es-MX"/>
        </w:rPr>
      </w:pPr>
      <w:r w:rsidRPr="00EC6BB0">
        <w:rPr>
          <w:rFonts w:ascii="Times New Roman" w:eastAsia="Calibri" w:hAnsi="Times New Roman" w:cs="Times New Roman"/>
          <w:b/>
          <w:sz w:val="24"/>
          <w:szCs w:val="24"/>
          <w:lang w:val="es-MX"/>
        </w:rPr>
        <w:t>CONCLUSIONES</w:t>
      </w:r>
    </w:p>
    <w:p w14:paraId="220E3C0C" w14:textId="77777777" w:rsidR="001D6B35"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Los referentes teóricos y metodológicos sistematizados al respecto, manifiestan que el modo de actuación profesional pedagógico es un proceso de apropiación, integrado por cualidades psicológicas (rasgos), donde el sujeto-educador, desde su praxis, desarrolla con calidad las tareas del enseñar y aprender. Sabiendo Ser y Hacer, para profesionalizar su ejercicio docente; </w:t>
      </w:r>
      <w:proofErr w:type="spellStart"/>
      <w:r w:rsidRPr="00EC6BB0">
        <w:rPr>
          <w:rFonts w:ascii="Times New Roman" w:eastAsia="Calibri" w:hAnsi="Times New Roman" w:cs="Times New Roman"/>
          <w:sz w:val="24"/>
          <w:szCs w:val="24"/>
          <w:lang w:val="es-MX"/>
        </w:rPr>
        <w:t>otorgaasí</w:t>
      </w:r>
      <w:proofErr w:type="spellEnd"/>
      <w:r w:rsidRPr="00EC6BB0">
        <w:rPr>
          <w:rFonts w:ascii="Times New Roman" w:eastAsia="Calibri" w:hAnsi="Times New Roman" w:cs="Times New Roman"/>
          <w:sz w:val="24"/>
          <w:szCs w:val="24"/>
          <w:lang w:val="es-MX"/>
        </w:rPr>
        <w:t xml:space="preserve">, el sentido psicológico y genera actitudes, valores, habilidades, etc., que lo inspiren a implicarse con el objeto de la educación. Todo ello, potencia el dominio y desarrollo de: conocimientos, habilidades, valores, capacidades, cualidades que conforman la propia identidad profesional pedagógica del docente que se forma. </w:t>
      </w:r>
    </w:p>
    <w:p w14:paraId="17224BC3" w14:textId="77777777" w:rsidR="00710458" w:rsidRPr="00EC6BB0" w:rsidRDefault="001D6B35" w:rsidP="00EC6BB0">
      <w:pPr>
        <w:widowControl w:val="0"/>
        <w:spacing w:after="120" w:line="360" w:lineRule="auto"/>
        <w:jc w:val="both"/>
        <w:rPr>
          <w:rFonts w:ascii="Times New Roman" w:eastAsia="Calibri" w:hAnsi="Times New Roman" w:cs="Times New Roman"/>
          <w:sz w:val="24"/>
          <w:szCs w:val="24"/>
          <w:lang w:val="es-MX"/>
        </w:rPr>
      </w:pPr>
      <w:r w:rsidRPr="00EC6BB0">
        <w:rPr>
          <w:rFonts w:ascii="Times New Roman" w:eastAsia="Calibri" w:hAnsi="Times New Roman" w:cs="Times New Roman"/>
          <w:sz w:val="24"/>
          <w:szCs w:val="24"/>
          <w:lang w:val="es-MX"/>
        </w:rPr>
        <w:t xml:space="preserve">El III Perfeccionamiento del Sistema Nacional de Educación exige como reto que cada sujeto-educador investigue y se supere constantemente, que se diagnostique, </w:t>
      </w:r>
      <w:proofErr w:type="spellStart"/>
      <w:r w:rsidRPr="00EC6BB0">
        <w:rPr>
          <w:rFonts w:ascii="Times New Roman" w:eastAsia="Calibri" w:hAnsi="Times New Roman" w:cs="Times New Roman"/>
          <w:sz w:val="24"/>
          <w:szCs w:val="24"/>
          <w:lang w:val="es-MX"/>
        </w:rPr>
        <w:t>autocono</w:t>
      </w:r>
      <w:r w:rsidR="00050633">
        <w:rPr>
          <w:rFonts w:ascii="Times New Roman" w:eastAsia="Calibri" w:hAnsi="Times New Roman" w:cs="Times New Roman"/>
          <w:sz w:val="24"/>
          <w:szCs w:val="24"/>
          <w:lang w:val="es-MX"/>
        </w:rPr>
        <w:t>zca</w:t>
      </w:r>
      <w:proofErr w:type="spellEnd"/>
      <w:r w:rsidR="00050633">
        <w:rPr>
          <w:rFonts w:ascii="Times New Roman" w:eastAsia="Calibri" w:hAnsi="Times New Roman" w:cs="Times New Roman"/>
          <w:sz w:val="24"/>
          <w:szCs w:val="24"/>
          <w:lang w:val="es-MX"/>
        </w:rPr>
        <w:t xml:space="preserve"> </w:t>
      </w:r>
      <w:r w:rsidRPr="00EC6BB0">
        <w:rPr>
          <w:rFonts w:ascii="Times New Roman" w:eastAsia="Calibri" w:hAnsi="Times New Roman" w:cs="Times New Roman"/>
          <w:sz w:val="24"/>
          <w:szCs w:val="24"/>
          <w:lang w:val="es-MX"/>
        </w:rPr>
        <w:t xml:space="preserve">sus capacidades y sus debilidades; </w:t>
      </w:r>
      <w:proofErr w:type="spellStart"/>
      <w:r w:rsidRPr="00EC6BB0">
        <w:rPr>
          <w:rFonts w:ascii="Times New Roman" w:eastAsia="Calibri" w:hAnsi="Times New Roman" w:cs="Times New Roman"/>
          <w:sz w:val="24"/>
          <w:szCs w:val="24"/>
          <w:lang w:val="es-MX"/>
        </w:rPr>
        <w:t>busc</w:t>
      </w:r>
      <w:r w:rsidR="00050633">
        <w:rPr>
          <w:rFonts w:ascii="Times New Roman" w:eastAsia="Calibri" w:hAnsi="Times New Roman" w:cs="Times New Roman"/>
          <w:sz w:val="24"/>
          <w:szCs w:val="24"/>
          <w:lang w:val="es-MX"/>
        </w:rPr>
        <w:t>que</w:t>
      </w:r>
      <w:proofErr w:type="spellEnd"/>
      <w:r w:rsidRPr="00EC6BB0">
        <w:rPr>
          <w:rFonts w:ascii="Times New Roman" w:eastAsia="Calibri" w:hAnsi="Times New Roman" w:cs="Times New Roman"/>
          <w:sz w:val="24"/>
          <w:szCs w:val="24"/>
          <w:lang w:val="es-MX"/>
        </w:rPr>
        <w:t xml:space="preserve"> las fortalezas que le definen como ser humano, para que en un amplio ejercicio de aprehensión pueda y quiera integrar a su ser personal un conjunto de formaciones psicológicas motivacionales que le convertirán en un profesional competente. Para ello, sobre la base de su voluntad y abnegación, el sujeto-educador aprenderá a Ser</w:t>
      </w:r>
      <w:r w:rsidR="006C27C1" w:rsidRPr="00EC6BB0">
        <w:rPr>
          <w:rFonts w:ascii="Times New Roman" w:eastAsia="Calibri" w:hAnsi="Times New Roman" w:cs="Times New Roman"/>
          <w:sz w:val="24"/>
          <w:szCs w:val="24"/>
          <w:lang w:val="es-MX"/>
        </w:rPr>
        <w:t xml:space="preserve"> y a Hacer</w:t>
      </w:r>
      <w:r w:rsidRPr="00EC6BB0">
        <w:rPr>
          <w:rFonts w:ascii="Times New Roman" w:eastAsia="Calibri" w:hAnsi="Times New Roman" w:cs="Times New Roman"/>
          <w:sz w:val="24"/>
          <w:szCs w:val="24"/>
          <w:lang w:val="es-MX"/>
        </w:rPr>
        <w:t>, haciendo, al generar calidad no solo profesional, sino hacia toda la institución educativa</w:t>
      </w:r>
      <w:r w:rsidR="006C27C1" w:rsidRPr="00EC6BB0">
        <w:rPr>
          <w:rFonts w:ascii="Times New Roman" w:eastAsia="Calibri" w:hAnsi="Times New Roman" w:cs="Times New Roman"/>
          <w:sz w:val="24"/>
          <w:szCs w:val="24"/>
          <w:lang w:val="es-MX"/>
        </w:rPr>
        <w:t xml:space="preserve">, que forma parte de la </w:t>
      </w:r>
      <w:r w:rsidR="009D17DF" w:rsidRPr="00EC6BB0">
        <w:rPr>
          <w:rFonts w:ascii="Times New Roman" w:eastAsia="Calibri" w:hAnsi="Times New Roman" w:cs="Times New Roman"/>
          <w:sz w:val="24"/>
          <w:szCs w:val="24"/>
          <w:lang w:val="es-MX"/>
        </w:rPr>
        <w:t>sociedad</w:t>
      </w:r>
      <w:r w:rsidRPr="00EC6BB0">
        <w:rPr>
          <w:rFonts w:ascii="Times New Roman" w:eastAsia="Calibri" w:hAnsi="Times New Roman" w:cs="Times New Roman"/>
          <w:sz w:val="24"/>
          <w:szCs w:val="24"/>
          <w:lang w:val="es-MX"/>
        </w:rPr>
        <w:t>.</w:t>
      </w:r>
    </w:p>
    <w:p w14:paraId="19C1428C" w14:textId="77777777" w:rsidR="00EC6BB0" w:rsidRPr="00EC6BB0" w:rsidRDefault="00EC6BB0" w:rsidP="00EC6BB0">
      <w:pPr>
        <w:widowControl w:val="0"/>
        <w:spacing w:after="120" w:line="360" w:lineRule="auto"/>
        <w:jc w:val="both"/>
        <w:rPr>
          <w:rFonts w:ascii="Times New Roman" w:eastAsia="Calibri" w:hAnsi="Times New Roman" w:cs="Times New Roman"/>
          <w:b/>
          <w:sz w:val="24"/>
          <w:szCs w:val="24"/>
          <w:lang w:val="es-MX"/>
        </w:rPr>
      </w:pPr>
      <w:bookmarkStart w:id="0" w:name="_GoBack"/>
      <w:bookmarkEnd w:id="0"/>
    </w:p>
    <w:p w14:paraId="2622AC02" w14:textId="77777777" w:rsidR="00CF0E6C" w:rsidRPr="00EC6BB0" w:rsidRDefault="00A41E4A" w:rsidP="00EC6BB0">
      <w:pPr>
        <w:widowControl w:val="0"/>
        <w:spacing w:after="120" w:line="360" w:lineRule="auto"/>
        <w:jc w:val="center"/>
        <w:rPr>
          <w:rFonts w:ascii="Times New Roman" w:eastAsia="Calibri" w:hAnsi="Times New Roman" w:cs="Times New Roman"/>
          <w:sz w:val="24"/>
          <w:szCs w:val="24"/>
          <w:lang w:val="es-MX"/>
        </w:rPr>
      </w:pPr>
      <w:r w:rsidRPr="00EC6BB0">
        <w:rPr>
          <w:rFonts w:ascii="Times New Roman" w:eastAsia="Calibri" w:hAnsi="Times New Roman" w:cs="Times New Roman"/>
          <w:b/>
          <w:sz w:val="24"/>
          <w:szCs w:val="24"/>
          <w:lang w:val="es-MX"/>
        </w:rPr>
        <w:t>REFERENCIAS BIBLIOGRÁFICAS</w:t>
      </w:r>
    </w:p>
    <w:p w14:paraId="1B2D9694"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proofErr w:type="spellStart"/>
      <w:r w:rsidRPr="00861E3C">
        <w:rPr>
          <w:rFonts w:ascii="Times New Roman" w:eastAsia="Calibri" w:hAnsi="Times New Roman" w:cs="Times New Roman"/>
          <w:sz w:val="24"/>
          <w:szCs w:val="24"/>
          <w:lang w:val="es-MX"/>
        </w:rPr>
        <w:t>Addine</w:t>
      </w:r>
      <w:proofErr w:type="spellEnd"/>
      <w:r w:rsidRPr="00861E3C">
        <w:rPr>
          <w:rFonts w:ascii="Times New Roman" w:eastAsia="Calibri" w:hAnsi="Times New Roman" w:cs="Times New Roman"/>
          <w:sz w:val="24"/>
          <w:szCs w:val="24"/>
          <w:lang w:val="es-MX"/>
        </w:rPr>
        <w:t>, F</w:t>
      </w:r>
      <w:r w:rsidR="00B11DE8" w:rsidRPr="00861E3C">
        <w:rPr>
          <w:rFonts w:ascii="Times New Roman" w:eastAsia="Calibri" w:hAnsi="Times New Roman" w:cs="Times New Roman"/>
          <w:sz w:val="24"/>
          <w:szCs w:val="24"/>
          <w:lang w:val="es-MX"/>
        </w:rPr>
        <w:t xml:space="preserve">. y García Batista, G. (2004). </w:t>
      </w:r>
      <w:r w:rsidRPr="00861E3C">
        <w:rPr>
          <w:rFonts w:ascii="Times New Roman" w:eastAsia="Calibri" w:hAnsi="Times New Roman" w:cs="Times New Roman"/>
          <w:i/>
          <w:sz w:val="24"/>
          <w:szCs w:val="24"/>
          <w:lang w:val="es-MX"/>
        </w:rPr>
        <w:t>Una perspectiva contemporánea del desarrollo del personal</w:t>
      </w:r>
      <w:r w:rsidR="00B11DE8" w:rsidRPr="00861E3C">
        <w:rPr>
          <w:rFonts w:ascii="Times New Roman" w:eastAsia="Calibri" w:hAnsi="Times New Roman" w:cs="Times New Roman"/>
          <w:i/>
          <w:sz w:val="24"/>
          <w:szCs w:val="24"/>
          <w:lang w:val="es-MX"/>
        </w:rPr>
        <w:t xml:space="preserve"> docente y su modo de actuación</w:t>
      </w:r>
      <w:r w:rsidRPr="00861E3C">
        <w:rPr>
          <w:rFonts w:ascii="Times New Roman" w:eastAsia="Calibri" w:hAnsi="Times New Roman" w:cs="Times New Roman"/>
          <w:sz w:val="24"/>
          <w:szCs w:val="24"/>
          <w:lang w:val="es-MX"/>
        </w:rPr>
        <w:t xml:space="preserve">. (Documento digital). La Habana: Cuba: Instituto Superior </w:t>
      </w:r>
      <w:r w:rsidRPr="00861E3C">
        <w:rPr>
          <w:rFonts w:ascii="Times New Roman" w:eastAsia="Calibri" w:hAnsi="Times New Roman" w:cs="Times New Roman"/>
          <w:sz w:val="24"/>
          <w:szCs w:val="24"/>
          <w:lang w:val="es-MX"/>
        </w:rPr>
        <w:lastRenderedPageBreak/>
        <w:t xml:space="preserve">Pedagógico Enrique José Varona. </w:t>
      </w:r>
    </w:p>
    <w:p w14:paraId="3EF67B0A"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De Lázaro, F. (junio, 2022). “La formación docente: entre recetas y </w:t>
      </w:r>
      <w:proofErr w:type="spellStart"/>
      <w:r w:rsidRPr="00861E3C">
        <w:rPr>
          <w:rFonts w:ascii="Times New Roman" w:eastAsia="Calibri" w:hAnsi="Times New Roman" w:cs="Times New Roman"/>
          <w:sz w:val="24"/>
          <w:szCs w:val="24"/>
          <w:lang w:val="es-MX"/>
        </w:rPr>
        <w:t>distopías</w:t>
      </w:r>
      <w:proofErr w:type="spellEnd"/>
      <w:r w:rsidRPr="00861E3C">
        <w:rPr>
          <w:rFonts w:ascii="Times New Roman" w:eastAsia="Calibri" w:hAnsi="Times New Roman" w:cs="Times New Roman"/>
          <w:sz w:val="24"/>
          <w:szCs w:val="24"/>
          <w:lang w:val="es-MX"/>
        </w:rPr>
        <w:t xml:space="preserve">”. En: </w:t>
      </w:r>
      <w:r w:rsidRPr="00861E3C">
        <w:rPr>
          <w:rFonts w:ascii="Times New Roman" w:eastAsia="Calibri" w:hAnsi="Times New Roman" w:cs="Times New Roman"/>
          <w:i/>
          <w:sz w:val="24"/>
          <w:szCs w:val="24"/>
          <w:lang w:val="es-MX"/>
        </w:rPr>
        <w:t>Revista Argentina de Investigación Educativa</w:t>
      </w:r>
      <w:r w:rsidRPr="00861E3C">
        <w:rPr>
          <w:rFonts w:ascii="Times New Roman" w:eastAsia="Calibri" w:hAnsi="Times New Roman" w:cs="Times New Roman"/>
          <w:sz w:val="24"/>
          <w:szCs w:val="24"/>
          <w:lang w:val="es-MX"/>
        </w:rPr>
        <w:t xml:space="preserve">, </w:t>
      </w:r>
      <w:r w:rsidRPr="00861E3C">
        <w:rPr>
          <w:rFonts w:ascii="Times New Roman" w:eastAsia="Calibri" w:hAnsi="Times New Roman" w:cs="Times New Roman"/>
          <w:i/>
          <w:sz w:val="24"/>
          <w:szCs w:val="24"/>
          <w:lang w:val="es-MX"/>
        </w:rPr>
        <w:t>2</w:t>
      </w:r>
      <w:r w:rsidRPr="00861E3C">
        <w:rPr>
          <w:rFonts w:ascii="Times New Roman" w:eastAsia="Calibri" w:hAnsi="Times New Roman" w:cs="Times New Roman"/>
          <w:sz w:val="24"/>
          <w:szCs w:val="24"/>
          <w:lang w:val="es-MX"/>
        </w:rPr>
        <w:t xml:space="preserve">(3), pp. 201-220. </w:t>
      </w:r>
      <w:r w:rsidR="006A1AB8" w:rsidRPr="00861E3C">
        <w:rPr>
          <w:rFonts w:ascii="Times New Roman" w:eastAsia="Calibri" w:hAnsi="Times New Roman" w:cs="Times New Roman"/>
          <w:sz w:val="24"/>
          <w:szCs w:val="24"/>
          <w:lang w:val="es-MX"/>
        </w:rPr>
        <w:t>Recuperado de:</w:t>
      </w:r>
      <w:r w:rsidR="00DD09E8" w:rsidRPr="00861E3C">
        <w:rPr>
          <w:rFonts w:ascii="Times New Roman" w:hAnsi="Times New Roman" w:cs="Times New Roman"/>
          <w:sz w:val="24"/>
          <w:szCs w:val="24"/>
        </w:rPr>
        <w:t xml:space="preserve"> </w:t>
      </w:r>
      <w:hyperlink r:id="rId16" w:history="1">
        <w:r w:rsidR="00DD09E8" w:rsidRPr="00861E3C">
          <w:rPr>
            <w:rStyle w:val="Hipervnculo"/>
            <w:rFonts w:ascii="Times New Roman" w:eastAsia="Calibri" w:hAnsi="Times New Roman" w:cs="Times New Roman"/>
            <w:color w:val="0000FF"/>
            <w:sz w:val="24"/>
            <w:szCs w:val="24"/>
            <w:lang w:val="es-MX"/>
          </w:rPr>
          <w:t>https://dialnet.unirioja.es/servlet/articulo?codigo=8971149</w:t>
        </w:r>
      </w:hyperlink>
      <w:r w:rsidR="00DD09E8" w:rsidRPr="00861E3C">
        <w:rPr>
          <w:rFonts w:ascii="Times New Roman" w:eastAsia="Calibri" w:hAnsi="Times New Roman" w:cs="Times New Roman"/>
          <w:color w:val="0000FF"/>
          <w:sz w:val="24"/>
          <w:szCs w:val="24"/>
          <w:lang w:val="es-MX"/>
        </w:rPr>
        <w:t xml:space="preserve"> </w:t>
      </w:r>
      <w:r w:rsidR="006A1AB8" w:rsidRPr="00861E3C">
        <w:rPr>
          <w:rFonts w:ascii="Times New Roman" w:eastAsia="Calibri" w:hAnsi="Times New Roman" w:cs="Times New Roman"/>
          <w:color w:val="0000FF"/>
          <w:sz w:val="24"/>
          <w:szCs w:val="24"/>
          <w:lang w:val="es-MX"/>
        </w:rPr>
        <w:t xml:space="preserve"> </w:t>
      </w:r>
    </w:p>
    <w:p w14:paraId="10DB0F38" w14:textId="3C3226FB"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Freire, P. (1997). </w:t>
      </w:r>
      <w:r w:rsidRPr="00861E3C">
        <w:rPr>
          <w:rFonts w:ascii="Times New Roman" w:eastAsia="Calibri" w:hAnsi="Times New Roman" w:cs="Times New Roman"/>
          <w:i/>
          <w:sz w:val="24"/>
          <w:szCs w:val="24"/>
          <w:lang w:val="es-MX"/>
        </w:rPr>
        <w:t>La pedagogía en la ciudad</w:t>
      </w:r>
      <w:r w:rsidRPr="00861E3C">
        <w:rPr>
          <w:rFonts w:ascii="Times New Roman" w:eastAsia="Calibri" w:hAnsi="Times New Roman" w:cs="Times New Roman"/>
          <w:sz w:val="24"/>
          <w:szCs w:val="24"/>
          <w:lang w:val="es-MX"/>
        </w:rPr>
        <w:t>. Buenos Aires: Siglo XXI.</w:t>
      </w:r>
      <w:r w:rsidR="009A1900" w:rsidRPr="00861E3C">
        <w:rPr>
          <w:rFonts w:ascii="Times New Roman" w:eastAsia="Calibri" w:hAnsi="Times New Roman" w:cs="Times New Roman"/>
          <w:sz w:val="24"/>
          <w:szCs w:val="24"/>
          <w:lang w:val="es-MX"/>
        </w:rPr>
        <w:t xml:space="preserve"> </w:t>
      </w:r>
    </w:p>
    <w:p w14:paraId="3EE38FFD"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García </w:t>
      </w:r>
      <w:proofErr w:type="spellStart"/>
      <w:r w:rsidRPr="00861E3C">
        <w:rPr>
          <w:rFonts w:ascii="Times New Roman" w:eastAsia="Calibri" w:hAnsi="Times New Roman" w:cs="Times New Roman"/>
          <w:sz w:val="24"/>
          <w:szCs w:val="24"/>
          <w:lang w:val="es-MX"/>
        </w:rPr>
        <w:t>Ramis</w:t>
      </w:r>
      <w:proofErr w:type="spellEnd"/>
      <w:r w:rsidRPr="00861E3C">
        <w:rPr>
          <w:rFonts w:ascii="Times New Roman" w:eastAsia="Calibri" w:hAnsi="Times New Roman" w:cs="Times New Roman"/>
          <w:sz w:val="24"/>
          <w:szCs w:val="24"/>
          <w:lang w:val="es-MX"/>
        </w:rPr>
        <w:t xml:space="preserve">, L. (1996). </w:t>
      </w:r>
      <w:r w:rsidRPr="00861E3C">
        <w:rPr>
          <w:rFonts w:ascii="Times New Roman" w:eastAsia="Calibri" w:hAnsi="Times New Roman" w:cs="Times New Roman"/>
          <w:i/>
          <w:sz w:val="24"/>
          <w:szCs w:val="24"/>
          <w:lang w:val="es-MX"/>
        </w:rPr>
        <w:t>Los retos del cambio educativo</w:t>
      </w:r>
      <w:r w:rsidRPr="00861E3C">
        <w:rPr>
          <w:rFonts w:ascii="Times New Roman" w:eastAsia="Calibri" w:hAnsi="Times New Roman" w:cs="Times New Roman"/>
          <w:sz w:val="24"/>
          <w:szCs w:val="24"/>
          <w:lang w:val="es-MX"/>
        </w:rPr>
        <w:t>. La Habana: Editorial Pueblo y Educación.</w:t>
      </w:r>
    </w:p>
    <w:p w14:paraId="3B17C30A" w14:textId="1CB4F84B"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García </w:t>
      </w:r>
      <w:proofErr w:type="spellStart"/>
      <w:r w:rsidRPr="00861E3C">
        <w:rPr>
          <w:rFonts w:ascii="Times New Roman" w:eastAsia="Calibri" w:hAnsi="Times New Roman" w:cs="Times New Roman"/>
          <w:sz w:val="24"/>
          <w:szCs w:val="24"/>
          <w:lang w:val="es-MX"/>
        </w:rPr>
        <w:t>Ram</w:t>
      </w:r>
      <w:r w:rsidR="00861E3C" w:rsidRPr="00861E3C">
        <w:rPr>
          <w:rFonts w:ascii="Times New Roman" w:eastAsia="Calibri" w:hAnsi="Times New Roman" w:cs="Times New Roman"/>
          <w:sz w:val="24"/>
          <w:szCs w:val="24"/>
          <w:lang w:val="es-MX"/>
        </w:rPr>
        <w:t>is</w:t>
      </w:r>
      <w:proofErr w:type="spellEnd"/>
      <w:r w:rsidR="00861E3C" w:rsidRPr="00861E3C">
        <w:rPr>
          <w:rFonts w:ascii="Times New Roman" w:eastAsia="Calibri" w:hAnsi="Times New Roman" w:cs="Times New Roman"/>
          <w:sz w:val="24"/>
          <w:szCs w:val="24"/>
          <w:lang w:val="es-MX"/>
        </w:rPr>
        <w:t xml:space="preserve">, L., Valle Lima, A. y Ferrer </w:t>
      </w:r>
      <w:r w:rsidRPr="00861E3C">
        <w:rPr>
          <w:rFonts w:ascii="Times New Roman" w:eastAsia="Calibri" w:hAnsi="Times New Roman" w:cs="Times New Roman"/>
          <w:sz w:val="24"/>
          <w:szCs w:val="24"/>
          <w:lang w:val="es-MX"/>
        </w:rPr>
        <w:t xml:space="preserve">López, M. A. (2014).  </w:t>
      </w:r>
      <w:proofErr w:type="spellStart"/>
      <w:r w:rsidRPr="00861E3C">
        <w:rPr>
          <w:rFonts w:ascii="Times New Roman" w:eastAsia="Calibri" w:hAnsi="Times New Roman" w:cs="Times New Roman"/>
          <w:i/>
          <w:sz w:val="24"/>
          <w:szCs w:val="24"/>
          <w:lang w:val="es-MX"/>
        </w:rPr>
        <w:t>Autoperfeccionamiento</w:t>
      </w:r>
      <w:proofErr w:type="spellEnd"/>
      <w:r w:rsidRPr="00861E3C">
        <w:rPr>
          <w:rFonts w:ascii="Times New Roman" w:eastAsia="Calibri" w:hAnsi="Times New Roman" w:cs="Times New Roman"/>
          <w:i/>
          <w:sz w:val="24"/>
          <w:szCs w:val="24"/>
          <w:lang w:val="es-MX"/>
        </w:rPr>
        <w:t xml:space="preserve"> docente y creatividad</w:t>
      </w:r>
      <w:r w:rsidRPr="00861E3C">
        <w:rPr>
          <w:rFonts w:ascii="Times New Roman" w:eastAsia="Calibri" w:hAnsi="Times New Roman" w:cs="Times New Roman"/>
          <w:sz w:val="24"/>
          <w:szCs w:val="24"/>
          <w:lang w:val="es-MX"/>
        </w:rPr>
        <w:t xml:space="preserve">. La Habana: Editorial Pueblo y Educación. Recuperado de: </w:t>
      </w:r>
      <w:hyperlink r:id="rId17" w:anchor="v=onepage&amp;q=autoperfeccionamiento%20del%20maestro&amp;f=false" w:history="1">
        <w:r w:rsidR="00B11DE8" w:rsidRPr="00861E3C">
          <w:rPr>
            <w:rStyle w:val="Hipervnculo"/>
            <w:rFonts w:ascii="Times New Roman" w:eastAsia="Calibri" w:hAnsi="Times New Roman" w:cs="Times New Roman"/>
            <w:color w:val="0000FF"/>
            <w:sz w:val="24"/>
            <w:szCs w:val="24"/>
            <w:lang w:val="es-MX"/>
          </w:rPr>
          <w:t>https://books.google.es/books?hl=es&amp;lr=&amp;id=_cIXEAAAQBAJ&amp;oi=fnd&amp;pg=PA3&amp;dq=autoperfeccionamiento+del+maestro&amp;ots=JfESlhAv7Q&amp;sig=k0r7iv_EHSBm92Rvntr7oaewhQs#v=onepage&amp;q=autoperfeccionamiento%20del%20maestro&amp;f=false</w:t>
        </w:r>
      </w:hyperlink>
      <w:r w:rsidR="00B11DE8" w:rsidRPr="00861E3C">
        <w:rPr>
          <w:rFonts w:ascii="Times New Roman" w:eastAsia="Calibri" w:hAnsi="Times New Roman" w:cs="Times New Roman"/>
          <w:sz w:val="24"/>
          <w:szCs w:val="24"/>
          <w:lang w:val="es-MX"/>
        </w:rPr>
        <w:t xml:space="preserve"> </w:t>
      </w:r>
      <w:r w:rsidRPr="00861E3C">
        <w:rPr>
          <w:rFonts w:ascii="Times New Roman" w:eastAsia="Calibri" w:hAnsi="Times New Roman" w:cs="Times New Roman"/>
          <w:sz w:val="24"/>
          <w:szCs w:val="24"/>
          <w:lang w:val="es-MX"/>
        </w:rPr>
        <w:t xml:space="preserve"> </w:t>
      </w:r>
    </w:p>
    <w:p w14:paraId="19A22037"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Juanes Caballero, I. (enero-abril, 2019). “El III Perfeccionamiento: una respuesta del sistema educativo cubano”. En: </w:t>
      </w:r>
      <w:r w:rsidRPr="00861E3C">
        <w:rPr>
          <w:rFonts w:ascii="Times New Roman" w:eastAsia="Calibri" w:hAnsi="Times New Roman" w:cs="Times New Roman"/>
          <w:i/>
          <w:sz w:val="24"/>
          <w:szCs w:val="24"/>
          <w:lang w:val="es-MX"/>
        </w:rPr>
        <w:t>ICCP. Revista electrónica científico-pedagógica</w:t>
      </w:r>
      <w:r w:rsidRPr="00861E3C">
        <w:rPr>
          <w:rFonts w:ascii="Times New Roman" w:eastAsia="Calibri" w:hAnsi="Times New Roman" w:cs="Times New Roman"/>
          <w:sz w:val="24"/>
          <w:szCs w:val="24"/>
          <w:lang w:val="es-MX"/>
        </w:rPr>
        <w:t xml:space="preserve">, No.1, 4ta Época, pp.167-179. </w:t>
      </w:r>
    </w:p>
    <w:p w14:paraId="7BBA9FB0"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Marcos Mendoza, M., Del Valle Marín, J. N., Fernández Caballero, Z. (enero-marzo, 2022). “La práctica laboral, espacio de aprendizaje del modo de actuación creativo en la carrera Pedagogía-Psicología”. En: </w:t>
      </w:r>
      <w:r w:rsidRPr="00861E3C">
        <w:rPr>
          <w:rFonts w:ascii="Times New Roman" w:eastAsia="Calibri" w:hAnsi="Times New Roman" w:cs="Times New Roman"/>
          <w:i/>
          <w:sz w:val="24"/>
          <w:szCs w:val="24"/>
          <w:lang w:val="es-MX"/>
        </w:rPr>
        <w:t xml:space="preserve">Revista </w:t>
      </w:r>
      <w:proofErr w:type="spellStart"/>
      <w:r w:rsidRPr="00861E3C">
        <w:rPr>
          <w:rFonts w:ascii="Times New Roman" w:eastAsia="Calibri" w:hAnsi="Times New Roman" w:cs="Times New Roman"/>
          <w:i/>
          <w:sz w:val="24"/>
          <w:szCs w:val="24"/>
          <w:lang w:val="es-MX"/>
        </w:rPr>
        <w:t>Mendive</w:t>
      </w:r>
      <w:proofErr w:type="spellEnd"/>
      <w:r w:rsidRPr="00861E3C">
        <w:rPr>
          <w:rFonts w:ascii="Times New Roman" w:eastAsia="Calibri" w:hAnsi="Times New Roman" w:cs="Times New Roman"/>
          <w:sz w:val="24"/>
          <w:szCs w:val="24"/>
          <w:lang w:val="es-MX"/>
        </w:rPr>
        <w:t xml:space="preserve">, </w:t>
      </w:r>
      <w:r w:rsidRPr="00861E3C">
        <w:rPr>
          <w:rFonts w:ascii="Times New Roman" w:eastAsia="Calibri" w:hAnsi="Times New Roman" w:cs="Times New Roman"/>
          <w:i/>
          <w:sz w:val="24"/>
          <w:szCs w:val="24"/>
          <w:lang w:val="es-MX"/>
        </w:rPr>
        <w:t>21</w:t>
      </w:r>
      <w:r w:rsidRPr="00861E3C">
        <w:rPr>
          <w:rFonts w:ascii="Times New Roman" w:eastAsia="Calibri" w:hAnsi="Times New Roman" w:cs="Times New Roman"/>
          <w:sz w:val="24"/>
          <w:szCs w:val="24"/>
          <w:lang w:val="es-MX"/>
        </w:rPr>
        <w:t xml:space="preserve">(1). Recuperado de: </w:t>
      </w:r>
      <w:hyperlink r:id="rId18" w:history="1">
        <w:r w:rsidR="00B11DE8" w:rsidRPr="00861E3C">
          <w:rPr>
            <w:rStyle w:val="Hipervnculo"/>
            <w:rFonts w:ascii="Times New Roman" w:eastAsia="Calibri" w:hAnsi="Times New Roman" w:cs="Times New Roman"/>
            <w:color w:val="auto"/>
            <w:sz w:val="24"/>
            <w:szCs w:val="24"/>
            <w:lang w:val="es-MX"/>
          </w:rPr>
          <w:t>https://scholar.google.es/scholar?hl=es&amp;as_sdt=0%2C5&amp;q=La+pr%C3%A1ctica+laboral%2C+espacio+de+aprendizaje+del+modo+de+actuaci%C3%B3n+creativo+en+la+carrera+Pedagog%C3%ADaPsicolog%C3%ADa&amp;btnG</w:t>
        </w:r>
      </w:hyperlink>
      <w:r w:rsidRPr="00861E3C">
        <w:rPr>
          <w:rFonts w:ascii="Times New Roman" w:eastAsia="Calibri" w:hAnsi="Times New Roman" w:cs="Times New Roman"/>
          <w:sz w:val="24"/>
          <w:szCs w:val="24"/>
          <w:lang w:val="es-MX"/>
        </w:rPr>
        <w:t>=</w:t>
      </w:r>
      <w:r w:rsidR="00B11DE8" w:rsidRPr="00861E3C">
        <w:rPr>
          <w:rFonts w:ascii="Times New Roman" w:eastAsia="Calibri" w:hAnsi="Times New Roman" w:cs="Times New Roman"/>
          <w:sz w:val="24"/>
          <w:szCs w:val="24"/>
          <w:lang w:val="es-MX"/>
        </w:rPr>
        <w:t xml:space="preserve"> </w:t>
      </w:r>
      <w:r w:rsidRPr="00861E3C">
        <w:rPr>
          <w:rFonts w:ascii="Times New Roman" w:eastAsia="Calibri" w:hAnsi="Times New Roman" w:cs="Times New Roman"/>
          <w:sz w:val="24"/>
          <w:szCs w:val="24"/>
          <w:lang w:val="es-MX"/>
        </w:rPr>
        <w:t xml:space="preserve"> </w:t>
      </w:r>
    </w:p>
    <w:p w14:paraId="418D2E9B"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Mejía Cárdenas, G. (2022). “Perfeccionamiento educacional en Sancti Spíritus: La escuela de estos tiempos”. En: </w:t>
      </w:r>
      <w:proofErr w:type="spellStart"/>
      <w:r w:rsidRPr="00861E3C">
        <w:rPr>
          <w:rFonts w:ascii="Times New Roman" w:eastAsia="Calibri" w:hAnsi="Times New Roman" w:cs="Times New Roman"/>
          <w:i/>
          <w:sz w:val="24"/>
          <w:szCs w:val="24"/>
          <w:lang w:val="es-MX"/>
        </w:rPr>
        <w:t>Escambray</w:t>
      </w:r>
      <w:proofErr w:type="spellEnd"/>
      <w:r w:rsidRPr="00861E3C">
        <w:rPr>
          <w:rFonts w:ascii="Times New Roman" w:eastAsia="Calibri" w:hAnsi="Times New Roman" w:cs="Times New Roman"/>
          <w:sz w:val="24"/>
          <w:szCs w:val="24"/>
          <w:lang w:val="es-MX"/>
        </w:rPr>
        <w:t xml:space="preserve">, 10 de noviembre. Recuperado de: </w:t>
      </w:r>
      <w:hyperlink r:id="rId19" w:history="1">
        <w:r w:rsidR="00B11DE8" w:rsidRPr="00861E3C">
          <w:rPr>
            <w:rStyle w:val="Hipervnculo"/>
            <w:rFonts w:ascii="Times New Roman" w:eastAsia="Calibri" w:hAnsi="Times New Roman" w:cs="Times New Roman"/>
            <w:color w:val="auto"/>
            <w:sz w:val="24"/>
            <w:szCs w:val="24"/>
            <w:lang w:val="es-MX"/>
          </w:rPr>
          <w:t>https://www.escambray.cu/2022/la-escuela-de-estos-tiempos/</w:t>
        </w:r>
      </w:hyperlink>
      <w:r w:rsidR="00B11DE8" w:rsidRPr="00861E3C">
        <w:rPr>
          <w:rFonts w:ascii="Times New Roman" w:eastAsia="Calibri" w:hAnsi="Times New Roman" w:cs="Times New Roman"/>
          <w:sz w:val="24"/>
          <w:szCs w:val="24"/>
          <w:lang w:val="es-MX"/>
        </w:rPr>
        <w:t xml:space="preserve"> </w:t>
      </w:r>
      <w:r w:rsidRPr="00861E3C">
        <w:rPr>
          <w:rFonts w:ascii="Times New Roman" w:eastAsia="Calibri" w:hAnsi="Times New Roman" w:cs="Times New Roman"/>
          <w:sz w:val="24"/>
          <w:szCs w:val="24"/>
          <w:lang w:val="es-MX"/>
        </w:rPr>
        <w:t xml:space="preserve"> </w:t>
      </w:r>
      <w:r w:rsidR="00B11DE8" w:rsidRPr="00861E3C">
        <w:rPr>
          <w:rFonts w:ascii="Times New Roman" w:eastAsia="Calibri" w:hAnsi="Times New Roman" w:cs="Times New Roman"/>
          <w:sz w:val="24"/>
          <w:szCs w:val="24"/>
          <w:lang w:val="es-MX"/>
        </w:rPr>
        <w:t xml:space="preserve"> </w:t>
      </w:r>
    </w:p>
    <w:p w14:paraId="6041B9F6"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lastRenderedPageBreak/>
        <w:t xml:space="preserve">Miranda Lena, T. (julio-diciembre, 2011). “El modo de actuación profesional y su formación en las carreras pedagógicas”. En: </w:t>
      </w:r>
      <w:r w:rsidRPr="00861E3C">
        <w:rPr>
          <w:rFonts w:ascii="Times New Roman" w:eastAsia="Calibri" w:hAnsi="Times New Roman" w:cs="Times New Roman"/>
          <w:i/>
          <w:sz w:val="24"/>
          <w:szCs w:val="24"/>
          <w:lang w:val="es-MX"/>
        </w:rPr>
        <w:t>Revista Varona</w:t>
      </w:r>
      <w:r w:rsidRPr="00861E3C">
        <w:rPr>
          <w:rFonts w:ascii="Times New Roman" w:eastAsia="Calibri" w:hAnsi="Times New Roman" w:cs="Times New Roman"/>
          <w:sz w:val="24"/>
          <w:szCs w:val="24"/>
          <w:lang w:val="es-MX"/>
        </w:rPr>
        <w:t xml:space="preserve">, No. 53, pp. 24-28. Recuperado de: </w:t>
      </w:r>
      <w:hyperlink r:id="rId20" w:history="1">
        <w:r w:rsidR="00B11DE8" w:rsidRPr="00861E3C">
          <w:rPr>
            <w:rStyle w:val="Hipervnculo"/>
            <w:rFonts w:ascii="Times New Roman" w:eastAsia="Calibri" w:hAnsi="Times New Roman" w:cs="Times New Roman"/>
            <w:color w:val="auto"/>
            <w:sz w:val="24"/>
            <w:szCs w:val="24"/>
            <w:lang w:val="es-MX"/>
          </w:rPr>
          <w:t>https://www.redalyc.org/pdf/3606/360635575004.pdf</w:t>
        </w:r>
      </w:hyperlink>
      <w:r w:rsidR="00B11DE8" w:rsidRPr="00861E3C">
        <w:rPr>
          <w:rFonts w:ascii="Times New Roman" w:eastAsia="Calibri" w:hAnsi="Times New Roman" w:cs="Times New Roman"/>
          <w:sz w:val="24"/>
          <w:szCs w:val="24"/>
          <w:lang w:val="es-MX"/>
        </w:rPr>
        <w:t xml:space="preserve"> </w:t>
      </w:r>
      <w:r w:rsidRPr="00861E3C">
        <w:rPr>
          <w:rFonts w:ascii="Times New Roman" w:eastAsia="Calibri" w:hAnsi="Times New Roman" w:cs="Times New Roman"/>
          <w:sz w:val="24"/>
          <w:szCs w:val="24"/>
          <w:lang w:val="es-MX"/>
        </w:rPr>
        <w:t xml:space="preserve"> </w:t>
      </w:r>
      <w:r w:rsidR="00B11DE8" w:rsidRPr="00861E3C">
        <w:rPr>
          <w:rFonts w:ascii="Times New Roman" w:eastAsia="Calibri" w:hAnsi="Times New Roman" w:cs="Times New Roman"/>
          <w:sz w:val="24"/>
          <w:szCs w:val="24"/>
          <w:lang w:val="es-MX"/>
        </w:rPr>
        <w:t xml:space="preserve"> </w:t>
      </w:r>
    </w:p>
    <w:p w14:paraId="54880169" w14:textId="134BE476" w:rsidR="00D1304F" w:rsidRPr="00861E3C" w:rsidRDefault="00861E3C"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Mora Reyes, K., Pérez Castillo, R. y Díaz </w:t>
      </w:r>
      <w:r w:rsidR="00D1304F" w:rsidRPr="00861E3C">
        <w:rPr>
          <w:rFonts w:ascii="Times New Roman" w:eastAsia="Calibri" w:hAnsi="Times New Roman" w:cs="Times New Roman"/>
          <w:sz w:val="24"/>
          <w:szCs w:val="24"/>
          <w:lang w:val="es-MX"/>
        </w:rPr>
        <w:t xml:space="preserve">Castillo, C. (2019), “Modo de actuación del profesional médico, un acercamiento teórico”. En: </w:t>
      </w:r>
      <w:r w:rsidR="00D1304F" w:rsidRPr="00861E3C">
        <w:rPr>
          <w:rFonts w:ascii="Times New Roman" w:eastAsia="Calibri" w:hAnsi="Times New Roman" w:cs="Times New Roman"/>
          <w:i/>
          <w:sz w:val="24"/>
          <w:szCs w:val="24"/>
          <w:lang w:val="es-MX"/>
        </w:rPr>
        <w:t>Revista Opuntia Brava</w:t>
      </w:r>
      <w:r w:rsidR="00D1304F" w:rsidRPr="00861E3C">
        <w:rPr>
          <w:rFonts w:ascii="Times New Roman" w:eastAsia="Calibri" w:hAnsi="Times New Roman" w:cs="Times New Roman"/>
          <w:sz w:val="24"/>
          <w:szCs w:val="24"/>
          <w:lang w:val="es-MX"/>
        </w:rPr>
        <w:t xml:space="preserve">, </w:t>
      </w:r>
      <w:r w:rsidR="00D1304F" w:rsidRPr="00861E3C">
        <w:rPr>
          <w:rFonts w:ascii="Times New Roman" w:eastAsia="Calibri" w:hAnsi="Times New Roman" w:cs="Times New Roman"/>
          <w:i/>
          <w:sz w:val="24"/>
          <w:szCs w:val="24"/>
          <w:lang w:val="es-MX"/>
        </w:rPr>
        <w:t>11</w:t>
      </w:r>
      <w:r w:rsidR="00D1304F" w:rsidRPr="00861E3C">
        <w:rPr>
          <w:rFonts w:ascii="Times New Roman" w:eastAsia="Calibri" w:hAnsi="Times New Roman" w:cs="Times New Roman"/>
          <w:sz w:val="24"/>
          <w:szCs w:val="24"/>
          <w:lang w:val="es-MX"/>
        </w:rPr>
        <w:t xml:space="preserve">(2), pp. 344-353. Recuperado de: </w:t>
      </w:r>
      <w:hyperlink r:id="rId21" w:history="1">
        <w:r w:rsidR="00B11DE8" w:rsidRPr="00861E3C">
          <w:rPr>
            <w:rStyle w:val="Hipervnculo"/>
            <w:rFonts w:ascii="Times New Roman" w:eastAsia="Calibri" w:hAnsi="Times New Roman" w:cs="Times New Roman"/>
            <w:color w:val="0000FF"/>
            <w:sz w:val="24"/>
            <w:szCs w:val="24"/>
            <w:lang w:val="es-MX"/>
          </w:rPr>
          <w:t>https://scholar.google.es/scholar?hl=es&amp;as_sdt=0%2C5&amp;q=Modo+de+actuaci%C3%B3n+del+profesional+m%C3%A9dico%2C+un+acercamiento+te%C3%B3rico&amp;btnG</w:t>
        </w:r>
      </w:hyperlink>
      <w:r w:rsidR="00D1304F" w:rsidRPr="00861E3C">
        <w:rPr>
          <w:rFonts w:ascii="Times New Roman" w:eastAsia="Calibri" w:hAnsi="Times New Roman" w:cs="Times New Roman"/>
          <w:color w:val="0000FF"/>
          <w:sz w:val="24"/>
          <w:szCs w:val="24"/>
          <w:lang w:val="es-MX"/>
        </w:rPr>
        <w:t>=</w:t>
      </w:r>
      <w:r w:rsidR="00B11DE8" w:rsidRPr="00861E3C">
        <w:rPr>
          <w:rFonts w:ascii="Times New Roman" w:eastAsia="Calibri" w:hAnsi="Times New Roman" w:cs="Times New Roman"/>
          <w:color w:val="0000FF"/>
          <w:sz w:val="24"/>
          <w:szCs w:val="24"/>
          <w:lang w:val="es-MX"/>
        </w:rPr>
        <w:t xml:space="preserve"> </w:t>
      </w:r>
      <w:r w:rsidR="00D1304F" w:rsidRPr="00861E3C">
        <w:rPr>
          <w:rFonts w:ascii="Times New Roman" w:eastAsia="Calibri" w:hAnsi="Times New Roman" w:cs="Times New Roman"/>
          <w:color w:val="0000FF"/>
          <w:sz w:val="24"/>
          <w:szCs w:val="24"/>
          <w:lang w:val="es-MX"/>
        </w:rPr>
        <w:t xml:space="preserve"> </w:t>
      </w:r>
    </w:p>
    <w:p w14:paraId="00AAFA55"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color w:val="0000FF"/>
          <w:sz w:val="24"/>
          <w:szCs w:val="24"/>
          <w:lang w:val="es-MX"/>
        </w:rPr>
      </w:pPr>
      <w:r w:rsidRPr="00861E3C">
        <w:rPr>
          <w:rFonts w:ascii="Times New Roman" w:eastAsia="Calibri" w:hAnsi="Times New Roman" w:cs="Times New Roman"/>
          <w:sz w:val="24"/>
          <w:szCs w:val="24"/>
          <w:lang w:val="es-MX"/>
        </w:rPr>
        <w:t xml:space="preserve">Peña, J. L. (2024). “Tercer perfeccionamiento: una revolución en la escuela”. En: </w:t>
      </w:r>
      <w:proofErr w:type="spellStart"/>
      <w:r w:rsidRPr="00861E3C">
        <w:rPr>
          <w:rFonts w:ascii="Times New Roman" w:eastAsia="Calibri" w:hAnsi="Times New Roman" w:cs="Times New Roman"/>
          <w:i/>
          <w:sz w:val="24"/>
          <w:szCs w:val="24"/>
          <w:lang w:val="es-MX"/>
        </w:rPr>
        <w:t>Escambray</w:t>
      </w:r>
      <w:proofErr w:type="spellEnd"/>
      <w:r w:rsidRPr="00861E3C">
        <w:rPr>
          <w:rFonts w:ascii="Times New Roman" w:eastAsia="Calibri" w:hAnsi="Times New Roman" w:cs="Times New Roman"/>
          <w:sz w:val="24"/>
          <w:szCs w:val="24"/>
          <w:lang w:val="es-MX"/>
        </w:rPr>
        <w:t xml:space="preserve">, 31 de enero. Recuperado de: </w:t>
      </w:r>
      <w:hyperlink r:id="rId22" w:history="1">
        <w:r w:rsidR="00B11DE8" w:rsidRPr="00861E3C">
          <w:rPr>
            <w:rStyle w:val="Hipervnculo"/>
            <w:rFonts w:ascii="Times New Roman" w:eastAsia="Calibri" w:hAnsi="Times New Roman" w:cs="Times New Roman"/>
            <w:color w:val="0000FF"/>
            <w:sz w:val="24"/>
            <w:szCs w:val="24"/>
            <w:lang w:val="es-MX"/>
          </w:rPr>
          <w:t>https://www.escambray.cu/2024/tercer-perfeccionamiento-una-revolucion-en-la-escuela/</w:t>
        </w:r>
      </w:hyperlink>
      <w:r w:rsidR="00B11DE8" w:rsidRPr="00861E3C">
        <w:rPr>
          <w:rFonts w:ascii="Times New Roman" w:eastAsia="Calibri" w:hAnsi="Times New Roman" w:cs="Times New Roman"/>
          <w:color w:val="0000FF"/>
          <w:sz w:val="24"/>
          <w:szCs w:val="24"/>
          <w:lang w:val="es-MX"/>
        </w:rPr>
        <w:t xml:space="preserve"> </w:t>
      </w:r>
      <w:r w:rsidRPr="00861E3C">
        <w:rPr>
          <w:rFonts w:ascii="Times New Roman" w:eastAsia="Calibri" w:hAnsi="Times New Roman" w:cs="Times New Roman"/>
          <w:color w:val="0000FF"/>
          <w:sz w:val="24"/>
          <w:szCs w:val="24"/>
          <w:lang w:val="es-MX"/>
        </w:rPr>
        <w:t xml:space="preserve"> </w:t>
      </w:r>
    </w:p>
    <w:p w14:paraId="3A52328C"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Pérez </w:t>
      </w:r>
      <w:proofErr w:type="spellStart"/>
      <w:r w:rsidRPr="00861E3C">
        <w:rPr>
          <w:rFonts w:ascii="Times New Roman" w:eastAsia="Calibri" w:hAnsi="Times New Roman" w:cs="Times New Roman"/>
          <w:sz w:val="24"/>
          <w:szCs w:val="24"/>
          <w:lang w:val="es-MX"/>
        </w:rPr>
        <w:t>Sarduy</w:t>
      </w:r>
      <w:proofErr w:type="spellEnd"/>
      <w:r w:rsidRPr="00861E3C">
        <w:rPr>
          <w:rFonts w:ascii="Times New Roman" w:eastAsia="Calibri" w:hAnsi="Times New Roman" w:cs="Times New Roman"/>
          <w:sz w:val="24"/>
          <w:szCs w:val="24"/>
          <w:lang w:val="es-MX"/>
        </w:rPr>
        <w:t xml:space="preserve">, Y. </w:t>
      </w:r>
      <w:r w:rsidRPr="00861E3C">
        <w:rPr>
          <w:rFonts w:ascii="Times New Roman" w:eastAsia="Calibri" w:hAnsi="Times New Roman" w:cs="Times New Roman"/>
          <w:i/>
          <w:sz w:val="24"/>
          <w:szCs w:val="24"/>
          <w:lang w:val="es-MX"/>
        </w:rPr>
        <w:t>et. al.</w:t>
      </w:r>
      <w:r w:rsidRPr="00861E3C">
        <w:rPr>
          <w:rFonts w:ascii="Times New Roman" w:eastAsia="Calibri" w:hAnsi="Times New Roman" w:cs="Times New Roman"/>
          <w:sz w:val="24"/>
          <w:szCs w:val="24"/>
          <w:lang w:val="es-MX"/>
        </w:rPr>
        <w:t xml:space="preserve"> (2004). “La formación de profesores en la política educacional cubana”. En: </w:t>
      </w:r>
      <w:r w:rsidRPr="00861E3C">
        <w:rPr>
          <w:rFonts w:ascii="Times New Roman" w:eastAsia="Calibri" w:hAnsi="Times New Roman" w:cs="Times New Roman"/>
          <w:i/>
          <w:sz w:val="24"/>
          <w:szCs w:val="24"/>
          <w:lang w:val="es-MX"/>
        </w:rPr>
        <w:t>RIDE: Revista Iberoamericana de Educación</w:t>
      </w:r>
      <w:r w:rsidRPr="00861E3C">
        <w:rPr>
          <w:rFonts w:ascii="Times New Roman" w:eastAsia="Calibri" w:hAnsi="Times New Roman" w:cs="Times New Roman"/>
          <w:sz w:val="24"/>
          <w:szCs w:val="24"/>
          <w:lang w:val="es-MX"/>
        </w:rPr>
        <w:t xml:space="preserve">. Congreso pedagogía ´09. Encuentro por la unidad de los educadores. La Habana, Cuba. Recuperado de: </w:t>
      </w:r>
      <w:hyperlink r:id="rId23" w:history="1">
        <w:r w:rsidR="00B11DE8" w:rsidRPr="00861E3C">
          <w:rPr>
            <w:rStyle w:val="Hipervnculo"/>
            <w:rFonts w:ascii="Times New Roman" w:eastAsia="Calibri" w:hAnsi="Times New Roman" w:cs="Times New Roman"/>
            <w:color w:val="auto"/>
            <w:sz w:val="24"/>
            <w:szCs w:val="24"/>
            <w:lang w:val="es-MX"/>
          </w:rPr>
          <w:t>https://scholar.google.es/scholar?hl=es&amp;as_sdt=0%2C5&amp;q=%E2%80%9CLa+formaci%C3%B3n+de+profesores+en+la+pol%C3%ADtica+educacional+cubana&amp;btnG</w:t>
        </w:r>
      </w:hyperlink>
      <w:r w:rsidRPr="00861E3C">
        <w:rPr>
          <w:rFonts w:ascii="Times New Roman" w:eastAsia="Calibri" w:hAnsi="Times New Roman" w:cs="Times New Roman"/>
          <w:sz w:val="24"/>
          <w:szCs w:val="24"/>
          <w:lang w:val="es-MX"/>
        </w:rPr>
        <w:t>=</w:t>
      </w:r>
      <w:r w:rsidR="00B11DE8" w:rsidRPr="00861E3C">
        <w:rPr>
          <w:rFonts w:ascii="Times New Roman" w:eastAsia="Calibri" w:hAnsi="Times New Roman" w:cs="Times New Roman"/>
          <w:sz w:val="24"/>
          <w:szCs w:val="24"/>
          <w:lang w:val="es-MX"/>
        </w:rPr>
        <w:t xml:space="preserve"> </w:t>
      </w:r>
      <w:r w:rsidRPr="00861E3C">
        <w:rPr>
          <w:rFonts w:ascii="Times New Roman" w:eastAsia="Calibri" w:hAnsi="Times New Roman" w:cs="Times New Roman"/>
          <w:sz w:val="24"/>
          <w:szCs w:val="24"/>
          <w:lang w:val="es-MX"/>
        </w:rPr>
        <w:t xml:space="preserve"> </w:t>
      </w:r>
    </w:p>
    <w:p w14:paraId="7E69EA04"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Remedios, J. Ma. y Calero Fernández, N. (2006). “Modo de actuación creativa del educador desde la dirección del aprendizaje: reflexiones para el debate”. En: </w:t>
      </w:r>
      <w:r w:rsidRPr="00861E3C">
        <w:rPr>
          <w:rFonts w:ascii="Times New Roman" w:eastAsia="Calibri" w:hAnsi="Times New Roman" w:cs="Times New Roman"/>
          <w:i/>
          <w:sz w:val="24"/>
          <w:szCs w:val="24"/>
          <w:lang w:val="es-MX"/>
        </w:rPr>
        <w:t>El desarrollo de la creatividad: teoría y práctica en la educación, primera parte</w:t>
      </w:r>
      <w:r w:rsidRPr="00861E3C">
        <w:rPr>
          <w:rFonts w:ascii="Times New Roman" w:eastAsia="Calibri" w:hAnsi="Times New Roman" w:cs="Times New Roman"/>
          <w:sz w:val="24"/>
          <w:szCs w:val="24"/>
          <w:lang w:val="es-MX"/>
        </w:rPr>
        <w:t xml:space="preserve">, pp. 178-189. La Habana: Editorial Pueblo y Educación.      </w:t>
      </w:r>
    </w:p>
    <w:p w14:paraId="404399DC" w14:textId="77777777" w:rsidR="00D1304F" w:rsidRPr="00861E3C"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 xml:space="preserve">Rojas Hernández M. (2016). “Modelo de actuación de los docentes universitarios para el perfeccionamiento de la labor educativa”. En: </w:t>
      </w:r>
      <w:r w:rsidRPr="00861E3C">
        <w:rPr>
          <w:rFonts w:ascii="Times New Roman" w:eastAsia="Calibri" w:hAnsi="Times New Roman" w:cs="Times New Roman"/>
          <w:i/>
          <w:sz w:val="24"/>
          <w:szCs w:val="24"/>
          <w:lang w:val="es-MX"/>
        </w:rPr>
        <w:t>Tesis presentada en opción al grado científico de Doctor en Ciencias Pedagógicas</w:t>
      </w:r>
      <w:r w:rsidRPr="00861E3C">
        <w:rPr>
          <w:rFonts w:ascii="Times New Roman" w:eastAsia="Calibri" w:hAnsi="Times New Roman" w:cs="Times New Roman"/>
          <w:sz w:val="24"/>
          <w:szCs w:val="24"/>
          <w:lang w:val="es-MX"/>
        </w:rPr>
        <w:t>, UNISS José Martí, Sancti-Spíritus Cuba.</w:t>
      </w:r>
    </w:p>
    <w:p w14:paraId="7C7250E1" w14:textId="77777777" w:rsidR="00D1304F" w:rsidRPr="00EC6BB0" w:rsidRDefault="00D1304F" w:rsidP="00EC6BB0">
      <w:pPr>
        <w:widowControl w:val="0"/>
        <w:spacing w:after="120" w:line="360" w:lineRule="auto"/>
        <w:ind w:left="720" w:hanging="720"/>
        <w:jc w:val="both"/>
        <w:rPr>
          <w:rFonts w:ascii="Times New Roman" w:eastAsia="Calibri" w:hAnsi="Times New Roman" w:cs="Times New Roman"/>
          <w:sz w:val="24"/>
          <w:szCs w:val="24"/>
          <w:lang w:val="es-MX"/>
        </w:rPr>
      </w:pPr>
      <w:r w:rsidRPr="00861E3C">
        <w:rPr>
          <w:rFonts w:ascii="Times New Roman" w:eastAsia="Calibri" w:hAnsi="Times New Roman" w:cs="Times New Roman"/>
          <w:sz w:val="24"/>
          <w:szCs w:val="24"/>
          <w:lang w:val="es-MX"/>
        </w:rPr>
        <w:t>UNESCO (2017). “Educación para los Objetivos de</w:t>
      </w:r>
      <w:r w:rsidRPr="00EC6BB0">
        <w:rPr>
          <w:rFonts w:ascii="Times New Roman" w:eastAsia="Calibri" w:hAnsi="Times New Roman" w:cs="Times New Roman"/>
          <w:sz w:val="24"/>
          <w:szCs w:val="24"/>
          <w:lang w:val="es-MX"/>
        </w:rPr>
        <w:t xml:space="preserve"> Desarrollo Sostenible Objetivos de </w:t>
      </w:r>
      <w:r w:rsidRPr="00EC6BB0">
        <w:rPr>
          <w:rFonts w:ascii="Times New Roman" w:eastAsia="Calibri" w:hAnsi="Times New Roman" w:cs="Times New Roman"/>
          <w:sz w:val="24"/>
          <w:szCs w:val="24"/>
          <w:lang w:val="es-MX"/>
        </w:rPr>
        <w:lastRenderedPageBreak/>
        <w:t xml:space="preserve">aprendizaje”. Recuperado de: </w:t>
      </w:r>
      <w:hyperlink r:id="rId24" w:history="1">
        <w:r w:rsidR="00C268F0" w:rsidRPr="00EC6BB0">
          <w:rPr>
            <w:rStyle w:val="Hipervnculo"/>
            <w:rFonts w:ascii="Times New Roman" w:eastAsia="Calibri" w:hAnsi="Times New Roman" w:cs="Times New Roman"/>
            <w:color w:val="0000FF"/>
            <w:sz w:val="24"/>
            <w:szCs w:val="24"/>
            <w:lang w:val="es-MX"/>
          </w:rPr>
          <w:t>https://unesdoc.unesco.org/ark:/48223/pf0000252423</w:t>
        </w:r>
      </w:hyperlink>
      <w:r w:rsidR="00C268F0" w:rsidRPr="00EC6BB0">
        <w:rPr>
          <w:rFonts w:ascii="Times New Roman" w:eastAsia="Calibri" w:hAnsi="Times New Roman" w:cs="Times New Roman"/>
          <w:color w:val="0000FF"/>
          <w:sz w:val="24"/>
          <w:szCs w:val="24"/>
          <w:lang w:val="es-MX"/>
        </w:rPr>
        <w:t xml:space="preserve"> </w:t>
      </w:r>
      <w:r w:rsidRPr="00EC6BB0">
        <w:rPr>
          <w:rFonts w:ascii="Times New Roman" w:eastAsia="Calibri" w:hAnsi="Times New Roman" w:cs="Times New Roman"/>
          <w:color w:val="0000FF"/>
          <w:sz w:val="24"/>
          <w:szCs w:val="24"/>
          <w:lang w:val="es-MX"/>
        </w:rPr>
        <w:t xml:space="preserve"> </w:t>
      </w:r>
    </w:p>
    <w:p w14:paraId="4895BE46" w14:textId="77777777" w:rsidR="00EC6BB0" w:rsidRPr="00EC6BB0" w:rsidRDefault="00A41E4A" w:rsidP="00EC6BB0">
      <w:pPr>
        <w:widowControl w:val="0"/>
        <w:spacing w:after="120" w:line="360" w:lineRule="auto"/>
        <w:jc w:val="center"/>
        <w:rPr>
          <w:rFonts w:ascii="Times New Roman" w:eastAsia="Times New Roman" w:hAnsi="Times New Roman" w:cs="Times New Roman"/>
          <w:b/>
          <w:sz w:val="24"/>
          <w:szCs w:val="24"/>
          <w:lang w:eastAsia="es-ES"/>
        </w:rPr>
      </w:pPr>
      <w:r w:rsidRPr="00EC6BB0">
        <w:rPr>
          <w:rFonts w:ascii="Times New Roman" w:eastAsia="Times New Roman" w:hAnsi="Times New Roman" w:cs="Times New Roman"/>
          <w:b/>
          <w:sz w:val="24"/>
          <w:szCs w:val="24"/>
          <w:lang w:eastAsia="es-ES"/>
        </w:rPr>
        <w:t>DECLARACIÓN DE CONFLICT</w:t>
      </w:r>
      <w:r w:rsidR="00EC6BB0" w:rsidRPr="00EC6BB0">
        <w:rPr>
          <w:rFonts w:ascii="Times New Roman" w:eastAsia="Times New Roman" w:hAnsi="Times New Roman" w:cs="Times New Roman"/>
          <w:b/>
          <w:sz w:val="24"/>
          <w:szCs w:val="24"/>
          <w:lang w:eastAsia="es-ES"/>
        </w:rPr>
        <w:t>O Y CONTRIBUCIÓN DE LOS AUTORES</w:t>
      </w:r>
    </w:p>
    <w:p w14:paraId="252E6CD2" w14:textId="16D478B3" w:rsidR="00676963" w:rsidRPr="00FC4BD1" w:rsidRDefault="00D1304F" w:rsidP="00676963">
      <w:pPr>
        <w:spacing w:after="120" w:line="360" w:lineRule="auto"/>
        <w:jc w:val="both"/>
        <w:rPr>
          <w:rFonts w:ascii="Times New Roman" w:hAnsi="Times New Roman" w:cs="Times New Roman"/>
          <w:sz w:val="24"/>
          <w:szCs w:val="24"/>
          <w:lang w:val="es-US"/>
        </w:rPr>
      </w:pPr>
      <w:r w:rsidRPr="00EC6BB0">
        <w:rPr>
          <w:rFonts w:ascii="Times New Roman" w:eastAsia="Times New Roman" w:hAnsi="Times New Roman" w:cs="Times New Roman"/>
          <w:sz w:val="24"/>
          <w:szCs w:val="24"/>
          <w:lang w:eastAsia="es-ES"/>
        </w:rPr>
        <w:t xml:space="preserve">Los autores </w:t>
      </w:r>
      <w:r w:rsidR="00676963" w:rsidRPr="00FC4BD1">
        <w:rPr>
          <w:rFonts w:ascii="Times New Roman" w:hAnsi="Times New Roman" w:cs="Times New Roman"/>
          <w:sz w:val="24"/>
          <w:szCs w:val="24"/>
          <w:lang w:val="es-US"/>
        </w:rPr>
        <w:t>declara</w:t>
      </w:r>
      <w:r w:rsidR="00676963">
        <w:rPr>
          <w:rFonts w:ascii="Times New Roman" w:hAnsi="Times New Roman" w:cs="Times New Roman"/>
          <w:sz w:val="24"/>
          <w:szCs w:val="24"/>
          <w:lang w:val="es-US"/>
        </w:rPr>
        <w:t>n</w:t>
      </w:r>
      <w:r w:rsidR="00676963" w:rsidRPr="00FC4BD1">
        <w:rPr>
          <w:rFonts w:ascii="Times New Roman" w:hAnsi="Times New Roman" w:cs="Times New Roman"/>
          <w:sz w:val="24"/>
          <w:szCs w:val="24"/>
          <w:lang w:val="es-US"/>
        </w:rPr>
        <w:t xml:space="preserve"> que este manuscrito es original y no se ha enviado a otra revista. E</w:t>
      </w:r>
      <w:r w:rsidR="00676963">
        <w:rPr>
          <w:rFonts w:ascii="Times New Roman" w:hAnsi="Times New Roman" w:cs="Times New Roman"/>
          <w:sz w:val="24"/>
          <w:szCs w:val="24"/>
          <w:lang w:val="es-US"/>
        </w:rPr>
        <w:t>s</w:t>
      </w:r>
      <w:r w:rsidR="00676963" w:rsidRPr="00FC4BD1">
        <w:rPr>
          <w:rFonts w:ascii="Times New Roman" w:hAnsi="Times New Roman" w:cs="Times New Roman"/>
          <w:sz w:val="24"/>
          <w:szCs w:val="24"/>
          <w:lang w:val="es-US"/>
        </w:rPr>
        <w:t xml:space="preserve"> responsable del contenido recogido en el artículo y en él no existen plagios ni conflictos de interés ni éticos.</w:t>
      </w:r>
    </w:p>
    <w:p w14:paraId="3864D9F1" w14:textId="3F290EED" w:rsidR="00531D56" w:rsidRPr="00EC6BB0" w:rsidRDefault="00531D56" w:rsidP="00676963">
      <w:pPr>
        <w:widowControl w:val="0"/>
        <w:spacing w:after="120" w:line="360" w:lineRule="auto"/>
        <w:rPr>
          <w:rFonts w:ascii="Times New Roman" w:hAnsi="Times New Roman" w:cs="Times New Roman"/>
          <w:sz w:val="24"/>
          <w:szCs w:val="24"/>
        </w:rPr>
      </w:pPr>
      <w:r w:rsidRPr="00EC6BB0">
        <w:rPr>
          <w:rFonts w:ascii="Times New Roman" w:hAnsi="Times New Roman" w:cs="Times New Roman"/>
          <w:sz w:val="24"/>
          <w:szCs w:val="24"/>
        </w:rPr>
        <w:t xml:space="preserve">   </w:t>
      </w:r>
    </w:p>
    <w:p w14:paraId="1009D4EF" w14:textId="77777777" w:rsidR="00531D56" w:rsidRPr="00EC6BB0" w:rsidRDefault="00531D56" w:rsidP="00EC6BB0">
      <w:pPr>
        <w:spacing w:after="120" w:line="360" w:lineRule="auto"/>
        <w:rPr>
          <w:rFonts w:ascii="Times New Roman" w:hAnsi="Times New Roman" w:cs="Times New Roman"/>
          <w:sz w:val="24"/>
          <w:szCs w:val="24"/>
        </w:rPr>
      </w:pPr>
    </w:p>
    <w:sectPr w:rsidR="00531D56" w:rsidRPr="00EC6BB0" w:rsidSect="00A86876">
      <w:headerReference w:type="default" r:id="rId25"/>
      <w:footerReference w:type="default" r:id="rId26"/>
      <w:pgSz w:w="12240" w:h="15840"/>
      <w:pgMar w:top="1980" w:right="1440" w:bottom="2970" w:left="1350" w:header="810" w:footer="451" w:gutter="0"/>
      <w:pgNumType w:start="21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179AF" w14:textId="77777777" w:rsidR="001C51CD" w:rsidRDefault="001C51CD" w:rsidP="00531D56">
      <w:pPr>
        <w:spacing w:after="0" w:line="240" w:lineRule="auto"/>
      </w:pPr>
      <w:r>
        <w:separator/>
      </w:r>
    </w:p>
  </w:endnote>
  <w:endnote w:type="continuationSeparator" w:id="0">
    <w:p w14:paraId="52E98DA3" w14:textId="77777777" w:rsidR="001C51CD" w:rsidRDefault="001C51CD" w:rsidP="00531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7C1741" w14:paraId="39A104AC" w14:textId="77777777" w:rsidTr="007C1741">
      <w:trPr>
        <w:trHeight w:val="310"/>
        <w:jc w:val="center"/>
      </w:trPr>
      <w:tc>
        <w:tcPr>
          <w:tcW w:w="1804" w:type="dxa"/>
          <w:shd w:val="clear" w:color="auto" w:fill="00B0F0"/>
          <w:tcMar>
            <w:top w:w="144" w:type="dxa"/>
            <w:left w:w="115" w:type="dxa"/>
            <w:bottom w:w="144" w:type="dxa"/>
            <w:right w:w="115" w:type="dxa"/>
          </w:tcMar>
          <w:vAlign w:val="center"/>
        </w:tcPr>
        <w:p w14:paraId="2CB40CC9" w14:textId="77777777" w:rsidR="007C1741" w:rsidRPr="00424BC2" w:rsidRDefault="007C1741" w:rsidP="007C1741">
          <w:pPr>
            <w:rPr>
              <w:b/>
              <w:color w:val="FFFFFF" w:themeColor="background1"/>
            </w:rPr>
          </w:pPr>
          <w:r>
            <w:rPr>
              <w:noProof/>
              <w:lang w:val="en-US"/>
            </w:rPr>
            <w:drawing>
              <wp:inline distT="0" distB="0" distL="0" distR="0" wp14:anchorId="4E9A95E1" wp14:editId="1B74BEDE">
                <wp:extent cx="999530" cy="352107"/>
                <wp:effectExtent l="0" t="0" r="0" b="0"/>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125B52C4" w14:textId="77777777" w:rsidR="007C1741" w:rsidRPr="007C1741" w:rsidRDefault="007C1741" w:rsidP="007C1741">
          <w:pPr>
            <w:rPr>
              <w:color w:val="FFFFFF" w:themeColor="background1"/>
              <w:sz w:val="20"/>
            </w:rPr>
          </w:pPr>
          <w:r w:rsidRPr="00424BC2">
            <w:rPr>
              <w:color w:val="FFFFFF" w:themeColor="background1"/>
              <w:sz w:val="20"/>
            </w:rPr>
            <w:t xml:space="preserve">Artículo de acceso abierto distribuido bajo los términos de la licencia </w:t>
          </w:r>
          <w:proofErr w:type="spellStart"/>
          <w:r w:rsidRPr="00424BC2">
            <w:rPr>
              <w:color w:val="FFFFFF" w:themeColor="background1"/>
              <w:sz w:val="20"/>
            </w:rPr>
            <w:t>Creative</w:t>
          </w:r>
          <w:proofErr w:type="spellEnd"/>
          <w:r w:rsidRPr="00424BC2">
            <w:rPr>
              <w:color w:val="FFFFFF" w:themeColor="background1"/>
              <w:sz w:val="20"/>
            </w:rPr>
            <w:t xml:space="preserve"> </w:t>
          </w:r>
          <w:proofErr w:type="spellStart"/>
          <w:r w:rsidRPr="00424BC2">
            <w:rPr>
              <w:color w:val="FFFFFF" w:themeColor="background1"/>
              <w:sz w:val="20"/>
            </w:rPr>
            <w:t>Commo</w:t>
          </w:r>
          <w:r w:rsidRPr="007C1741">
            <w:rPr>
              <w:color w:val="FFFFFF" w:themeColor="background1"/>
              <w:sz w:val="20"/>
            </w:rPr>
            <w:t>ns</w:t>
          </w:r>
          <w:proofErr w:type="spellEnd"/>
          <w:r w:rsidRPr="007C1741">
            <w:rPr>
              <w:color w:val="FFFFFF" w:themeColor="background1"/>
              <w:sz w:val="20"/>
            </w:rPr>
            <w:t xml:space="preserve">. </w:t>
          </w:r>
        </w:p>
        <w:p w14:paraId="5482D137" w14:textId="77777777" w:rsidR="007C1741" w:rsidRPr="00424BC2" w:rsidRDefault="007C1741" w:rsidP="007C1741">
          <w:pPr>
            <w:rPr>
              <w:b/>
              <w:color w:val="FFFFFF" w:themeColor="background1"/>
            </w:rPr>
          </w:pPr>
          <w:r w:rsidRPr="007C1741">
            <w:rPr>
              <w:color w:val="FFFFFF" w:themeColor="background1"/>
              <w:sz w:val="20"/>
            </w:rPr>
            <w:t>Reconocimiento-</w:t>
          </w:r>
          <w:proofErr w:type="spellStart"/>
          <w:r w:rsidRPr="007C1741">
            <w:rPr>
              <w:color w:val="FFFFFF" w:themeColor="background1"/>
              <w:sz w:val="20"/>
            </w:rPr>
            <w:t>NoComercial</w:t>
          </w:r>
          <w:proofErr w:type="spellEnd"/>
          <w:r w:rsidRPr="007C1741">
            <w:rPr>
              <w:color w:val="FFFFFF" w:themeColor="background1"/>
              <w:sz w:val="20"/>
            </w:rPr>
            <w:t xml:space="preserve"> 4.0 Internacional (CC BY-NC 4.0)</w:t>
          </w:r>
        </w:p>
      </w:tc>
    </w:tr>
    <w:tr w:rsidR="007C1741" w14:paraId="4BF18BFA" w14:textId="77777777" w:rsidTr="00C16FD3">
      <w:trPr>
        <w:trHeight w:val="14"/>
        <w:jc w:val="center"/>
      </w:trPr>
      <w:tc>
        <w:tcPr>
          <w:tcW w:w="10085" w:type="dxa"/>
          <w:gridSpan w:val="2"/>
          <w:shd w:val="clear" w:color="auto" w:fill="FFFFFF" w:themeFill="background1"/>
          <w:tcMar>
            <w:top w:w="144" w:type="dxa"/>
            <w:left w:w="115" w:type="dxa"/>
            <w:bottom w:w="144" w:type="dxa"/>
            <w:right w:w="115" w:type="dxa"/>
          </w:tcMar>
          <w:vAlign w:val="center"/>
        </w:tcPr>
        <w:p w14:paraId="713CFE38" w14:textId="77777777" w:rsidR="007C1741" w:rsidRPr="00424BC2" w:rsidRDefault="007C1741" w:rsidP="007C1741">
          <w:pPr>
            <w:jc w:val="center"/>
            <w:rPr>
              <w:color w:val="FFFFFF" w:themeColor="background1"/>
              <w:sz w:val="20"/>
            </w:rPr>
          </w:pPr>
          <w:r w:rsidRPr="007C1741">
            <w:rPr>
              <w:color w:val="833C0B" w:themeColor="accent2" w:themeShade="80"/>
              <w:sz w:val="20"/>
            </w:rPr>
            <w:t>Calle 41 No.</w:t>
          </w:r>
          <w:r w:rsidR="00CF0E6C">
            <w:rPr>
              <w:color w:val="833C0B" w:themeColor="accent2" w:themeShade="80"/>
              <w:sz w:val="20"/>
            </w:rPr>
            <w:t xml:space="preserve"> </w:t>
          </w:r>
          <w:r w:rsidR="00CF0E6C" w:rsidRPr="007C1741">
            <w:rPr>
              <w:color w:val="833C0B" w:themeColor="accent2" w:themeShade="80"/>
              <w:sz w:val="20"/>
            </w:rPr>
            <w:t>3406 e</w:t>
          </w:r>
          <w:r w:rsidRPr="007C1741">
            <w:rPr>
              <w:color w:val="833C0B" w:themeColor="accent2" w:themeShade="80"/>
              <w:sz w:val="20"/>
            </w:rPr>
            <w:t>/34 y 36 Playa, La Habana, Cuba.    /   revista@iccp.rimed.cu</w:t>
          </w:r>
          <w:r>
            <w:rPr>
              <w:color w:val="833C0B" w:themeColor="accent2" w:themeShade="80"/>
              <w:sz w:val="20"/>
            </w:rPr>
            <w:t xml:space="preserve">   /   </w:t>
          </w:r>
          <w:r w:rsidRPr="007C1741">
            <w:rPr>
              <w:color w:val="833C0B" w:themeColor="accent2" w:themeShade="80"/>
              <w:sz w:val="20"/>
            </w:rPr>
            <w:t>www.cienciaspedagogicas.rimed.cu</w:t>
          </w:r>
        </w:p>
      </w:tc>
    </w:tr>
  </w:tbl>
  <w:p w14:paraId="1BBAED47" w14:textId="21A3FEDB" w:rsidR="00424BC2" w:rsidRDefault="00424BC2" w:rsidP="00A86876">
    <w:pPr>
      <w:pStyle w:val="Piedepgina"/>
      <w:tabs>
        <w:tab w:val="clear" w:pos="4680"/>
        <w:tab w:val="clear" w:pos="9360"/>
      </w:tabs>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A86876">
      <w:rPr>
        <w:caps/>
        <w:noProof/>
        <w:color w:val="5B9BD5" w:themeColor="accent1"/>
      </w:rPr>
      <w:t>225</w:t>
    </w:r>
    <w:r>
      <w:rPr>
        <w:caps/>
        <w:color w:val="5B9BD5" w:themeColor="accent1"/>
      </w:rPr>
      <w:fldChar w:fldCharType="end"/>
    </w:r>
  </w:p>
  <w:p w14:paraId="6D2D877E" w14:textId="77777777" w:rsidR="00424BC2" w:rsidRDefault="00424BC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1C4929" w14:textId="77777777" w:rsidR="001C51CD" w:rsidRDefault="001C51CD" w:rsidP="00531D56">
      <w:pPr>
        <w:spacing w:after="0" w:line="240" w:lineRule="auto"/>
      </w:pPr>
      <w:r>
        <w:separator/>
      </w:r>
    </w:p>
  </w:footnote>
  <w:footnote w:type="continuationSeparator" w:id="0">
    <w:p w14:paraId="5F27CF13" w14:textId="77777777" w:rsidR="001C51CD" w:rsidRDefault="001C51CD" w:rsidP="00531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A86876" w:rsidRPr="001B7F4C" w14:paraId="590617FC" w14:textId="77777777" w:rsidTr="008A0C38">
      <w:trPr>
        <w:trHeight w:val="769"/>
        <w:jc w:val="center"/>
      </w:trPr>
      <w:tc>
        <w:tcPr>
          <w:tcW w:w="5035" w:type="dxa"/>
          <w:tcMar>
            <w:top w:w="72" w:type="dxa"/>
            <w:left w:w="115" w:type="dxa"/>
            <w:bottom w:w="72" w:type="dxa"/>
            <w:right w:w="115" w:type="dxa"/>
          </w:tcMar>
          <w:vAlign w:val="center"/>
        </w:tcPr>
        <w:p w14:paraId="51F5E50D" w14:textId="77777777" w:rsidR="00A86876" w:rsidRPr="001B7F4C" w:rsidRDefault="00A86876" w:rsidP="00A86876">
          <w:pPr>
            <w:jc w:val="center"/>
            <w:rPr>
              <w:rFonts w:ascii="Arial" w:eastAsia="Times New Roman" w:hAnsi="Arial" w:cs="Arial"/>
              <w:b/>
              <w:sz w:val="28"/>
              <w:szCs w:val="24"/>
              <w:lang w:val="en-US"/>
            </w:rPr>
          </w:pPr>
          <w:r w:rsidRPr="001B7F4C">
            <w:rPr>
              <w:rFonts w:ascii="Times New Roman" w:eastAsia="Times New Roman" w:hAnsi="Times New Roman" w:cs="Times New Roman"/>
              <w:noProof/>
              <w:sz w:val="24"/>
              <w:szCs w:val="24"/>
              <w:lang w:val="en-US"/>
            </w:rPr>
            <w:drawing>
              <wp:inline distT="0" distB="0" distL="0" distR="0" wp14:anchorId="59D2F935" wp14:editId="0DAF5E38">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61611277" w14:textId="77777777" w:rsidR="00A86876" w:rsidRPr="001B7F4C" w:rsidRDefault="00A86876" w:rsidP="00A86876">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ISSN: 1605 – 5888    RNPS: 1844</w:t>
          </w:r>
        </w:p>
        <w:p w14:paraId="640E4AE7" w14:textId="77777777" w:rsidR="00A86876" w:rsidRPr="001B7F4C" w:rsidRDefault="00A86876" w:rsidP="00A86876">
          <w:pPr>
            <w:jc w:val="center"/>
            <w:rPr>
              <w:rFonts w:ascii="Times New Roman" w:eastAsia="Times New Roman" w:hAnsi="Times New Roman" w:cs="Times New Roman"/>
              <w:b/>
              <w:color w:val="FFFFFF"/>
              <w:sz w:val="20"/>
              <w:szCs w:val="24"/>
            </w:rPr>
          </w:pPr>
          <w:r w:rsidRPr="001B7F4C">
            <w:rPr>
              <w:rFonts w:ascii="Times New Roman" w:eastAsia="Times New Roman" w:hAnsi="Times New Roman" w:cs="Times New Roman"/>
              <w:b/>
              <w:color w:val="FFFFFF"/>
              <w:sz w:val="20"/>
              <w:szCs w:val="24"/>
            </w:rPr>
            <w:t>V.17. No.</w:t>
          </w:r>
          <w:r>
            <w:rPr>
              <w:rFonts w:ascii="Times New Roman" w:eastAsia="Times New Roman" w:hAnsi="Times New Roman" w:cs="Times New Roman"/>
              <w:b/>
              <w:color w:val="FFFFFF"/>
              <w:sz w:val="20"/>
              <w:szCs w:val="24"/>
            </w:rPr>
            <w:t xml:space="preserve"> </w:t>
          </w:r>
          <w:r w:rsidRPr="001B7F4C">
            <w:rPr>
              <w:rFonts w:ascii="Times New Roman" w:eastAsia="Times New Roman" w:hAnsi="Times New Roman" w:cs="Times New Roman"/>
              <w:b/>
              <w:color w:val="FFFFFF"/>
              <w:sz w:val="20"/>
              <w:szCs w:val="24"/>
            </w:rPr>
            <w:t xml:space="preserve">3 (septiembre-diciembre) Año 2024, 4ta Etapa </w:t>
          </w:r>
        </w:p>
        <w:p w14:paraId="135C5A6F" w14:textId="0F08DF79" w:rsidR="00A86876" w:rsidRPr="001B7F4C" w:rsidRDefault="00A86876" w:rsidP="00A86876">
          <w:pPr>
            <w:jc w:val="center"/>
            <w:rPr>
              <w:rFonts w:ascii="Arial" w:eastAsia="Times New Roman" w:hAnsi="Arial" w:cs="Arial"/>
              <w:b/>
              <w:sz w:val="28"/>
              <w:szCs w:val="24"/>
            </w:rPr>
          </w:pPr>
          <w:r w:rsidRPr="001B7F4C">
            <w:rPr>
              <w:rFonts w:ascii="Times New Roman" w:eastAsia="Times New Roman" w:hAnsi="Times New Roman" w:cs="Times New Roman"/>
              <w:b/>
              <w:color w:val="FFFFFF"/>
              <w:sz w:val="20"/>
              <w:szCs w:val="24"/>
            </w:rPr>
            <w:t xml:space="preserve">Pág. </w:t>
          </w:r>
          <w:r>
            <w:rPr>
              <w:rFonts w:ascii="Times New Roman" w:eastAsia="Times New Roman" w:hAnsi="Times New Roman" w:cs="Times New Roman"/>
              <w:b/>
              <w:color w:val="FFFFFF"/>
              <w:sz w:val="20"/>
              <w:szCs w:val="24"/>
            </w:rPr>
            <w:t>211-225</w:t>
          </w:r>
        </w:p>
      </w:tc>
    </w:tr>
  </w:tbl>
  <w:p w14:paraId="3737E153" w14:textId="77777777" w:rsidR="00531D56" w:rsidRDefault="00531D56" w:rsidP="00FE1BDE">
    <w:pPr>
      <w:pStyle w:val="Encabezado"/>
      <w:ind w:left="27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76F56"/>
    <w:multiLevelType w:val="multilevel"/>
    <w:tmpl w:val="2CB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7E06C5"/>
    <w:multiLevelType w:val="hybridMultilevel"/>
    <w:tmpl w:val="731EE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D56"/>
    <w:rsid w:val="0004302C"/>
    <w:rsid w:val="00050633"/>
    <w:rsid w:val="000736B9"/>
    <w:rsid w:val="00134C08"/>
    <w:rsid w:val="00160734"/>
    <w:rsid w:val="001C51CD"/>
    <w:rsid w:val="001D6B35"/>
    <w:rsid w:val="001E2570"/>
    <w:rsid w:val="00205D98"/>
    <w:rsid w:val="00226806"/>
    <w:rsid w:val="00247EFC"/>
    <w:rsid w:val="00260F24"/>
    <w:rsid w:val="0026601E"/>
    <w:rsid w:val="002D219D"/>
    <w:rsid w:val="002D62CA"/>
    <w:rsid w:val="002E0B6D"/>
    <w:rsid w:val="002E66CB"/>
    <w:rsid w:val="00397A75"/>
    <w:rsid w:val="003C5A21"/>
    <w:rsid w:val="003F061E"/>
    <w:rsid w:val="00405C49"/>
    <w:rsid w:val="00424BC2"/>
    <w:rsid w:val="00441DC7"/>
    <w:rsid w:val="00451C2D"/>
    <w:rsid w:val="004E00E2"/>
    <w:rsid w:val="004F66AB"/>
    <w:rsid w:val="00501F05"/>
    <w:rsid w:val="00515E61"/>
    <w:rsid w:val="00531D56"/>
    <w:rsid w:val="00592D1A"/>
    <w:rsid w:val="006145D2"/>
    <w:rsid w:val="0063134D"/>
    <w:rsid w:val="00676963"/>
    <w:rsid w:val="006A1AB8"/>
    <w:rsid w:val="006C27C1"/>
    <w:rsid w:val="006D30B3"/>
    <w:rsid w:val="006D41EF"/>
    <w:rsid w:val="00710458"/>
    <w:rsid w:val="007445F4"/>
    <w:rsid w:val="0077080B"/>
    <w:rsid w:val="007B1B0A"/>
    <w:rsid w:val="007B565F"/>
    <w:rsid w:val="007C1741"/>
    <w:rsid w:val="0084286A"/>
    <w:rsid w:val="00852BB5"/>
    <w:rsid w:val="00853357"/>
    <w:rsid w:val="00861E3C"/>
    <w:rsid w:val="0088298D"/>
    <w:rsid w:val="008939F3"/>
    <w:rsid w:val="008A466F"/>
    <w:rsid w:val="00975652"/>
    <w:rsid w:val="009973D4"/>
    <w:rsid w:val="009A1900"/>
    <w:rsid w:val="009D17DF"/>
    <w:rsid w:val="00A14D22"/>
    <w:rsid w:val="00A41E4A"/>
    <w:rsid w:val="00A5779E"/>
    <w:rsid w:val="00A60AC1"/>
    <w:rsid w:val="00A774AA"/>
    <w:rsid w:val="00A86876"/>
    <w:rsid w:val="00AE209C"/>
    <w:rsid w:val="00B11DE8"/>
    <w:rsid w:val="00B444F4"/>
    <w:rsid w:val="00B670F2"/>
    <w:rsid w:val="00C210BC"/>
    <w:rsid w:val="00C268F0"/>
    <w:rsid w:val="00C677EB"/>
    <w:rsid w:val="00CB0CC8"/>
    <w:rsid w:val="00CB5C21"/>
    <w:rsid w:val="00CF0E6C"/>
    <w:rsid w:val="00D1304F"/>
    <w:rsid w:val="00D62520"/>
    <w:rsid w:val="00DA4585"/>
    <w:rsid w:val="00DD09E8"/>
    <w:rsid w:val="00E11B34"/>
    <w:rsid w:val="00E80A0C"/>
    <w:rsid w:val="00EC4032"/>
    <w:rsid w:val="00EC6BB0"/>
    <w:rsid w:val="00ED56B0"/>
    <w:rsid w:val="00F460EA"/>
    <w:rsid w:val="00F83ABF"/>
    <w:rsid w:val="00FB249D"/>
    <w:rsid w:val="00FE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C80A8C"/>
  <w15:chartTrackingRefBased/>
  <w15:docId w15:val="{6AB60FC0-CA31-45FD-9B37-087E3B654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31D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31D56"/>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31D56"/>
    <w:rPr>
      <w:lang w:val="es-ES"/>
    </w:rPr>
  </w:style>
  <w:style w:type="paragraph" w:styleId="Piedepgina">
    <w:name w:val="footer"/>
    <w:basedOn w:val="Normal"/>
    <w:link w:val="PiedepginaCar"/>
    <w:uiPriority w:val="99"/>
    <w:unhideWhenUsed/>
    <w:rsid w:val="00531D56"/>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31D56"/>
    <w:rPr>
      <w:lang w:val="es-ES"/>
    </w:rPr>
  </w:style>
  <w:style w:type="character" w:styleId="Hipervnculo">
    <w:name w:val="Hyperlink"/>
    <w:basedOn w:val="Fuentedeprrafopredeter"/>
    <w:uiPriority w:val="99"/>
    <w:unhideWhenUsed/>
    <w:rsid w:val="007C1741"/>
    <w:rPr>
      <w:color w:val="0563C1" w:themeColor="hyperlink"/>
      <w:u w:val="single"/>
    </w:rPr>
  </w:style>
  <w:style w:type="paragraph" w:styleId="Prrafodelista">
    <w:name w:val="List Paragraph"/>
    <w:basedOn w:val="Normal"/>
    <w:uiPriority w:val="34"/>
    <w:qFormat/>
    <w:rsid w:val="00975652"/>
    <w:pPr>
      <w:ind w:left="720"/>
      <w:contextualSpacing/>
    </w:pPr>
  </w:style>
  <w:style w:type="character" w:styleId="Refdecomentario">
    <w:name w:val="annotation reference"/>
    <w:basedOn w:val="Fuentedeprrafopredeter"/>
    <w:uiPriority w:val="99"/>
    <w:semiHidden/>
    <w:unhideWhenUsed/>
    <w:rsid w:val="00EC6BB0"/>
    <w:rPr>
      <w:sz w:val="16"/>
      <w:szCs w:val="16"/>
    </w:rPr>
  </w:style>
  <w:style w:type="paragraph" w:styleId="Textocomentario">
    <w:name w:val="annotation text"/>
    <w:basedOn w:val="Normal"/>
    <w:link w:val="TextocomentarioCar"/>
    <w:uiPriority w:val="99"/>
    <w:semiHidden/>
    <w:unhideWhenUsed/>
    <w:rsid w:val="00EC6B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6BB0"/>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EC6BB0"/>
    <w:rPr>
      <w:b/>
      <w:bCs/>
    </w:rPr>
  </w:style>
  <w:style w:type="character" w:customStyle="1" w:styleId="AsuntodelcomentarioCar">
    <w:name w:val="Asunto del comentario Car"/>
    <w:basedOn w:val="TextocomentarioCar"/>
    <w:link w:val="Asuntodelcomentario"/>
    <w:uiPriority w:val="99"/>
    <w:semiHidden/>
    <w:rsid w:val="00EC6BB0"/>
    <w:rPr>
      <w:b/>
      <w:bCs/>
      <w:sz w:val="20"/>
      <w:szCs w:val="20"/>
      <w:lang w:val="es-ES"/>
    </w:rPr>
  </w:style>
  <w:style w:type="paragraph" w:styleId="Textodeglobo">
    <w:name w:val="Balloon Text"/>
    <w:basedOn w:val="Normal"/>
    <w:link w:val="TextodegloboCar"/>
    <w:uiPriority w:val="99"/>
    <w:semiHidden/>
    <w:unhideWhenUsed/>
    <w:rsid w:val="00EC6B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6BB0"/>
    <w:rPr>
      <w:rFonts w:ascii="Segoe UI" w:hAnsi="Segoe UI" w:cs="Segoe UI"/>
      <w:sz w:val="18"/>
      <w:szCs w:val="18"/>
      <w:lang w:val="es-ES"/>
    </w:rPr>
  </w:style>
  <w:style w:type="character" w:customStyle="1" w:styleId="rynqvb">
    <w:name w:val="rynqvb"/>
    <w:basedOn w:val="Fuentedeprrafopredeter"/>
    <w:rsid w:val="00405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5344-1790" TargetMode="External"/><Relationship Id="rId13" Type="http://schemas.openxmlformats.org/officeDocument/2006/relationships/hyperlink" Target="mailto:blasoto@hotmail.com" TargetMode="External"/><Relationship Id="rId18" Type="http://schemas.openxmlformats.org/officeDocument/2006/relationships/hyperlink" Target="https://scholar.google.es/scholar?hl=es&amp;as_sdt=0%2C5&amp;q=La+pr%C3%A1ctica+laboral%2C+espacio+de+aprendizaje+del+modo+de+actuaci%C3%B3n+creativo+en+la+carrera+Pedagog%C3%ADaPsicolog%C3%ADa&amp;btnG"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scholar.google.es/scholar?hl=es&amp;as_sdt=0%2C5&amp;q=Modo+de+actuaci%C3%B3n+del+profesional+m%C3%A9dico%2C+un+acercamiento+te%C3%B3rico&amp;btnG" TargetMode="External"/><Relationship Id="rId7" Type="http://schemas.openxmlformats.org/officeDocument/2006/relationships/hyperlink" Target="mailto:yberroa@dpe.ss.rimed.cu" TargetMode="External"/><Relationship Id="rId12" Type="http://schemas.openxmlformats.org/officeDocument/2006/relationships/hyperlink" Target="https://orcid.org/0000-0003-3192-8218" TargetMode="External"/><Relationship Id="rId17" Type="http://schemas.openxmlformats.org/officeDocument/2006/relationships/hyperlink" Target="https://books.google.es/books?hl=es&amp;lr=&amp;id=_cIXEAAAQBAJ&amp;oi=fnd&amp;pg=PA3&amp;dq=autoperfeccionamiento+del+maestro&amp;ots=JfESlhAv7Q&amp;sig=k0r7iv_EHSBm92Rvntr7oaewhQ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ialnet.unirioja.es/servlet/articulo?codigo=8971149" TargetMode="External"/><Relationship Id="rId20" Type="http://schemas.openxmlformats.org/officeDocument/2006/relationships/hyperlink" Target="https://www.redalyc.org/pdf/3606/360635575004.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ysyadiraremonamarelle@gmail.com" TargetMode="External"/><Relationship Id="rId24" Type="http://schemas.openxmlformats.org/officeDocument/2006/relationships/hyperlink" Target="https://unesdoc.unesco.org/ark:/48223/pf0000252423" TargetMode="Externa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scholar.google.es/scholar?hl=es&amp;as_sdt=0%2C5&amp;q=%E2%80%9CLa+formaci%C3%B3n+de+profesores+en+la+pol%C3%ADtica+educacional+cubana&amp;btnG" TargetMode="External"/><Relationship Id="rId28" Type="http://schemas.openxmlformats.org/officeDocument/2006/relationships/theme" Target="theme/theme1.xml"/><Relationship Id="rId10" Type="http://schemas.openxmlformats.org/officeDocument/2006/relationships/hyperlink" Target="https://orcid.org/0000-0003-4167-192X" TargetMode="External"/><Relationship Id="rId19" Type="http://schemas.openxmlformats.org/officeDocument/2006/relationships/hyperlink" Target="https://www.escambray.cu/2022/la-escuela-de-estos-tiempos/" TargetMode="External"/><Relationship Id="rId4" Type="http://schemas.openxmlformats.org/officeDocument/2006/relationships/webSettings" Target="webSettings.xml"/><Relationship Id="rId9" Type="http://schemas.openxmlformats.org/officeDocument/2006/relationships/hyperlink" Target="mailto:israelacosta2203.az@gmail.com" TargetMode="External"/><Relationship Id="rId14" Type="http://schemas.openxmlformats.org/officeDocument/2006/relationships/hyperlink" Target="https://orcid.org/0000-0002-5735-3195" TargetMode="External"/><Relationship Id="rId22" Type="http://schemas.openxmlformats.org/officeDocument/2006/relationships/hyperlink" Target="https://www.escambray.cu/2024/tercer-perfeccionamiento-una-revolucion-en-la-escuela/"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15</Pages>
  <Words>4158</Words>
  <Characters>23706</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16</cp:revision>
  <cp:lastPrinted>2024-12-01T16:11:00Z</cp:lastPrinted>
  <dcterms:created xsi:type="dcterms:W3CDTF">2024-09-29T23:44:00Z</dcterms:created>
  <dcterms:modified xsi:type="dcterms:W3CDTF">2024-12-01T16:11:00Z</dcterms:modified>
</cp:coreProperties>
</file>