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4255D" w14:textId="35A90634" w:rsidR="0007138E" w:rsidRDefault="0007138E" w:rsidP="00EC3A2A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val="en-US"/>
          <w14:ligatures w14:val="standardContextual"/>
        </w:rPr>
        <w:drawing>
          <wp:inline distT="0" distB="0" distL="0" distR="0" wp14:anchorId="305FBA61" wp14:editId="637DEBA2">
            <wp:extent cx="682388" cy="1019809"/>
            <wp:effectExtent l="0" t="0" r="3810" b="9525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388" cy="101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04A94" w14:textId="0B0DF3F1" w:rsidR="00CB0CC8" w:rsidRPr="000377B5" w:rsidRDefault="003E67A7" w:rsidP="00EC3A2A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377B5">
        <w:rPr>
          <w:rFonts w:ascii="Times New Roman" w:hAnsi="Times New Roman" w:cs="Times New Roman"/>
          <w:b/>
          <w:sz w:val="24"/>
        </w:rPr>
        <w:t xml:space="preserve">La </w:t>
      </w:r>
      <w:r w:rsidR="002026A1">
        <w:rPr>
          <w:rFonts w:ascii="Times New Roman" w:hAnsi="Times New Roman" w:cs="Times New Roman"/>
          <w:b/>
          <w:sz w:val="24"/>
        </w:rPr>
        <w:t>u</w:t>
      </w:r>
      <w:r w:rsidRPr="000377B5">
        <w:rPr>
          <w:rFonts w:ascii="Times New Roman" w:hAnsi="Times New Roman" w:cs="Times New Roman"/>
          <w:b/>
          <w:sz w:val="24"/>
        </w:rPr>
        <w:t xml:space="preserve">niversidad y los </w:t>
      </w:r>
      <w:r w:rsidR="002026A1">
        <w:rPr>
          <w:rFonts w:ascii="Times New Roman" w:hAnsi="Times New Roman" w:cs="Times New Roman"/>
          <w:b/>
          <w:sz w:val="24"/>
        </w:rPr>
        <w:t>e</w:t>
      </w:r>
      <w:r w:rsidR="009D54EE" w:rsidRPr="000377B5">
        <w:rPr>
          <w:rFonts w:ascii="Times New Roman" w:hAnsi="Times New Roman" w:cs="Times New Roman"/>
          <w:b/>
          <w:sz w:val="24"/>
        </w:rPr>
        <w:t xml:space="preserve">studiantes de Psicología: </w:t>
      </w:r>
      <w:r w:rsidRPr="000377B5">
        <w:rPr>
          <w:rFonts w:ascii="Times New Roman" w:hAnsi="Times New Roman" w:cs="Times New Roman"/>
          <w:b/>
          <w:sz w:val="24"/>
        </w:rPr>
        <w:t>V</w:t>
      </w:r>
      <w:r w:rsidR="009D54EE" w:rsidRPr="000377B5">
        <w:rPr>
          <w:rFonts w:ascii="Times New Roman" w:hAnsi="Times New Roman" w:cs="Times New Roman"/>
          <w:b/>
          <w:sz w:val="24"/>
        </w:rPr>
        <w:t>ariables socioeducativas</w:t>
      </w:r>
      <w:r w:rsidRPr="000377B5">
        <w:rPr>
          <w:rFonts w:ascii="Times New Roman" w:hAnsi="Times New Roman" w:cs="Times New Roman"/>
          <w:b/>
          <w:sz w:val="24"/>
        </w:rPr>
        <w:t>,</w:t>
      </w:r>
      <w:r w:rsidR="009D54EE" w:rsidRPr="000377B5">
        <w:rPr>
          <w:rFonts w:ascii="Times New Roman" w:hAnsi="Times New Roman" w:cs="Times New Roman"/>
          <w:b/>
          <w:sz w:val="24"/>
        </w:rPr>
        <w:t xml:space="preserve"> </w:t>
      </w:r>
      <w:r w:rsidR="002026A1">
        <w:rPr>
          <w:rFonts w:ascii="Times New Roman" w:hAnsi="Times New Roman" w:cs="Times New Roman"/>
          <w:b/>
          <w:sz w:val="24"/>
        </w:rPr>
        <w:t>r</w:t>
      </w:r>
      <w:r w:rsidR="009D54EE" w:rsidRPr="000377B5">
        <w:rPr>
          <w:rFonts w:ascii="Times New Roman" w:hAnsi="Times New Roman" w:cs="Times New Roman"/>
          <w:b/>
          <w:sz w:val="24"/>
        </w:rPr>
        <w:t xml:space="preserve">esiliencia, </w:t>
      </w:r>
      <w:r w:rsidR="002026A1">
        <w:rPr>
          <w:rFonts w:ascii="Times New Roman" w:hAnsi="Times New Roman" w:cs="Times New Roman"/>
          <w:b/>
          <w:sz w:val="24"/>
        </w:rPr>
        <w:t>e</w:t>
      </w:r>
      <w:r w:rsidR="009D54EE" w:rsidRPr="000377B5">
        <w:rPr>
          <w:rFonts w:ascii="Times New Roman" w:hAnsi="Times New Roman" w:cs="Times New Roman"/>
          <w:b/>
          <w:sz w:val="24"/>
        </w:rPr>
        <w:t xml:space="preserve">strés, </w:t>
      </w:r>
      <w:r w:rsidR="002026A1">
        <w:rPr>
          <w:rFonts w:ascii="Times New Roman" w:hAnsi="Times New Roman" w:cs="Times New Roman"/>
          <w:b/>
          <w:sz w:val="24"/>
        </w:rPr>
        <w:t>a</w:t>
      </w:r>
      <w:r w:rsidR="009D54EE" w:rsidRPr="000377B5">
        <w:rPr>
          <w:rFonts w:ascii="Times New Roman" w:hAnsi="Times New Roman" w:cs="Times New Roman"/>
          <w:b/>
          <w:sz w:val="24"/>
        </w:rPr>
        <w:t xml:space="preserve">nsiedad y </w:t>
      </w:r>
      <w:r w:rsidR="002026A1">
        <w:rPr>
          <w:rFonts w:ascii="Times New Roman" w:hAnsi="Times New Roman" w:cs="Times New Roman"/>
          <w:b/>
          <w:sz w:val="24"/>
        </w:rPr>
        <w:t>d</w:t>
      </w:r>
      <w:r w:rsidR="009D54EE" w:rsidRPr="000377B5">
        <w:rPr>
          <w:rFonts w:ascii="Times New Roman" w:hAnsi="Times New Roman" w:cs="Times New Roman"/>
          <w:b/>
          <w:sz w:val="24"/>
        </w:rPr>
        <w:t>epresión</w:t>
      </w:r>
    </w:p>
    <w:p w14:paraId="42C9D72C" w14:textId="18B53F41" w:rsidR="002B3AD3" w:rsidRPr="000377B5" w:rsidRDefault="002B3AD3" w:rsidP="00EC3A2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77B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026A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377B5">
        <w:rPr>
          <w:rFonts w:ascii="Times New Roman" w:hAnsi="Times New Roman" w:cs="Times New Roman"/>
          <w:sz w:val="24"/>
          <w:szCs w:val="24"/>
          <w:lang w:val="en-US"/>
        </w:rPr>
        <w:t xml:space="preserve">niversity and </w:t>
      </w:r>
      <w:r w:rsidR="002026A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377B5">
        <w:rPr>
          <w:rFonts w:ascii="Times New Roman" w:hAnsi="Times New Roman" w:cs="Times New Roman"/>
          <w:sz w:val="24"/>
          <w:szCs w:val="24"/>
          <w:lang w:val="en-US"/>
        </w:rPr>
        <w:t xml:space="preserve">sychology </w:t>
      </w:r>
      <w:r w:rsidR="002026A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377B5">
        <w:rPr>
          <w:rFonts w:ascii="Times New Roman" w:hAnsi="Times New Roman" w:cs="Times New Roman"/>
          <w:sz w:val="24"/>
          <w:szCs w:val="24"/>
          <w:lang w:val="en-US"/>
        </w:rPr>
        <w:t xml:space="preserve">tudents: </w:t>
      </w:r>
      <w:proofErr w:type="spellStart"/>
      <w:r w:rsidR="002026A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377B5">
        <w:rPr>
          <w:rFonts w:ascii="Times New Roman" w:hAnsi="Times New Roman" w:cs="Times New Roman"/>
          <w:sz w:val="24"/>
          <w:szCs w:val="24"/>
          <w:lang w:val="en-US"/>
        </w:rPr>
        <w:t>ocioeducative</w:t>
      </w:r>
      <w:proofErr w:type="spellEnd"/>
      <w:r w:rsidRPr="000377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6A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377B5">
        <w:rPr>
          <w:rFonts w:ascii="Times New Roman" w:hAnsi="Times New Roman" w:cs="Times New Roman"/>
          <w:sz w:val="24"/>
          <w:szCs w:val="24"/>
          <w:lang w:val="en-US"/>
        </w:rPr>
        <w:t xml:space="preserve">ariables, </w:t>
      </w:r>
      <w:r w:rsidR="002026A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377B5">
        <w:rPr>
          <w:rFonts w:ascii="Times New Roman" w:hAnsi="Times New Roman" w:cs="Times New Roman"/>
          <w:sz w:val="24"/>
          <w:szCs w:val="24"/>
          <w:lang w:val="en-US"/>
        </w:rPr>
        <w:t xml:space="preserve">esilience, </w:t>
      </w:r>
      <w:r w:rsidR="002026A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377B5">
        <w:rPr>
          <w:rFonts w:ascii="Times New Roman" w:hAnsi="Times New Roman" w:cs="Times New Roman"/>
          <w:sz w:val="24"/>
          <w:szCs w:val="24"/>
          <w:lang w:val="en-US"/>
        </w:rPr>
        <w:t xml:space="preserve">tress, </w:t>
      </w:r>
      <w:r w:rsidR="002026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377B5">
        <w:rPr>
          <w:rFonts w:ascii="Times New Roman" w:hAnsi="Times New Roman" w:cs="Times New Roman"/>
          <w:sz w:val="24"/>
          <w:szCs w:val="24"/>
          <w:lang w:val="en-US"/>
        </w:rPr>
        <w:t xml:space="preserve">nxiety and </w:t>
      </w:r>
      <w:r w:rsidR="002026A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377B5">
        <w:rPr>
          <w:rFonts w:ascii="Times New Roman" w:hAnsi="Times New Roman" w:cs="Times New Roman"/>
          <w:sz w:val="24"/>
          <w:szCs w:val="24"/>
          <w:lang w:val="en-US"/>
        </w:rPr>
        <w:t>epression</w:t>
      </w:r>
    </w:p>
    <w:p w14:paraId="545090CB" w14:textId="77777777" w:rsidR="00531D56" w:rsidRPr="00970CF0" w:rsidRDefault="003A783B" w:rsidP="00441DC7">
      <w:pPr>
        <w:widowControl w:val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70CF0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="00531D56" w:rsidRPr="00970CF0">
        <w:rPr>
          <w:rFonts w:ascii="Times New Roman" w:hAnsi="Times New Roman" w:cs="Times New Roman"/>
          <w:b/>
          <w:bCs/>
          <w:i/>
          <w:sz w:val="24"/>
          <w:szCs w:val="24"/>
        </w:rPr>
        <w:t>rtículo</w:t>
      </w:r>
      <w:r w:rsidRPr="00970CF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investigación</w:t>
      </w:r>
    </w:p>
    <w:p w14:paraId="31CFA579" w14:textId="77777777" w:rsidR="00531D56" w:rsidRDefault="00A41E4A" w:rsidP="00441DC7">
      <w:pPr>
        <w:widowControl w:val="0"/>
        <w:rPr>
          <w:rFonts w:ascii="Times New Roman" w:hAnsi="Times New Roman" w:cs="Times New Roman"/>
          <w:b/>
          <w:sz w:val="28"/>
          <w:szCs w:val="24"/>
        </w:rPr>
      </w:pPr>
      <w:r w:rsidRPr="00CF0E6C">
        <w:rPr>
          <w:rFonts w:ascii="Times New Roman" w:hAnsi="Times New Roman" w:cs="Times New Roman"/>
          <w:b/>
          <w:sz w:val="28"/>
          <w:szCs w:val="24"/>
        </w:rPr>
        <w:t>AUTOR (ES):</w:t>
      </w:r>
    </w:p>
    <w:p w14:paraId="060BD1C0" w14:textId="030A661A" w:rsidR="00145023" w:rsidRPr="00074795" w:rsidRDefault="00147B41" w:rsidP="0007138E">
      <w:pPr>
        <w:pStyle w:val="Sinespaciado"/>
        <w:ind w:left="432" w:hanging="144"/>
        <w:rPr>
          <w:rFonts w:ascii="Times New Roman" w:eastAsia="Calibri" w:hAnsi="Times New Roman"/>
          <w:sz w:val="24"/>
          <w:szCs w:val="24"/>
          <w:vertAlign w:val="superscript"/>
          <w:lang w:val="es-PE"/>
        </w:rPr>
      </w:pPr>
      <w:r>
        <w:rPr>
          <w:rFonts w:ascii="Times New Roman" w:eastAsia="Calibri" w:hAnsi="Times New Roman"/>
          <w:sz w:val="24"/>
          <w:szCs w:val="24"/>
          <w:lang w:val="es-PE"/>
        </w:rPr>
        <w:t xml:space="preserve">Dr. C. </w:t>
      </w:r>
      <w:r w:rsidR="00145023" w:rsidRPr="00145023">
        <w:rPr>
          <w:rFonts w:ascii="Times New Roman" w:eastAsia="Calibri" w:hAnsi="Times New Roman"/>
          <w:sz w:val="24"/>
          <w:szCs w:val="24"/>
          <w:lang w:val="es-PE"/>
        </w:rPr>
        <w:t>Alina de las Mercedes Campos Puente</w:t>
      </w:r>
      <w:r w:rsidR="00530B73">
        <w:rPr>
          <w:rStyle w:val="Refdenotaalpie"/>
          <w:rFonts w:ascii="Times New Roman" w:eastAsia="Calibri" w:hAnsi="Times New Roman"/>
          <w:sz w:val="24"/>
          <w:szCs w:val="24"/>
          <w:lang w:val="es-PE"/>
        </w:rPr>
        <w:footnoteReference w:id="1"/>
      </w:r>
      <w:r w:rsidR="00145023" w:rsidRPr="00145023">
        <w:rPr>
          <w:rFonts w:ascii="Times New Roman" w:eastAsia="Calibri" w:hAnsi="Times New Roman"/>
          <w:sz w:val="24"/>
          <w:szCs w:val="24"/>
          <w:lang w:val="es-PE"/>
        </w:rPr>
        <w:t xml:space="preserve"> </w:t>
      </w:r>
    </w:p>
    <w:p w14:paraId="0E7A6E79" w14:textId="3FF2625F" w:rsidR="00145023" w:rsidRPr="00145023" w:rsidRDefault="00145023" w:rsidP="0007138E">
      <w:pPr>
        <w:pStyle w:val="Sinespaciado"/>
        <w:ind w:left="432" w:hanging="144"/>
        <w:rPr>
          <w:rFonts w:ascii="Times New Roman" w:eastAsia="Calibri" w:hAnsi="Times New Roman"/>
          <w:i/>
          <w:sz w:val="24"/>
          <w:szCs w:val="24"/>
          <w:lang w:val="es-PE"/>
        </w:rPr>
      </w:pPr>
      <w:r w:rsidRPr="00145023">
        <w:rPr>
          <w:rFonts w:ascii="Times New Roman" w:hAnsi="Times New Roman"/>
          <w:i/>
          <w:sz w:val="24"/>
          <w:szCs w:val="24"/>
        </w:rPr>
        <w:t>Correo:</w:t>
      </w:r>
      <w:r w:rsidR="009931DD">
        <w:rPr>
          <w:rFonts w:ascii="Times New Roman" w:hAnsi="Times New Roman"/>
          <w:i/>
          <w:sz w:val="24"/>
          <w:szCs w:val="24"/>
        </w:rPr>
        <w:t xml:space="preserve"> </w:t>
      </w:r>
      <w:hyperlink r:id="rId9" w:history="1">
        <w:r w:rsidR="009931DD" w:rsidRPr="00FC622E">
          <w:rPr>
            <w:rStyle w:val="Hipervnculo"/>
            <w:rFonts w:ascii="Times New Roman" w:eastAsia="Calibri" w:hAnsi="Times New Roman"/>
            <w:i/>
            <w:sz w:val="24"/>
            <w:szCs w:val="24"/>
            <w:lang w:val="es-PE"/>
          </w:rPr>
          <w:t>alinacampos5d@gmail.com</w:t>
        </w:r>
      </w:hyperlink>
      <w:r w:rsidR="009931DD">
        <w:rPr>
          <w:rFonts w:ascii="Times New Roman" w:eastAsia="Calibri" w:hAnsi="Times New Roman"/>
          <w:i/>
          <w:sz w:val="24"/>
          <w:szCs w:val="24"/>
          <w:lang w:val="es-PE"/>
        </w:rPr>
        <w:t xml:space="preserve">   </w:t>
      </w:r>
    </w:p>
    <w:p w14:paraId="09ECC285" w14:textId="3EBE9FCA" w:rsidR="00145023" w:rsidRPr="00145023" w:rsidRDefault="0024098D" w:rsidP="0007138E">
      <w:pPr>
        <w:pStyle w:val="Sinespaciado"/>
        <w:ind w:left="432" w:hanging="144"/>
        <w:rPr>
          <w:rFonts w:ascii="Times New Roman" w:hAnsi="Times New Roman"/>
          <w:i/>
          <w:color w:val="1155CC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O</w:t>
      </w:r>
      <w:r w:rsidR="00145023" w:rsidRPr="00145023">
        <w:rPr>
          <w:rFonts w:ascii="Times New Roman" w:hAnsi="Times New Roman"/>
          <w:i/>
          <w:sz w:val="24"/>
          <w:szCs w:val="24"/>
        </w:rPr>
        <w:t>rcid</w:t>
      </w:r>
      <w:proofErr w:type="spellEnd"/>
      <w:r w:rsidR="00530B73">
        <w:rPr>
          <w:rFonts w:ascii="Times New Roman" w:hAnsi="Times New Roman"/>
          <w:i/>
          <w:sz w:val="24"/>
          <w:szCs w:val="24"/>
        </w:rPr>
        <w:t xml:space="preserve">: </w:t>
      </w:r>
      <w:hyperlink r:id="rId10" w:history="1">
        <w:r w:rsidR="00145023" w:rsidRPr="00145023">
          <w:rPr>
            <w:rStyle w:val="Hipervnculo"/>
            <w:rFonts w:ascii="Times New Roman" w:hAnsi="Times New Roman"/>
            <w:i/>
            <w:sz w:val="24"/>
            <w:szCs w:val="24"/>
          </w:rPr>
          <w:t>https://orcid.org/0000-0001-5535-3039</w:t>
        </w:r>
      </w:hyperlink>
    </w:p>
    <w:p w14:paraId="0B04048E" w14:textId="46E46C98" w:rsidR="00BE0211" w:rsidRPr="0007138E" w:rsidRDefault="00145023" w:rsidP="0007138E">
      <w:pPr>
        <w:pStyle w:val="Sinespaciado"/>
        <w:spacing w:line="360" w:lineRule="auto"/>
        <w:ind w:left="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Privada San Juan Bautista. Perú.</w:t>
      </w:r>
    </w:p>
    <w:p w14:paraId="5EBFA4A3" w14:textId="40FB96F6" w:rsidR="009931DD" w:rsidRPr="00BE0211" w:rsidRDefault="00147B41" w:rsidP="0007138E">
      <w:pPr>
        <w:pStyle w:val="Sinespaciado"/>
        <w:ind w:left="432" w:hanging="144"/>
        <w:rPr>
          <w:rFonts w:ascii="Times New Roman" w:eastAsia="Calibri" w:hAnsi="Times New Roman"/>
          <w:sz w:val="24"/>
          <w:szCs w:val="24"/>
          <w:vertAlign w:val="superscript"/>
          <w:lang w:val="es-PE"/>
        </w:rPr>
      </w:pPr>
      <w:r>
        <w:rPr>
          <w:rFonts w:ascii="Times New Roman" w:eastAsia="Calibri" w:hAnsi="Times New Roman"/>
          <w:sz w:val="24"/>
          <w:szCs w:val="24"/>
          <w:lang w:val="es-PE"/>
        </w:rPr>
        <w:t xml:space="preserve">Mg. </w:t>
      </w:r>
      <w:r w:rsidR="009931DD" w:rsidRPr="009931DD">
        <w:rPr>
          <w:rFonts w:ascii="Times New Roman" w:eastAsia="Calibri" w:hAnsi="Times New Roman"/>
          <w:sz w:val="24"/>
          <w:szCs w:val="24"/>
          <w:lang w:val="es-PE"/>
        </w:rPr>
        <w:t>César Augusto Gonzále</w:t>
      </w:r>
      <w:r w:rsidR="00331774">
        <w:rPr>
          <w:rFonts w:ascii="Times New Roman" w:eastAsia="Calibri" w:hAnsi="Times New Roman"/>
          <w:sz w:val="24"/>
          <w:szCs w:val="24"/>
          <w:lang w:val="es-PE"/>
        </w:rPr>
        <w:t>s</w:t>
      </w:r>
      <w:r w:rsidR="009931DD" w:rsidRPr="009931DD">
        <w:rPr>
          <w:rFonts w:ascii="Times New Roman" w:eastAsia="Calibri" w:hAnsi="Times New Roman"/>
          <w:sz w:val="24"/>
          <w:szCs w:val="24"/>
          <w:lang w:val="es-PE"/>
        </w:rPr>
        <w:t xml:space="preserve"> Quiñones</w:t>
      </w:r>
      <w:r>
        <w:rPr>
          <w:rStyle w:val="Refdenotaalpie"/>
          <w:rFonts w:ascii="Times New Roman" w:eastAsia="Calibri" w:hAnsi="Times New Roman"/>
          <w:sz w:val="24"/>
          <w:szCs w:val="24"/>
          <w:lang w:val="es-PE"/>
        </w:rPr>
        <w:footnoteReference w:id="2"/>
      </w:r>
      <w:r w:rsidR="009931DD" w:rsidRPr="009931DD">
        <w:rPr>
          <w:rFonts w:ascii="Times New Roman" w:eastAsia="Calibri" w:hAnsi="Times New Roman"/>
          <w:sz w:val="24"/>
          <w:szCs w:val="24"/>
          <w:lang w:val="es-PE"/>
        </w:rPr>
        <w:t xml:space="preserve"> </w:t>
      </w:r>
    </w:p>
    <w:p w14:paraId="791BF068" w14:textId="01618B22" w:rsidR="009931DD" w:rsidRPr="009931DD" w:rsidRDefault="009931DD" w:rsidP="0007138E">
      <w:pPr>
        <w:pStyle w:val="Sinespaciado"/>
        <w:ind w:left="432" w:hanging="144"/>
        <w:rPr>
          <w:rFonts w:ascii="Times New Roman" w:eastAsia="Calibri" w:hAnsi="Times New Roman"/>
          <w:i/>
          <w:sz w:val="24"/>
          <w:szCs w:val="24"/>
          <w:lang w:val="es-PE"/>
        </w:rPr>
      </w:pPr>
      <w:r w:rsidRPr="009931DD">
        <w:rPr>
          <w:rFonts w:ascii="Times New Roman" w:eastAsia="Calibri" w:hAnsi="Times New Roman"/>
          <w:i/>
          <w:sz w:val="24"/>
          <w:szCs w:val="24"/>
          <w:lang w:val="es-PE"/>
        </w:rPr>
        <w:t xml:space="preserve">Correo </w:t>
      </w:r>
      <w:r w:rsidR="0024098D">
        <w:rPr>
          <w:rFonts w:ascii="Times New Roman" w:eastAsia="Calibri" w:hAnsi="Times New Roman"/>
          <w:i/>
          <w:sz w:val="24"/>
          <w:szCs w:val="24"/>
          <w:lang w:val="es-PE"/>
        </w:rPr>
        <w:t>:</w:t>
      </w:r>
      <w:r>
        <w:rPr>
          <w:rFonts w:ascii="Times New Roman" w:eastAsia="Calibri" w:hAnsi="Times New Roman"/>
          <w:sz w:val="24"/>
          <w:szCs w:val="24"/>
          <w:lang w:val="es-PE"/>
        </w:rPr>
        <w:t xml:space="preserve"> </w:t>
      </w:r>
      <w:hyperlink r:id="rId11" w:history="1">
        <w:r w:rsidR="00331774" w:rsidRPr="00C044C7">
          <w:rPr>
            <w:rStyle w:val="Hipervnculo"/>
            <w:rFonts w:ascii="Times New Roman" w:eastAsia="Calibri" w:hAnsi="Times New Roman"/>
            <w:i/>
            <w:sz w:val="24"/>
            <w:szCs w:val="24"/>
            <w:lang w:val="es-PE"/>
          </w:rPr>
          <w:t>cesar.gonzalesq@upsjb.edu.pe</w:t>
        </w:r>
      </w:hyperlink>
    </w:p>
    <w:p w14:paraId="3FE2B4E6" w14:textId="60EC705B" w:rsidR="009931DD" w:rsidRPr="009931DD" w:rsidRDefault="0024098D" w:rsidP="0007138E">
      <w:pPr>
        <w:pStyle w:val="Sinespaciado"/>
        <w:ind w:left="432" w:hanging="144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O</w:t>
      </w:r>
      <w:r w:rsidR="009931DD" w:rsidRPr="00145023">
        <w:rPr>
          <w:rFonts w:ascii="Times New Roman" w:hAnsi="Times New Roman"/>
          <w:i/>
          <w:sz w:val="24"/>
          <w:szCs w:val="24"/>
        </w:rPr>
        <w:t>rcid</w:t>
      </w:r>
      <w:proofErr w:type="spellEnd"/>
      <w:r w:rsidR="009931DD" w:rsidRPr="00145023">
        <w:rPr>
          <w:rFonts w:ascii="Times New Roman" w:hAnsi="Times New Roman"/>
          <w:i/>
          <w:sz w:val="24"/>
          <w:szCs w:val="24"/>
        </w:rPr>
        <w:t>:</w:t>
      </w:r>
      <w:r w:rsidR="009931DD">
        <w:rPr>
          <w:rFonts w:ascii="Times New Roman" w:hAnsi="Times New Roman"/>
          <w:i/>
          <w:sz w:val="24"/>
          <w:szCs w:val="24"/>
        </w:rPr>
        <w:t xml:space="preserve"> </w:t>
      </w:r>
      <w:hyperlink r:id="rId12" w:history="1">
        <w:r w:rsidR="00AA78BE" w:rsidRPr="00FC622E">
          <w:rPr>
            <w:rStyle w:val="Hipervnculo"/>
            <w:rFonts w:ascii="Times New Roman" w:hAnsi="Times New Roman"/>
            <w:i/>
            <w:sz w:val="24"/>
            <w:szCs w:val="24"/>
          </w:rPr>
          <w:t>https://orcid.org/0000-0001-9918-</w:t>
        </w:r>
      </w:hyperlink>
      <w:r w:rsidR="00AA78BE">
        <w:rPr>
          <w:rFonts w:ascii="Times New Roman" w:hAnsi="Times New Roman"/>
          <w:i/>
          <w:color w:val="1155CC"/>
          <w:sz w:val="24"/>
          <w:szCs w:val="24"/>
          <w:u w:val="single"/>
        </w:rPr>
        <w:t>0483</w:t>
      </w:r>
    </w:p>
    <w:p w14:paraId="575D9C88" w14:textId="148086D7" w:rsidR="009931DD" w:rsidRPr="0007138E" w:rsidRDefault="00AA78BE" w:rsidP="0007138E">
      <w:pPr>
        <w:pStyle w:val="Sinespaciado"/>
        <w:spacing w:line="360" w:lineRule="auto"/>
        <w:ind w:left="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Privada San Juan Bautista. Perú.</w:t>
      </w:r>
    </w:p>
    <w:p w14:paraId="3D4AF555" w14:textId="0EDB38F5" w:rsidR="00CB0CC8" w:rsidRPr="00BE0211" w:rsidRDefault="00AA78BE" w:rsidP="0007138E">
      <w:pPr>
        <w:pStyle w:val="Sinespaciado"/>
        <w:ind w:left="432" w:hanging="144"/>
        <w:rPr>
          <w:rFonts w:ascii="Times New Roman" w:hAnsi="Times New Roman"/>
          <w:sz w:val="24"/>
          <w:szCs w:val="24"/>
          <w:vertAlign w:val="superscript"/>
        </w:rPr>
      </w:pPr>
      <w:r w:rsidRPr="00AA78BE">
        <w:rPr>
          <w:rFonts w:ascii="Times New Roman" w:eastAsia="Calibri" w:hAnsi="Times New Roman"/>
          <w:sz w:val="24"/>
          <w:szCs w:val="24"/>
          <w:lang w:val="es-PE"/>
        </w:rPr>
        <w:t xml:space="preserve">Jacinto Alberto </w:t>
      </w:r>
      <w:proofErr w:type="spellStart"/>
      <w:r w:rsidRPr="00AA78BE">
        <w:rPr>
          <w:rFonts w:ascii="Times New Roman" w:eastAsia="Calibri" w:hAnsi="Times New Roman"/>
          <w:sz w:val="24"/>
          <w:szCs w:val="24"/>
          <w:lang w:val="es-PE"/>
        </w:rPr>
        <w:t>Quistgaard</w:t>
      </w:r>
      <w:proofErr w:type="spellEnd"/>
      <w:r w:rsidRPr="00AA78BE">
        <w:rPr>
          <w:rFonts w:ascii="Times New Roman" w:eastAsia="Calibri" w:hAnsi="Times New Roman"/>
          <w:sz w:val="24"/>
          <w:szCs w:val="24"/>
          <w:lang w:val="es-PE"/>
        </w:rPr>
        <w:t xml:space="preserve"> Álvarez</w:t>
      </w:r>
      <w:r w:rsidR="00147B41">
        <w:rPr>
          <w:rStyle w:val="Refdenotaalpie"/>
          <w:rFonts w:ascii="Times New Roman" w:eastAsia="Calibri" w:hAnsi="Times New Roman"/>
          <w:sz w:val="24"/>
          <w:szCs w:val="24"/>
          <w:lang w:val="es-PE"/>
        </w:rPr>
        <w:footnoteReference w:id="3"/>
      </w:r>
      <w:r w:rsidR="00BE0211">
        <w:rPr>
          <w:rFonts w:ascii="Times New Roman" w:eastAsia="Calibri" w:hAnsi="Times New Roman"/>
          <w:sz w:val="24"/>
          <w:szCs w:val="24"/>
          <w:lang w:val="es-PE"/>
        </w:rPr>
        <w:t xml:space="preserve"> </w:t>
      </w:r>
    </w:p>
    <w:p w14:paraId="7FB2953E" w14:textId="699F2AD6" w:rsidR="00FE1BDE" w:rsidRPr="00CB0CC8" w:rsidRDefault="00FE1BDE" w:rsidP="0007138E">
      <w:pPr>
        <w:widowControl w:val="0"/>
        <w:spacing w:after="0" w:line="240" w:lineRule="auto"/>
        <w:ind w:left="432" w:hanging="144"/>
        <w:rPr>
          <w:rFonts w:ascii="Times New Roman" w:hAnsi="Times New Roman" w:cs="Times New Roman"/>
          <w:i/>
          <w:sz w:val="24"/>
          <w:szCs w:val="24"/>
        </w:rPr>
      </w:pPr>
      <w:r w:rsidRPr="00CB0CC8">
        <w:rPr>
          <w:rFonts w:ascii="Times New Roman" w:hAnsi="Times New Roman" w:cs="Times New Roman"/>
          <w:i/>
          <w:sz w:val="24"/>
          <w:szCs w:val="24"/>
        </w:rPr>
        <w:t>Correo:</w:t>
      </w:r>
      <w:r w:rsidR="0046089D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3" w:history="1">
        <w:r w:rsidR="00EA5BB0" w:rsidRPr="00FC622E">
          <w:rPr>
            <w:rStyle w:val="Hipervnculo"/>
            <w:rFonts w:ascii="Times New Roman" w:hAnsi="Times New Roman" w:cs="Times New Roman"/>
            <w:i/>
            <w:sz w:val="24"/>
            <w:szCs w:val="24"/>
          </w:rPr>
          <w:t>Jacinto.quistgaard@upsjb.edu.pe</w:t>
        </w:r>
      </w:hyperlink>
      <w:r w:rsidR="00EA5B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11463CA" w14:textId="6CFCCB87" w:rsidR="00AA78BE" w:rsidRPr="009931DD" w:rsidRDefault="0024098D" w:rsidP="0007138E">
      <w:pPr>
        <w:pStyle w:val="Sinespaciado"/>
        <w:ind w:left="432" w:hanging="144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O</w:t>
      </w:r>
      <w:r w:rsidR="00FE1BDE" w:rsidRPr="00CB0CC8">
        <w:rPr>
          <w:rFonts w:ascii="Times New Roman" w:hAnsi="Times New Roman"/>
          <w:i/>
          <w:sz w:val="24"/>
          <w:szCs w:val="24"/>
        </w:rPr>
        <w:t>rcid</w:t>
      </w:r>
      <w:proofErr w:type="spellEnd"/>
      <w:r w:rsidR="00AA78BE" w:rsidRPr="00145023">
        <w:rPr>
          <w:rFonts w:ascii="Times New Roman" w:hAnsi="Times New Roman"/>
          <w:i/>
          <w:sz w:val="24"/>
          <w:szCs w:val="24"/>
        </w:rPr>
        <w:t>:</w:t>
      </w:r>
      <w:r w:rsidR="00AA78BE">
        <w:rPr>
          <w:rFonts w:ascii="Times New Roman" w:hAnsi="Times New Roman"/>
          <w:i/>
          <w:sz w:val="24"/>
          <w:szCs w:val="24"/>
        </w:rPr>
        <w:t xml:space="preserve"> </w:t>
      </w:r>
      <w:hyperlink r:id="rId14" w:history="1">
        <w:r w:rsidR="00AA78BE" w:rsidRPr="00FC622E">
          <w:rPr>
            <w:rStyle w:val="Hipervnculo"/>
            <w:rFonts w:ascii="Times New Roman" w:hAnsi="Times New Roman"/>
            <w:i/>
            <w:sz w:val="24"/>
            <w:szCs w:val="24"/>
          </w:rPr>
          <w:t>https://orcid.org/0000-0002-1731-6787</w:t>
        </w:r>
      </w:hyperlink>
      <w:r w:rsidR="00AA78BE">
        <w:rPr>
          <w:rFonts w:ascii="Times New Roman" w:hAnsi="Times New Roman"/>
          <w:i/>
          <w:color w:val="1155CC"/>
          <w:sz w:val="24"/>
          <w:szCs w:val="24"/>
          <w:u w:val="single"/>
        </w:rPr>
        <w:t xml:space="preserve"> </w:t>
      </w:r>
    </w:p>
    <w:p w14:paraId="1B067B61" w14:textId="682ACD1E" w:rsidR="00FE1BDE" w:rsidRPr="00CB0CC8" w:rsidRDefault="00AA78BE" w:rsidP="0007138E">
      <w:pPr>
        <w:pStyle w:val="Sinespaciado"/>
        <w:spacing w:line="360" w:lineRule="auto"/>
        <w:ind w:left="426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Privada San Juan Bautista. Perú.</w:t>
      </w:r>
    </w:p>
    <w:tbl>
      <w:tblPr>
        <w:tblStyle w:val="Tablaconcuadrcula"/>
        <w:tblpPr w:leftFromText="180" w:rightFromText="180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E1BDE" w:rsidRPr="00CB0CC8" w14:paraId="1D280E45" w14:textId="77777777" w:rsidTr="00CF0E6C">
        <w:tc>
          <w:tcPr>
            <w:tcW w:w="2942" w:type="dxa"/>
            <w:shd w:val="clear" w:color="auto" w:fill="00B0F0"/>
          </w:tcPr>
          <w:p w14:paraId="62B7E620" w14:textId="77777777" w:rsidR="00FE1BDE" w:rsidRPr="00CB0CC8" w:rsidRDefault="00FE1BDE" w:rsidP="00441D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0CC8">
              <w:rPr>
                <w:rFonts w:ascii="Times New Roman" w:hAnsi="Times New Roman" w:cs="Times New Roman"/>
                <w:b/>
                <w:sz w:val="24"/>
              </w:rPr>
              <w:t>Recibido</w:t>
            </w:r>
          </w:p>
        </w:tc>
        <w:tc>
          <w:tcPr>
            <w:tcW w:w="2943" w:type="dxa"/>
            <w:shd w:val="clear" w:color="auto" w:fill="00B0F0"/>
          </w:tcPr>
          <w:p w14:paraId="440448C8" w14:textId="77777777" w:rsidR="00FE1BDE" w:rsidRPr="00CB0CC8" w:rsidRDefault="00FE1BDE" w:rsidP="00441D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0CC8">
              <w:rPr>
                <w:rFonts w:ascii="Times New Roman" w:hAnsi="Times New Roman" w:cs="Times New Roman"/>
                <w:b/>
                <w:sz w:val="24"/>
              </w:rPr>
              <w:t>Aprobado</w:t>
            </w:r>
          </w:p>
        </w:tc>
        <w:tc>
          <w:tcPr>
            <w:tcW w:w="2943" w:type="dxa"/>
            <w:shd w:val="clear" w:color="auto" w:fill="00B0F0"/>
          </w:tcPr>
          <w:p w14:paraId="7368F912" w14:textId="77777777" w:rsidR="00FE1BDE" w:rsidRPr="00CB0CC8" w:rsidRDefault="00FE1BDE" w:rsidP="00441D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0CC8">
              <w:rPr>
                <w:rFonts w:ascii="Times New Roman" w:hAnsi="Times New Roman" w:cs="Times New Roman"/>
                <w:b/>
                <w:sz w:val="24"/>
              </w:rPr>
              <w:t>Publicado</w:t>
            </w:r>
          </w:p>
        </w:tc>
      </w:tr>
      <w:tr w:rsidR="00FE1BDE" w:rsidRPr="00CB0CC8" w14:paraId="7288798E" w14:textId="77777777" w:rsidTr="00FE1BDE">
        <w:tc>
          <w:tcPr>
            <w:tcW w:w="2942" w:type="dxa"/>
          </w:tcPr>
          <w:p w14:paraId="24B821BE" w14:textId="42966D06" w:rsidR="00FE1BDE" w:rsidRPr="00CB0CC8" w:rsidRDefault="00A66C63" w:rsidP="0044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de mayo de 2024</w:t>
            </w:r>
          </w:p>
        </w:tc>
        <w:tc>
          <w:tcPr>
            <w:tcW w:w="2943" w:type="dxa"/>
          </w:tcPr>
          <w:p w14:paraId="46F34419" w14:textId="68E0CB0B" w:rsidR="00FE1BDE" w:rsidRPr="00CB0CC8" w:rsidRDefault="00A66C63" w:rsidP="0044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de julio de 2024 </w:t>
            </w:r>
          </w:p>
        </w:tc>
        <w:tc>
          <w:tcPr>
            <w:tcW w:w="2943" w:type="dxa"/>
          </w:tcPr>
          <w:p w14:paraId="7D885742" w14:textId="79ACDC3E" w:rsidR="00FE1BDE" w:rsidRPr="00CB0CC8" w:rsidRDefault="00A66C63" w:rsidP="00441DC7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de septiembre de 2024 </w:t>
            </w:r>
          </w:p>
        </w:tc>
      </w:tr>
    </w:tbl>
    <w:p w14:paraId="78AC4314" w14:textId="77777777" w:rsidR="00FE1BDE" w:rsidRPr="00CB0CC8" w:rsidRDefault="00FE1BDE" w:rsidP="00441DC7">
      <w:pPr>
        <w:widowControl w:val="0"/>
        <w:rPr>
          <w:rFonts w:ascii="Times New Roman" w:hAnsi="Times New Roman" w:cs="Times New Roman"/>
          <w:sz w:val="24"/>
        </w:rPr>
      </w:pPr>
    </w:p>
    <w:p w14:paraId="03965845" w14:textId="77777777" w:rsidR="00CB0CC8" w:rsidRDefault="00CB0CC8" w:rsidP="00441DC7">
      <w:pPr>
        <w:widowControl w:val="0"/>
        <w:spacing w:line="360" w:lineRule="auto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CF0E6C">
        <w:rPr>
          <w:rFonts w:ascii="Times New Roman" w:eastAsia="Calibri" w:hAnsi="Times New Roman" w:cs="Times New Roman"/>
          <w:b/>
          <w:bCs/>
          <w:sz w:val="28"/>
          <w:szCs w:val="24"/>
        </w:rPr>
        <w:lastRenderedPageBreak/>
        <w:t>Resumen</w:t>
      </w:r>
      <w:r w:rsidR="00CF0E6C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</w:p>
    <w:p w14:paraId="39C5083D" w14:textId="3492FC4C" w:rsidR="00BA221A" w:rsidRDefault="00B26981" w:rsidP="006E5DE1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</w:rPr>
        <w:t xml:space="preserve">Es fundamental </w:t>
      </w:r>
      <w:r w:rsidR="00B729E5">
        <w:rPr>
          <w:rFonts w:ascii="Times New Roman" w:hAnsi="Times New Roman" w:cs="Times New Roman"/>
          <w:sz w:val="24"/>
          <w:szCs w:val="24"/>
        </w:rPr>
        <w:t>el rol de la Universidad en la formación de las nuevas generaciones de psicólogos</w:t>
      </w:r>
      <w:r w:rsidR="00BE40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512">
        <w:rPr>
          <w:rFonts w:ascii="Times New Roman" w:hAnsi="Times New Roman" w:cs="Times New Roman"/>
          <w:sz w:val="24"/>
          <w:szCs w:val="24"/>
        </w:rPr>
        <w:t>Obje</w:t>
      </w:r>
      <w:r w:rsidR="00BA221A" w:rsidRPr="00742512">
        <w:rPr>
          <w:rFonts w:ascii="Times New Roman" w:hAnsi="Times New Roman" w:cs="Times New Roman"/>
          <w:sz w:val="24"/>
          <w:szCs w:val="24"/>
        </w:rPr>
        <w:t>tivo:</w:t>
      </w:r>
      <w:r w:rsidR="00BA221A">
        <w:rPr>
          <w:rFonts w:ascii="Times New Roman" w:hAnsi="Times New Roman" w:cs="Times New Roman"/>
          <w:sz w:val="24"/>
          <w:szCs w:val="24"/>
        </w:rPr>
        <w:t xml:space="preserve"> Conocer la influencia de </w:t>
      </w:r>
      <w:r>
        <w:rPr>
          <w:rFonts w:ascii="Times New Roman" w:hAnsi="Times New Roman" w:cs="Times New Roman"/>
          <w:sz w:val="24"/>
          <w:szCs w:val="24"/>
        </w:rPr>
        <w:t>variables socioeducativas (</w:t>
      </w:r>
      <w:r w:rsidR="002C22A9">
        <w:rPr>
          <w:rFonts w:ascii="Times New Roman" w:hAnsi="Times New Roman" w:cs="Times New Roman"/>
          <w:sz w:val="24"/>
          <w:szCs w:val="24"/>
        </w:rPr>
        <w:t xml:space="preserve">sedes/filiales </w:t>
      </w:r>
      <w:r w:rsidR="006C5551">
        <w:rPr>
          <w:rFonts w:ascii="Times New Roman" w:hAnsi="Times New Roman" w:cs="Times New Roman"/>
          <w:sz w:val="24"/>
          <w:szCs w:val="24"/>
        </w:rPr>
        <w:t>y ciclo académico</w:t>
      </w:r>
      <w:r>
        <w:rPr>
          <w:rFonts w:ascii="Times New Roman" w:hAnsi="Times New Roman" w:cs="Times New Roman"/>
          <w:sz w:val="24"/>
          <w:szCs w:val="24"/>
        </w:rPr>
        <w:t>) en la resiliencia, estrés, ansiedad y depresión de los estudiantes de Psicología</w:t>
      </w:r>
      <w:r w:rsidR="001263D3">
        <w:rPr>
          <w:rFonts w:ascii="Times New Roman" w:hAnsi="Times New Roman" w:cs="Times New Roman"/>
          <w:sz w:val="24"/>
          <w:szCs w:val="24"/>
        </w:rPr>
        <w:t>.</w:t>
      </w:r>
      <w:r w:rsidR="006E5DE1">
        <w:rPr>
          <w:rFonts w:ascii="Times New Roman" w:hAnsi="Times New Roman" w:cs="Times New Roman"/>
          <w:sz w:val="24"/>
          <w:szCs w:val="24"/>
        </w:rPr>
        <w:t xml:space="preserve"> </w:t>
      </w:r>
      <w:r w:rsidR="00B15A9D" w:rsidRPr="00742512">
        <w:rPr>
          <w:rFonts w:ascii="Times New Roman" w:hAnsi="Times New Roman" w:cs="Times New Roman"/>
          <w:color w:val="000000" w:themeColor="text1"/>
          <w:sz w:val="24"/>
          <w:szCs w:val="24"/>
        </w:rPr>
        <w:t>Metodología:</w:t>
      </w:r>
      <w:r w:rsidR="00B15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B15A9D"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studio descr</w:t>
      </w:r>
      <w:r w:rsidR="00BE401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iptivo cuantitativo transversal</w:t>
      </w:r>
      <w:r w:rsidR="00B15A9D"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="00BE401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B15A9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Participaron</w:t>
      </w:r>
      <w:r w:rsidR="00B15A9D"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1069 estudiantes de Psicología</w:t>
      </w:r>
      <w:r w:rsidR="001263D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="00B15A9D"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en Lima</w:t>
      </w:r>
      <w:r w:rsidR="001263D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; de ellos, 77% (n=823) mujeres y </w:t>
      </w:r>
      <w:r w:rsidR="00B15A9D"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23% (n=246) hombres; edades entre 16 a 67 años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</m:acc>
      </m:oMath>
      <w:r w:rsidR="00B15A9D" w:rsidRPr="007F6E0D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= 20.96, DS= 4,6)</w:t>
      </w:r>
      <w:r w:rsidR="00626ADD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;</w:t>
      </w:r>
      <w:r w:rsidR="00B15A9D" w:rsidRPr="007F6E0D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</w:t>
      </w:r>
      <w:r w:rsidR="00511855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de </w:t>
      </w:r>
      <w:r w:rsidR="00B15A9D"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los ciclos 1º a 9º de estudio, de las sedes/filiales San Borja, </w:t>
      </w:r>
      <w:r w:rsidR="00511855"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Chorrillo</w:t>
      </w:r>
      <w:r w:rsidR="0051185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="00511855"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B15A9D"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Chincha</w:t>
      </w:r>
      <w:r w:rsidR="0051185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</w:t>
      </w:r>
      <w:r w:rsidR="00511855" w:rsidRPr="0051185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51185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Ica</w:t>
      </w:r>
      <w:r w:rsidR="00B15A9D"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B15A9D" w:rsidRPr="0074251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Instrumentos utilizados:</w:t>
      </w:r>
      <w:r w:rsidR="00B15A9D" w:rsidRPr="00F219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F2197E" w:rsidRPr="00F2197E">
        <w:rPr>
          <w:rFonts w:ascii="Times New Roman" w:hAnsi="Times New Roman" w:cs="Times New Roman"/>
          <w:color w:val="000000" w:themeColor="text1"/>
          <w:sz w:val="24"/>
          <w:szCs w:val="24"/>
        </w:rPr>
        <w:t>Cuestionario de datos sociodemográficos, actividad estudiantil</w:t>
      </w:r>
      <w:r w:rsidR="0062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197E" w:rsidRPr="00F21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(ad hoc); </w:t>
      </w:r>
      <w:r w:rsidR="00F2197E" w:rsidRPr="00F2197E">
        <w:rPr>
          <w:rFonts w:ascii="Times New Roman" w:hAnsi="Times New Roman" w:cs="Times New Roman"/>
          <w:sz w:val="24"/>
          <w:szCs w:val="24"/>
        </w:rPr>
        <w:t>Escala de Resiliencia</w:t>
      </w:r>
      <w:r w:rsidR="00F2197E">
        <w:rPr>
          <w:rFonts w:ascii="Times New Roman" w:hAnsi="Times New Roman" w:cs="Times New Roman"/>
          <w:sz w:val="24"/>
          <w:szCs w:val="24"/>
        </w:rPr>
        <w:t xml:space="preserve">; </w:t>
      </w:r>
      <w:r w:rsidR="00F46B85">
        <w:rPr>
          <w:rFonts w:ascii="Times New Roman" w:hAnsi="Times New Roman" w:cs="Times New Roman"/>
          <w:sz w:val="24"/>
          <w:szCs w:val="24"/>
        </w:rPr>
        <w:t xml:space="preserve">Escala de Depresión, Ansiedad y </w:t>
      </w:r>
      <w:r w:rsidR="00A05219">
        <w:rPr>
          <w:rFonts w:ascii="Times New Roman" w:hAnsi="Times New Roman" w:cs="Times New Roman"/>
          <w:sz w:val="24"/>
          <w:szCs w:val="24"/>
        </w:rPr>
        <w:t>Estrés</w:t>
      </w:r>
      <w:r w:rsidR="00F46B85">
        <w:rPr>
          <w:rFonts w:ascii="Times New Roman" w:hAnsi="Times New Roman" w:cs="Times New Roman"/>
          <w:sz w:val="24"/>
          <w:szCs w:val="24"/>
        </w:rPr>
        <w:t xml:space="preserve"> </w:t>
      </w:r>
      <w:r w:rsidR="00BA221A">
        <w:rPr>
          <w:rFonts w:ascii="Times New Roman" w:hAnsi="Times New Roman" w:cs="Times New Roman"/>
          <w:sz w:val="24"/>
          <w:szCs w:val="24"/>
        </w:rPr>
        <w:t>(</w:t>
      </w:r>
      <w:r w:rsidR="00F2197E" w:rsidRPr="00F2197E">
        <w:rPr>
          <w:rFonts w:ascii="Times New Roman" w:hAnsi="Times New Roman" w:cs="Times New Roman"/>
          <w:sz w:val="24"/>
          <w:szCs w:val="24"/>
        </w:rPr>
        <w:t>DASS-21</w:t>
      </w:r>
      <w:r w:rsidR="00BA221A">
        <w:rPr>
          <w:rFonts w:ascii="Times New Roman" w:hAnsi="Times New Roman" w:cs="Times New Roman"/>
          <w:sz w:val="24"/>
          <w:szCs w:val="24"/>
        </w:rPr>
        <w:t>)</w:t>
      </w:r>
      <w:r w:rsidR="00F2197E">
        <w:rPr>
          <w:rFonts w:ascii="Times New Roman" w:hAnsi="Times New Roman" w:cs="Times New Roman"/>
          <w:sz w:val="24"/>
          <w:szCs w:val="24"/>
        </w:rPr>
        <w:t>.</w:t>
      </w:r>
      <w:r w:rsidR="00F2197E" w:rsidRPr="00F2197E">
        <w:rPr>
          <w:rFonts w:ascii="Times New Roman" w:hAnsi="Times New Roman" w:cs="Times New Roman"/>
          <w:sz w:val="24"/>
          <w:szCs w:val="24"/>
        </w:rPr>
        <w:t xml:space="preserve"> </w:t>
      </w:r>
      <w:r w:rsidR="00A9510E" w:rsidRPr="00A9510E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Uti</w:t>
      </w:r>
      <w:r w:rsidR="00503B8C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lizamos SPSSv26 para análisis</w:t>
      </w:r>
      <w:r w:rsidR="00A9510E" w:rsidRPr="00A9510E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</w:t>
      </w:r>
      <w:r w:rsidR="00503B8C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estadístico descriptivo</w:t>
      </w:r>
      <w:r w:rsidR="00A9510E" w:rsidRPr="00A9510E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y comparaciones.</w:t>
      </w:r>
      <w:r w:rsidR="00A9510E" w:rsidRPr="007949DC">
        <w:rPr>
          <w:rFonts w:ascii="Arial" w:hAnsi="Arial" w:cs="Arial"/>
          <w:color w:val="000000" w:themeColor="text1"/>
          <w:sz w:val="24"/>
          <w:szCs w:val="24"/>
          <w:lang w:val="es-PE"/>
        </w:rPr>
        <w:t xml:space="preserve"> </w:t>
      </w:r>
      <w:r w:rsidR="006E5DE1" w:rsidRPr="00742512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Resultados</w:t>
      </w:r>
      <w:r w:rsidR="006E5DE1" w:rsidRPr="006E5DE1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:</w:t>
      </w:r>
      <w:r w:rsidR="00CD1778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1) El 68.1% (n=728) de los estudiantes se concentran en las filiales Chincha e Ica</w:t>
      </w:r>
      <w:r w:rsidR="007F3F74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. 2) Las sedes/filiales</w:t>
      </w:r>
      <w:r w:rsidR="0066134D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</w:t>
      </w:r>
      <w:r w:rsidR="007F3F74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y los ciclos académicos, no influyen en los niveles de resiliencia. 3) Las sedes/filiales y los ciclos académicos, no influyen en los niveles de estrés, ansiedad y depresión</w:t>
      </w:r>
      <w:r w:rsidR="007F3F74" w:rsidRPr="00B16A2F">
        <w:rPr>
          <w:rFonts w:ascii="Times New Roman" w:hAnsi="Times New Roman" w:cs="Times New Roman"/>
          <w:b/>
          <w:color w:val="000000" w:themeColor="text1"/>
          <w:sz w:val="24"/>
          <w:szCs w:val="24"/>
          <w:lang w:val="es-PE"/>
        </w:rPr>
        <w:t>.</w:t>
      </w:r>
      <w:r w:rsidR="00100B15" w:rsidRPr="00B16A2F">
        <w:rPr>
          <w:rFonts w:ascii="Times New Roman" w:hAnsi="Times New Roman" w:cs="Times New Roman"/>
          <w:b/>
          <w:color w:val="000000" w:themeColor="text1"/>
          <w:sz w:val="24"/>
          <w:szCs w:val="24"/>
          <w:lang w:val="es-PE"/>
        </w:rPr>
        <w:t xml:space="preserve"> </w:t>
      </w:r>
      <w:r w:rsidR="00100B15" w:rsidRPr="00742512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Conclusión: </w:t>
      </w:r>
      <w:r w:rsidR="00A27D57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La Universidad</w:t>
      </w:r>
      <w:r w:rsidR="001671F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, para</w:t>
      </w:r>
      <w:r w:rsidR="00DC605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optimizar el rendimiento académico, </w:t>
      </w:r>
      <w:r w:rsidR="001671F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además,</w:t>
      </w:r>
      <w:r w:rsidR="006D535F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debe orientarse</w:t>
      </w:r>
      <w:r w:rsidR="00DC605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hacia un entorno</w:t>
      </w:r>
      <w:r w:rsidR="006D535F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educativo </w:t>
      </w:r>
      <w:r w:rsidR="00DC605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más saludable,</w:t>
      </w:r>
      <w:r w:rsidR="0095425C" w:rsidRPr="0095425C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</w:t>
      </w:r>
      <w:r w:rsidR="0095425C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promover la resiliencia</w:t>
      </w:r>
      <w:r w:rsidR="001671F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</w:t>
      </w:r>
      <w:r w:rsidR="00BA221A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en las diferentes sedes/filiales y en cada ciclo académico. </w:t>
      </w:r>
      <w:r w:rsidR="0095425C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</w:t>
      </w:r>
    </w:p>
    <w:p w14:paraId="56D9D657" w14:textId="6B78B0EE" w:rsidR="00BA221A" w:rsidRDefault="0095425C" w:rsidP="006E5DE1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</w:pPr>
      <w:r w:rsidRPr="003A4F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PE"/>
        </w:rPr>
        <w:t xml:space="preserve">Palabras </w:t>
      </w:r>
      <w:r w:rsidR="00434512" w:rsidRPr="003A4F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PE"/>
        </w:rPr>
        <w:t>c</w:t>
      </w:r>
      <w:r w:rsidRPr="003A4F2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s-PE"/>
        </w:rPr>
        <w:t>lave: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</w:t>
      </w:r>
      <w:r w:rsidR="00C92BA9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Universidad,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Estudiantes de Psicología, Variables Socioeducativas, Resiliencia, Estrés, Ansiedad</w:t>
      </w:r>
      <w:r w:rsidR="00C92BA9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Depresión. </w:t>
      </w:r>
    </w:p>
    <w:p w14:paraId="7E009AB3" w14:textId="77777777" w:rsidR="009142D4" w:rsidRPr="00331774" w:rsidRDefault="009142D4" w:rsidP="009142D4">
      <w:pPr>
        <w:widowControl w:val="0"/>
        <w:spacing w:line="360" w:lineRule="auto"/>
        <w:rPr>
          <w:rFonts w:ascii="Times New Roman" w:eastAsia="Calibri" w:hAnsi="Times New Roman" w:cs="Times New Roman"/>
          <w:b/>
          <w:bCs/>
          <w:sz w:val="28"/>
          <w:szCs w:val="24"/>
          <w:lang w:val="en-US"/>
        </w:rPr>
      </w:pPr>
      <w:r w:rsidRPr="00331774">
        <w:rPr>
          <w:rFonts w:ascii="Times New Roman" w:eastAsia="Calibri" w:hAnsi="Times New Roman" w:cs="Times New Roman"/>
          <w:b/>
          <w:bCs/>
          <w:sz w:val="28"/>
          <w:szCs w:val="24"/>
          <w:lang w:val="en-US"/>
        </w:rPr>
        <w:t>Abstract</w:t>
      </w:r>
    </w:p>
    <w:p w14:paraId="783BAFB9" w14:textId="77777777" w:rsidR="002B3AD3" w:rsidRPr="007B42E9" w:rsidRDefault="002B3AD3" w:rsidP="00052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6A2F">
        <w:rPr>
          <w:rFonts w:ascii="Times New Roman" w:hAnsi="Times New Roman" w:cs="Times New Roman"/>
          <w:sz w:val="24"/>
          <w:szCs w:val="24"/>
          <w:lang w:val="en-US"/>
        </w:rPr>
        <w:t>The University has a crucial role in the formation of the new generation of psychologies.</w:t>
      </w:r>
      <w:r w:rsidR="00B16A2F" w:rsidRPr="00B16A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512">
        <w:rPr>
          <w:rFonts w:ascii="Times New Roman" w:hAnsi="Times New Roman" w:cs="Times New Roman"/>
          <w:sz w:val="24"/>
          <w:szCs w:val="24"/>
          <w:lang w:val="en-US"/>
        </w:rPr>
        <w:t>Objective:</w:t>
      </w:r>
      <w:r w:rsidRPr="00B16A2F">
        <w:rPr>
          <w:rFonts w:ascii="Times New Roman" w:hAnsi="Times New Roman" w:cs="Times New Roman"/>
          <w:sz w:val="24"/>
          <w:szCs w:val="24"/>
          <w:lang w:val="en-US"/>
        </w:rPr>
        <w:t xml:space="preserve"> To know the influence of </w:t>
      </w:r>
      <w:proofErr w:type="spellStart"/>
      <w:r w:rsidRPr="00B16A2F">
        <w:rPr>
          <w:rFonts w:ascii="Times New Roman" w:hAnsi="Times New Roman" w:cs="Times New Roman"/>
          <w:sz w:val="24"/>
          <w:szCs w:val="24"/>
          <w:lang w:val="en-US"/>
        </w:rPr>
        <w:t>socioeducative</w:t>
      </w:r>
      <w:proofErr w:type="spellEnd"/>
      <w:r w:rsidRPr="00B16A2F">
        <w:rPr>
          <w:rFonts w:ascii="Times New Roman" w:hAnsi="Times New Roman" w:cs="Times New Roman"/>
          <w:sz w:val="24"/>
          <w:szCs w:val="24"/>
          <w:lang w:val="en-US"/>
        </w:rPr>
        <w:t xml:space="preserve"> variables (headquarters/subsidiaries and academic cycle) in the resilience, stress, anxiety and depression in the Psychology students. </w:t>
      </w:r>
      <w:r w:rsidRPr="00742512">
        <w:rPr>
          <w:rFonts w:ascii="Times New Roman" w:hAnsi="Times New Roman" w:cs="Times New Roman"/>
          <w:sz w:val="24"/>
          <w:szCs w:val="24"/>
          <w:lang w:val="en-US"/>
        </w:rPr>
        <w:t>Methodology</w:t>
      </w:r>
      <w:r w:rsidRPr="00B16A2F">
        <w:rPr>
          <w:rFonts w:ascii="Times New Roman" w:hAnsi="Times New Roman" w:cs="Times New Roman"/>
          <w:sz w:val="24"/>
          <w:szCs w:val="24"/>
          <w:lang w:val="en-US"/>
        </w:rPr>
        <w:t xml:space="preserve"> : Cross-Sectional quantitative descriptive study, in which participated 1069 Psychology students  from Lima; among them, 77 % ( n=823 ) women and 23% (n=246) men; ages between 16 to 67 years  (=20.96, DS= 4,6); of the cycles 1 to 9 of study, of the headquarters/subsidiaries San Borja, </w:t>
      </w:r>
      <w:proofErr w:type="spellStart"/>
      <w:r w:rsidRPr="00B16A2F">
        <w:rPr>
          <w:rFonts w:ascii="Times New Roman" w:hAnsi="Times New Roman" w:cs="Times New Roman"/>
          <w:sz w:val="24"/>
          <w:szCs w:val="24"/>
          <w:lang w:val="en-US"/>
        </w:rPr>
        <w:lastRenderedPageBreak/>
        <w:t>Chorrillo</w:t>
      </w:r>
      <w:proofErr w:type="spellEnd"/>
      <w:r w:rsidRPr="00B16A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6A2F">
        <w:rPr>
          <w:rFonts w:ascii="Times New Roman" w:hAnsi="Times New Roman" w:cs="Times New Roman"/>
          <w:sz w:val="24"/>
          <w:szCs w:val="24"/>
          <w:lang w:val="en-US"/>
        </w:rPr>
        <w:t>Chincha</w:t>
      </w:r>
      <w:proofErr w:type="spellEnd"/>
      <w:r w:rsidRPr="00B16A2F">
        <w:rPr>
          <w:rFonts w:ascii="Times New Roman" w:hAnsi="Times New Roman" w:cs="Times New Roman"/>
          <w:sz w:val="24"/>
          <w:szCs w:val="24"/>
          <w:lang w:val="en-US"/>
        </w:rPr>
        <w:t xml:space="preserve"> e Ica.</w:t>
      </w:r>
      <w:r w:rsidR="00B16A2F" w:rsidRPr="00B16A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EDA" w:rsidRPr="00742512"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proofErr w:type="spellStart"/>
      <w:r w:rsidR="00E36EDA" w:rsidRPr="00742512">
        <w:rPr>
          <w:rFonts w:ascii="Times New Roman" w:hAnsi="Times New Roman" w:cs="Times New Roman"/>
          <w:sz w:val="24"/>
          <w:szCs w:val="24"/>
          <w:lang w:val="en-US"/>
        </w:rPr>
        <w:t>easures</w:t>
      </w:r>
      <w:proofErr w:type="spellEnd"/>
      <w:r w:rsidR="00E36EDA" w:rsidRPr="007425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512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B16A2F">
        <w:rPr>
          <w:rFonts w:ascii="Times New Roman" w:hAnsi="Times New Roman" w:cs="Times New Roman"/>
          <w:sz w:val="24"/>
          <w:szCs w:val="24"/>
          <w:lang w:val="en-US"/>
        </w:rPr>
        <w:t>: Sociodemographic data questionnaire, student activity</w:t>
      </w:r>
      <w:r w:rsidR="00B16A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6A2F">
        <w:rPr>
          <w:rFonts w:ascii="Times New Roman" w:hAnsi="Times New Roman" w:cs="Times New Roman"/>
          <w:sz w:val="24"/>
          <w:szCs w:val="24"/>
          <w:lang w:val="en-US"/>
        </w:rPr>
        <w:t>(ad hoc) Resilience Scale</w:t>
      </w:r>
      <w:r w:rsidR="00057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6A2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16A2F">
        <w:rPr>
          <w:rFonts w:ascii="Times New Roman" w:hAnsi="Times New Roman" w:cs="Times New Roman"/>
          <w:sz w:val="24"/>
          <w:szCs w:val="24"/>
          <w:lang w:val="en-US"/>
        </w:rPr>
        <w:t>Wagnild</w:t>
      </w:r>
      <w:proofErr w:type="spellEnd"/>
      <w:r w:rsidRPr="00B16A2F">
        <w:rPr>
          <w:rFonts w:ascii="Times New Roman" w:hAnsi="Times New Roman" w:cs="Times New Roman"/>
          <w:sz w:val="24"/>
          <w:szCs w:val="24"/>
          <w:lang w:val="en-US"/>
        </w:rPr>
        <w:t xml:space="preserve"> &amp; Young, 1993), Depression Scale, Anxiety and Stress</w:t>
      </w:r>
      <w:r w:rsidR="00057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6A2F">
        <w:rPr>
          <w:rFonts w:ascii="Times New Roman" w:hAnsi="Times New Roman" w:cs="Times New Roman"/>
          <w:sz w:val="24"/>
          <w:szCs w:val="24"/>
          <w:lang w:val="en-US"/>
        </w:rPr>
        <w:t>(DASS-21)</w:t>
      </w:r>
      <w:r w:rsidR="00E36EDA" w:rsidRPr="00B16A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6A2F">
        <w:rPr>
          <w:rFonts w:ascii="Times New Roman" w:hAnsi="Times New Roman" w:cs="Times New Roman"/>
          <w:sz w:val="24"/>
          <w:szCs w:val="24"/>
          <w:lang w:val="en-US"/>
        </w:rPr>
        <w:t>(Lovibond &amp; Lovibond,</w:t>
      </w:r>
      <w:r w:rsidR="00052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6A2F">
        <w:rPr>
          <w:rFonts w:ascii="Times New Roman" w:hAnsi="Times New Roman" w:cs="Times New Roman"/>
          <w:sz w:val="24"/>
          <w:szCs w:val="24"/>
          <w:lang w:val="en-US"/>
        </w:rPr>
        <w:t>1995).</w:t>
      </w:r>
      <w:r w:rsidR="00B16A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6A2F">
        <w:rPr>
          <w:rFonts w:ascii="Times New Roman" w:hAnsi="Times New Roman" w:cs="Times New Roman"/>
          <w:sz w:val="24"/>
          <w:szCs w:val="24"/>
          <w:lang w:val="en-US"/>
        </w:rPr>
        <w:t>We used SPSSv26 for descriptive statistical analysis and comparisons</w:t>
      </w:r>
      <w:r w:rsidRPr="00B16A2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16A2F" w:rsidRPr="00B16A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2512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Pr="00B16A2F">
        <w:rPr>
          <w:rFonts w:ascii="Times New Roman" w:hAnsi="Times New Roman" w:cs="Times New Roman"/>
          <w:sz w:val="24"/>
          <w:szCs w:val="24"/>
          <w:lang w:val="en-US"/>
        </w:rPr>
        <w:t>: 1) The 68.1 %</w:t>
      </w:r>
      <w:r w:rsidR="00E36EDA" w:rsidRPr="00B16A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6A2F">
        <w:rPr>
          <w:rFonts w:ascii="Times New Roman" w:hAnsi="Times New Roman" w:cs="Times New Roman"/>
          <w:sz w:val="24"/>
          <w:szCs w:val="24"/>
          <w:lang w:val="en-US"/>
        </w:rPr>
        <w:t>(n=728)</w:t>
      </w:r>
      <w:r w:rsidR="00B16A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6A2F">
        <w:rPr>
          <w:rFonts w:ascii="Times New Roman" w:hAnsi="Times New Roman" w:cs="Times New Roman"/>
          <w:sz w:val="24"/>
          <w:szCs w:val="24"/>
          <w:lang w:val="en-US"/>
        </w:rPr>
        <w:t xml:space="preserve">of the students were concentrated in the subsidiaries </w:t>
      </w:r>
      <w:proofErr w:type="spellStart"/>
      <w:r w:rsidRPr="00B16A2F">
        <w:rPr>
          <w:rFonts w:ascii="Times New Roman" w:hAnsi="Times New Roman" w:cs="Times New Roman"/>
          <w:sz w:val="24"/>
          <w:szCs w:val="24"/>
          <w:lang w:val="en-US"/>
        </w:rPr>
        <w:t>Chincha</w:t>
      </w:r>
      <w:proofErr w:type="spellEnd"/>
      <w:r w:rsidRPr="00B16A2F">
        <w:rPr>
          <w:rFonts w:ascii="Times New Roman" w:hAnsi="Times New Roman" w:cs="Times New Roman"/>
          <w:sz w:val="24"/>
          <w:szCs w:val="24"/>
          <w:lang w:val="en-US"/>
        </w:rPr>
        <w:t xml:space="preserve"> e Ica. The headquarters/subsidiaries and academies cycles do not have an influence in the levels of</w:t>
      </w:r>
      <w:r w:rsidRPr="007B42E9">
        <w:rPr>
          <w:rFonts w:ascii="Times New Roman" w:hAnsi="Times New Roman" w:cs="Times New Roman"/>
          <w:sz w:val="24"/>
          <w:szCs w:val="24"/>
          <w:lang w:val="en-US"/>
        </w:rPr>
        <w:t xml:space="preserve"> resilience.3)</w:t>
      </w:r>
      <w:r w:rsidR="00001D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42E9">
        <w:rPr>
          <w:rFonts w:ascii="Times New Roman" w:hAnsi="Times New Roman" w:cs="Times New Roman"/>
          <w:sz w:val="24"/>
          <w:szCs w:val="24"/>
          <w:lang w:val="en-US"/>
        </w:rPr>
        <w:t>The headquarters/subsidiaries and the academies cycles do not have an influence in the levels of stress, anxiety and depression.</w:t>
      </w:r>
      <w:r w:rsidR="00B16A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2512">
        <w:rPr>
          <w:rFonts w:ascii="Times New Roman" w:hAnsi="Times New Roman" w:cs="Times New Roman"/>
          <w:sz w:val="24"/>
          <w:szCs w:val="24"/>
          <w:lang w:val="en-US"/>
        </w:rPr>
        <w:t>Conclusion</w:t>
      </w:r>
      <w:r w:rsidR="007B42E9" w:rsidRPr="0074251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B42E9">
        <w:rPr>
          <w:rFonts w:ascii="Times New Roman" w:hAnsi="Times New Roman" w:cs="Times New Roman"/>
          <w:sz w:val="24"/>
          <w:szCs w:val="24"/>
          <w:lang w:val="en-US"/>
        </w:rPr>
        <w:t>: In order to optimize the academic performance, the University must move towards a healthier educational environment and promotes the resilience in the different headquarters/subsidiaries and in every academic cycle.</w:t>
      </w:r>
    </w:p>
    <w:p w14:paraId="24D13F39" w14:textId="7CEBDB37" w:rsidR="002B3AD3" w:rsidRPr="007B42E9" w:rsidRDefault="002B3AD3" w:rsidP="00052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4F2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KeyWords</w:t>
      </w:r>
      <w:proofErr w:type="spellEnd"/>
      <w:r w:rsidRPr="003A4F2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:</w:t>
      </w:r>
      <w:r w:rsidRPr="007B42E9">
        <w:rPr>
          <w:rFonts w:ascii="Times New Roman" w:hAnsi="Times New Roman" w:cs="Times New Roman"/>
          <w:sz w:val="24"/>
          <w:szCs w:val="24"/>
          <w:lang w:val="en-US"/>
        </w:rPr>
        <w:t xml:space="preserve"> University, Psychology Students, </w:t>
      </w:r>
      <w:proofErr w:type="spellStart"/>
      <w:r w:rsidRPr="007B42E9">
        <w:rPr>
          <w:rFonts w:ascii="Times New Roman" w:hAnsi="Times New Roman" w:cs="Times New Roman"/>
          <w:sz w:val="24"/>
          <w:szCs w:val="24"/>
          <w:lang w:val="en-US"/>
        </w:rPr>
        <w:t>Socioeducative</w:t>
      </w:r>
      <w:proofErr w:type="spellEnd"/>
      <w:r w:rsidRPr="007B42E9">
        <w:rPr>
          <w:rFonts w:ascii="Times New Roman" w:hAnsi="Times New Roman" w:cs="Times New Roman"/>
          <w:sz w:val="24"/>
          <w:szCs w:val="24"/>
          <w:lang w:val="en-US"/>
        </w:rPr>
        <w:t xml:space="preserve"> Variables, Resilience, Stress, Anxiety/Depression.</w:t>
      </w:r>
    </w:p>
    <w:p w14:paraId="0A7340A8" w14:textId="77777777" w:rsidR="00CF0E6C" w:rsidRDefault="00A41E4A" w:rsidP="00A41E4A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CF0E6C">
        <w:rPr>
          <w:rFonts w:ascii="Times New Roman" w:eastAsia="Calibri" w:hAnsi="Times New Roman" w:cs="Times New Roman"/>
          <w:b/>
          <w:sz w:val="28"/>
          <w:szCs w:val="24"/>
          <w:lang w:val="es-MX"/>
        </w:rPr>
        <w:t>INTRODUCCIÓN</w:t>
      </w:r>
    </w:p>
    <w:p w14:paraId="0284236F" w14:textId="77777777" w:rsidR="00D91FED" w:rsidRDefault="0090473E" w:rsidP="003A4F2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FED">
        <w:rPr>
          <w:rFonts w:ascii="Times New Roman" w:hAnsi="Times New Roman" w:cs="Times New Roman"/>
          <w:sz w:val="24"/>
          <w:szCs w:val="24"/>
        </w:rPr>
        <w:t>Los profesionales de la Psicología</w:t>
      </w:r>
      <w:r w:rsidR="00E05D51" w:rsidRPr="00D91FED">
        <w:rPr>
          <w:rFonts w:ascii="Times New Roman" w:hAnsi="Times New Roman" w:cs="Times New Roman"/>
          <w:sz w:val="24"/>
          <w:szCs w:val="24"/>
        </w:rPr>
        <w:t xml:space="preserve"> como agentes de cambio</w:t>
      </w:r>
      <w:r w:rsidR="00D91FED" w:rsidRPr="00D91FED">
        <w:rPr>
          <w:rFonts w:ascii="Times New Roman" w:hAnsi="Times New Roman" w:cs="Times New Roman"/>
          <w:sz w:val="24"/>
          <w:szCs w:val="24"/>
        </w:rPr>
        <w:t>, de</w:t>
      </w:r>
      <w:r w:rsidR="00E05D51" w:rsidRPr="00D91FED">
        <w:rPr>
          <w:rFonts w:ascii="Times New Roman" w:hAnsi="Times New Roman" w:cs="Times New Roman"/>
          <w:sz w:val="24"/>
          <w:szCs w:val="24"/>
        </w:rPr>
        <w:t>ben mostrar u</w:t>
      </w:r>
      <w:r w:rsidRPr="00D91FED">
        <w:rPr>
          <w:rFonts w:ascii="Times New Roman" w:hAnsi="Times New Roman" w:cs="Times New Roman"/>
          <w:sz w:val="24"/>
          <w:szCs w:val="24"/>
        </w:rPr>
        <w:t>na actitud positiva</w:t>
      </w:r>
      <w:r w:rsidR="00E05D51" w:rsidRPr="00D91FED">
        <w:rPr>
          <w:rFonts w:ascii="Times New Roman" w:hAnsi="Times New Roman" w:cs="Times New Roman"/>
          <w:sz w:val="24"/>
          <w:szCs w:val="24"/>
        </w:rPr>
        <w:t xml:space="preserve"> y habilidades resilientes en las </w:t>
      </w:r>
      <w:r w:rsidRPr="00D91FED">
        <w:rPr>
          <w:rFonts w:ascii="Times New Roman" w:hAnsi="Times New Roman" w:cs="Times New Roman"/>
          <w:sz w:val="24"/>
          <w:szCs w:val="24"/>
        </w:rPr>
        <w:t>diferentes áreas de acción de ésta importante profesión</w:t>
      </w:r>
      <w:r w:rsidR="00D91FED">
        <w:rPr>
          <w:rFonts w:ascii="Times New Roman" w:hAnsi="Times New Roman" w:cs="Times New Roman"/>
          <w:sz w:val="24"/>
          <w:szCs w:val="24"/>
        </w:rPr>
        <w:t xml:space="preserve">; de ahí, </w:t>
      </w:r>
      <w:r w:rsidR="004E2E02">
        <w:rPr>
          <w:rFonts w:ascii="Times New Roman" w:hAnsi="Times New Roman" w:cs="Times New Roman"/>
          <w:sz w:val="24"/>
          <w:szCs w:val="24"/>
        </w:rPr>
        <w:t>el</w:t>
      </w:r>
      <w:r w:rsidR="00D91FED">
        <w:rPr>
          <w:rFonts w:ascii="Times New Roman" w:hAnsi="Times New Roman" w:cs="Times New Roman"/>
          <w:sz w:val="24"/>
          <w:szCs w:val="24"/>
        </w:rPr>
        <w:t xml:space="preserve"> </w:t>
      </w:r>
      <w:r w:rsidR="004E2E02">
        <w:rPr>
          <w:rFonts w:ascii="Times New Roman" w:hAnsi="Times New Roman" w:cs="Times New Roman"/>
          <w:sz w:val="24"/>
          <w:szCs w:val="24"/>
        </w:rPr>
        <w:t xml:space="preserve">rol </w:t>
      </w:r>
      <w:r w:rsidR="00D91FED">
        <w:rPr>
          <w:rFonts w:ascii="Times New Roman" w:hAnsi="Times New Roman" w:cs="Times New Roman"/>
          <w:sz w:val="24"/>
          <w:szCs w:val="24"/>
        </w:rPr>
        <w:t>de la Universidad en la formación de las nuevas generaciones de psicólogos.</w:t>
      </w:r>
    </w:p>
    <w:p w14:paraId="225007DB" w14:textId="4D41CA06" w:rsidR="009529C3" w:rsidRDefault="00331774" w:rsidP="003A4F2F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774">
        <w:rPr>
          <w:rFonts w:ascii="Times New Roman" w:hAnsi="Times New Roman" w:cs="Times New Roman"/>
          <w:sz w:val="24"/>
          <w:szCs w:val="24"/>
        </w:rPr>
        <w:t xml:space="preserve">Estudios sugieren acciones en universidades para fortalecer la relación docente-estudiante, aumentando la satisfacción con el curso y aspectos profesionales futuros </w:t>
      </w:r>
      <w:r w:rsidR="00D91FED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>(</w:t>
      </w:r>
      <w:proofErr w:type="spellStart"/>
      <w:r w:rsidR="00D91FED" w:rsidRPr="004C096B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>Gianfelice</w:t>
      </w:r>
      <w:proofErr w:type="spellEnd"/>
      <w:r w:rsidR="00D91FED" w:rsidRPr="004C096B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>,</w:t>
      </w:r>
      <w:r w:rsidR="00D91FED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 xml:space="preserve"> </w:t>
      </w:r>
      <w:proofErr w:type="spellStart"/>
      <w:r w:rsidR="00D91FED" w:rsidRPr="004C096B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>Murgo</w:t>
      </w:r>
      <w:proofErr w:type="spellEnd"/>
      <w:r w:rsidR="00D91FED" w:rsidRPr="004C096B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 xml:space="preserve"> &amp; Pereira de Souza, 2024).</w:t>
      </w:r>
      <w:r w:rsidR="00D91FED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 xml:space="preserve"> </w:t>
      </w:r>
      <w:r w:rsidR="009529C3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>L</w:t>
      </w:r>
      <w:r w:rsidR="009529C3" w:rsidRPr="003978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 peculiaridades sociales </w:t>
      </w:r>
      <w:r w:rsidR="009529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 </w:t>
      </w:r>
      <w:r w:rsidR="00FC6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 contexto</w:t>
      </w:r>
      <w:r w:rsidR="009529C3" w:rsidRPr="003978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universitario,</w:t>
      </w:r>
      <w:r w:rsidR="00FC6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requieren de </w:t>
      </w:r>
      <w:r w:rsidR="009529C3" w:rsidRPr="003978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estudio</w:t>
      </w:r>
      <w:r w:rsidR="00FC6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sobre </w:t>
      </w:r>
      <w:r w:rsidR="009529C3" w:rsidRPr="003978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 resiliencia</w:t>
      </w:r>
      <w:r w:rsidR="00FC6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para </w:t>
      </w:r>
      <w:r w:rsidR="00FC6BAF" w:rsidRPr="003978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proporcionar</w:t>
      </w:r>
      <w:r w:rsidR="009529C3" w:rsidRPr="003978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6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9529C3" w:rsidRPr="003978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los estudiantes </w:t>
      </w:r>
      <w:r w:rsidR="002C2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el </w:t>
      </w:r>
      <w:r w:rsidR="00FC6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desarrollo de sus potencialidades </w:t>
      </w:r>
      <w:r w:rsidR="00FC6BAF" w:rsidRPr="003978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9529C3" w:rsidRPr="003978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Moreira, Tarazona, Romero, &amp; Moreira, 2017)</w:t>
      </w:r>
      <w:r w:rsidR="00FC6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34A2EAE" w14:textId="2897131F" w:rsidR="00F55B45" w:rsidRDefault="00331774" w:rsidP="003A4F2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774">
        <w:rPr>
          <w:rFonts w:ascii="Times New Roman" w:hAnsi="Times New Roman" w:cs="Times New Roman"/>
          <w:sz w:val="24"/>
          <w:szCs w:val="24"/>
          <w:lang w:val="es-PE"/>
        </w:rPr>
        <w:t>La resiliencia, definida como adaptación positiva ante adversidades, es esencial para la salud mental y rendimiento académico universitario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="00F403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403E0" w:rsidRPr="00397837">
        <w:rPr>
          <w:rFonts w:ascii="Times New Roman" w:hAnsi="Times New Roman" w:cs="Times New Roman"/>
          <w:sz w:val="24"/>
          <w:szCs w:val="24"/>
        </w:rPr>
        <w:t>Masten</w:t>
      </w:r>
      <w:proofErr w:type="spellEnd"/>
      <w:r w:rsidR="00F403E0">
        <w:rPr>
          <w:rFonts w:ascii="Times New Roman" w:hAnsi="Times New Roman" w:cs="Times New Roman"/>
          <w:sz w:val="24"/>
          <w:szCs w:val="24"/>
        </w:rPr>
        <w:t xml:space="preserve">, </w:t>
      </w:r>
      <w:r w:rsidR="00F403E0" w:rsidRPr="00397837">
        <w:rPr>
          <w:rFonts w:ascii="Times New Roman" w:hAnsi="Times New Roman" w:cs="Times New Roman"/>
          <w:sz w:val="24"/>
          <w:szCs w:val="24"/>
        </w:rPr>
        <w:t>2018)</w:t>
      </w:r>
      <w:r w:rsidR="00F55B45">
        <w:rPr>
          <w:rFonts w:ascii="Times New Roman" w:hAnsi="Times New Roman" w:cs="Times New Roman"/>
          <w:sz w:val="24"/>
          <w:szCs w:val="24"/>
        </w:rPr>
        <w:t xml:space="preserve">. En la misma línea, los autores Niño, Ramírez, Chávez &amp; Santos (2024) </w:t>
      </w:r>
      <w:r w:rsidR="009B19C5">
        <w:rPr>
          <w:rFonts w:ascii="Times New Roman" w:hAnsi="Times New Roman" w:cs="Times New Roman"/>
          <w:sz w:val="24"/>
          <w:szCs w:val="24"/>
        </w:rPr>
        <w:t xml:space="preserve">han planteado que </w:t>
      </w:r>
      <w:r w:rsidR="00F55B45" w:rsidRPr="001442ED">
        <w:rPr>
          <w:rFonts w:ascii="Times New Roman" w:hAnsi="Times New Roman" w:cs="Times New Roman"/>
          <w:sz w:val="24"/>
          <w:szCs w:val="24"/>
        </w:rPr>
        <w:t xml:space="preserve">la resiliencia es una habilidad </w:t>
      </w:r>
      <w:r w:rsidR="009B19C5" w:rsidRPr="001442ED">
        <w:rPr>
          <w:rFonts w:ascii="Times New Roman" w:hAnsi="Times New Roman" w:cs="Times New Roman"/>
          <w:sz w:val="24"/>
          <w:szCs w:val="24"/>
        </w:rPr>
        <w:t>concebid</w:t>
      </w:r>
      <w:r w:rsidR="009B19C5">
        <w:rPr>
          <w:rFonts w:ascii="Times New Roman" w:hAnsi="Times New Roman" w:cs="Times New Roman"/>
          <w:sz w:val="24"/>
          <w:szCs w:val="24"/>
        </w:rPr>
        <w:t>a</w:t>
      </w:r>
      <w:r w:rsidR="00F55B45" w:rsidRPr="001442ED">
        <w:rPr>
          <w:rFonts w:ascii="Times New Roman" w:hAnsi="Times New Roman" w:cs="Times New Roman"/>
          <w:sz w:val="24"/>
          <w:szCs w:val="24"/>
        </w:rPr>
        <w:t xml:space="preserve"> </w:t>
      </w:r>
      <w:r w:rsidR="009B19C5">
        <w:rPr>
          <w:rFonts w:ascii="Times New Roman" w:hAnsi="Times New Roman" w:cs="Times New Roman"/>
          <w:sz w:val="24"/>
          <w:szCs w:val="24"/>
        </w:rPr>
        <w:t xml:space="preserve">posterior a </w:t>
      </w:r>
      <w:r w:rsidR="00F55B45" w:rsidRPr="001442ED">
        <w:rPr>
          <w:rFonts w:ascii="Times New Roman" w:hAnsi="Times New Roman" w:cs="Times New Roman"/>
          <w:sz w:val="24"/>
          <w:szCs w:val="24"/>
        </w:rPr>
        <w:t xml:space="preserve">situaciones estresantes o adversas, </w:t>
      </w:r>
      <w:r w:rsidR="009B19C5">
        <w:rPr>
          <w:rFonts w:ascii="Times New Roman" w:hAnsi="Times New Roman" w:cs="Times New Roman"/>
          <w:sz w:val="24"/>
          <w:szCs w:val="24"/>
        </w:rPr>
        <w:t xml:space="preserve">sin embargo, </w:t>
      </w:r>
      <w:r w:rsidR="00F55B45" w:rsidRPr="001442ED">
        <w:rPr>
          <w:rFonts w:ascii="Times New Roman" w:hAnsi="Times New Roman" w:cs="Times New Roman"/>
          <w:sz w:val="24"/>
          <w:szCs w:val="24"/>
        </w:rPr>
        <w:t>no incid</w:t>
      </w:r>
      <w:r w:rsidR="009B19C5">
        <w:rPr>
          <w:rFonts w:ascii="Times New Roman" w:hAnsi="Times New Roman" w:cs="Times New Roman"/>
          <w:sz w:val="24"/>
          <w:szCs w:val="24"/>
        </w:rPr>
        <w:t>e</w:t>
      </w:r>
      <w:r w:rsidR="00F55B45" w:rsidRPr="001442ED">
        <w:rPr>
          <w:rFonts w:ascii="Times New Roman" w:hAnsi="Times New Roman" w:cs="Times New Roman"/>
          <w:sz w:val="24"/>
          <w:szCs w:val="24"/>
        </w:rPr>
        <w:t xml:space="preserve"> en el desempeño académico</w:t>
      </w:r>
      <w:r w:rsidR="00FC1015">
        <w:rPr>
          <w:rFonts w:ascii="Times New Roman" w:hAnsi="Times New Roman" w:cs="Times New Roman"/>
          <w:sz w:val="24"/>
          <w:szCs w:val="24"/>
        </w:rPr>
        <w:t>.</w:t>
      </w:r>
    </w:p>
    <w:p w14:paraId="7FEDBD0C" w14:textId="77777777" w:rsidR="00791686" w:rsidRDefault="00B327B5" w:rsidP="003A4F2F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Según lo planteado por </w:t>
      </w:r>
      <w:r w:rsidR="00F47B68">
        <w:rPr>
          <w:rFonts w:ascii="Times New Roman" w:hAnsi="Times New Roman" w:cs="Times New Roman"/>
          <w:sz w:val="24"/>
          <w:szCs w:val="24"/>
        </w:rPr>
        <w:t xml:space="preserve">De la Cruz &amp; Muñoz (2023) </w:t>
      </w:r>
      <w:r>
        <w:rPr>
          <w:rFonts w:ascii="Times New Roman" w:hAnsi="Times New Roman" w:cs="Times New Roman"/>
          <w:sz w:val="24"/>
          <w:szCs w:val="24"/>
        </w:rPr>
        <w:t>los</w:t>
      </w:r>
      <w:r w:rsidR="00F47B68">
        <w:rPr>
          <w:rFonts w:ascii="Times New Roman" w:hAnsi="Times New Roman" w:cs="Times New Roman"/>
          <w:sz w:val="24"/>
          <w:szCs w:val="24"/>
        </w:rPr>
        <w:t xml:space="preserve"> niveles bajos de resiliencia</w:t>
      </w:r>
      <w:r w:rsidR="00F47B68" w:rsidRPr="001442ED">
        <w:rPr>
          <w:rFonts w:ascii="Times New Roman" w:hAnsi="Times New Roman" w:cs="Times New Roman"/>
          <w:sz w:val="24"/>
          <w:szCs w:val="24"/>
        </w:rPr>
        <w:t xml:space="preserve"> puede</w:t>
      </w:r>
      <w:r w:rsidR="00F47B68">
        <w:rPr>
          <w:rFonts w:ascii="Times New Roman" w:hAnsi="Times New Roman" w:cs="Times New Roman"/>
          <w:sz w:val="24"/>
          <w:szCs w:val="24"/>
        </w:rPr>
        <w:t xml:space="preserve">n </w:t>
      </w:r>
      <w:r w:rsidR="00F47B68" w:rsidRPr="001442ED">
        <w:rPr>
          <w:rFonts w:ascii="Times New Roman" w:hAnsi="Times New Roman" w:cs="Times New Roman"/>
          <w:sz w:val="24"/>
          <w:szCs w:val="24"/>
        </w:rPr>
        <w:t>promover nivel</w:t>
      </w:r>
      <w:r w:rsidR="00F47B68">
        <w:rPr>
          <w:rFonts w:ascii="Times New Roman" w:hAnsi="Times New Roman" w:cs="Times New Roman"/>
          <w:sz w:val="24"/>
          <w:szCs w:val="24"/>
        </w:rPr>
        <w:t>es</w:t>
      </w:r>
      <w:r w:rsidR="00F47B68" w:rsidRPr="001442ED">
        <w:rPr>
          <w:rFonts w:ascii="Times New Roman" w:hAnsi="Times New Roman" w:cs="Times New Roman"/>
          <w:sz w:val="24"/>
          <w:szCs w:val="24"/>
        </w:rPr>
        <w:t xml:space="preserve"> elevado</w:t>
      </w:r>
      <w:r w:rsidR="00F47B68">
        <w:rPr>
          <w:rFonts w:ascii="Times New Roman" w:hAnsi="Times New Roman" w:cs="Times New Roman"/>
          <w:sz w:val="24"/>
          <w:szCs w:val="24"/>
        </w:rPr>
        <w:t>s</w:t>
      </w:r>
      <w:r w:rsidR="00F47B68" w:rsidRPr="001442ED">
        <w:rPr>
          <w:rFonts w:ascii="Times New Roman" w:hAnsi="Times New Roman" w:cs="Times New Roman"/>
          <w:sz w:val="24"/>
          <w:szCs w:val="24"/>
        </w:rPr>
        <w:t xml:space="preserve"> de estrés percibido en estudiantes universitarios</w:t>
      </w:r>
      <w:r w:rsidR="00F47B68">
        <w:rPr>
          <w:rFonts w:ascii="Times New Roman" w:hAnsi="Times New Roman" w:cs="Times New Roman"/>
          <w:sz w:val="24"/>
          <w:szCs w:val="24"/>
        </w:rPr>
        <w:t>.</w:t>
      </w:r>
      <w:r w:rsidR="0077005D">
        <w:rPr>
          <w:rFonts w:ascii="Times New Roman" w:hAnsi="Times New Roman" w:cs="Times New Roman"/>
          <w:sz w:val="24"/>
          <w:szCs w:val="24"/>
        </w:rPr>
        <w:t xml:space="preserve"> Así mismo, </w:t>
      </w:r>
      <w:r w:rsidR="00791686" w:rsidRPr="006D49E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los </w:t>
      </w:r>
      <w:r w:rsidR="0082636E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>niveles</w:t>
      </w:r>
      <w:r w:rsidR="0079168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 </w:t>
      </w:r>
      <w:r w:rsidR="00791686" w:rsidRPr="006D49E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de resiliencia son mayores </w:t>
      </w:r>
      <w:r w:rsidR="0082636E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>en</w:t>
      </w:r>
      <w:r w:rsidR="00791686" w:rsidRPr="006D49E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 los estudiantes que cursan </w:t>
      </w:r>
      <w:r w:rsidR="0079168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>los primeros ciclos de la carrera</w:t>
      </w:r>
      <w:r w:rsidR="00791686" w:rsidRPr="006D49E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 y se reducen en los estudiantes de </w:t>
      </w:r>
      <w:r w:rsidR="0079168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ciclos </w:t>
      </w:r>
      <w:r w:rsidR="00791686" w:rsidRPr="006D49E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>superiores</w:t>
      </w:r>
      <w:r w:rsidR="00791686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 (</w:t>
      </w:r>
      <w:r w:rsidR="00791686" w:rsidRPr="00791686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>Zumárraga-Espinosa, Marcos. (2023).</w:t>
      </w:r>
    </w:p>
    <w:p w14:paraId="5E7A6EAB" w14:textId="77777777" w:rsidR="004F4C32" w:rsidRDefault="00D474BF" w:rsidP="004F4C32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Referente a l</w:t>
      </w:r>
      <w:r w:rsidR="00D12840" w:rsidRPr="00D12840">
        <w:rPr>
          <w:rFonts w:ascii="Times New Roman" w:hAnsi="Times New Roman" w:cs="Times New Roman"/>
          <w:sz w:val="24"/>
          <w:szCs w:val="24"/>
        </w:rPr>
        <w:t xml:space="preserve">a variable lugar de procedencia del </w:t>
      </w:r>
      <w:r>
        <w:rPr>
          <w:rFonts w:ascii="Times New Roman" w:hAnsi="Times New Roman" w:cs="Times New Roman"/>
          <w:sz w:val="24"/>
          <w:szCs w:val="24"/>
        </w:rPr>
        <w:t>estudiante,</w:t>
      </w:r>
      <w:r w:rsidR="00D12840" w:rsidRPr="00D12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los autores</w:t>
      </w:r>
      <w:r w:rsidRPr="00D47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2840">
        <w:rPr>
          <w:rFonts w:ascii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12840">
        <w:rPr>
          <w:rFonts w:ascii="Times New Roman" w:hAnsi="Times New Roman" w:cs="Times New Roman"/>
          <w:color w:val="000000"/>
          <w:sz w:val="24"/>
          <w:szCs w:val="24"/>
        </w:rPr>
        <w:t>tañeda, Alejo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12840">
        <w:rPr>
          <w:rFonts w:ascii="Times New Roman" w:hAnsi="Times New Roman" w:cs="Times New Roman"/>
          <w:color w:val="000000"/>
          <w:sz w:val="24"/>
          <w:szCs w:val="24"/>
        </w:rPr>
        <w:t>Cota, García &amp; Cruz</w:t>
      </w:r>
      <w:r>
        <w:rPr>
          <w:rFonts w:ascii="Times New Roman" w:hAnsi="Times New Roman" w:cs="Times New Roman"/>
          <w:color w:val="000000"/>
          <w:sz w:val="24"/>
          <w:szCs w:val="24"/>
        </w:rPr>
        <w:t>, (</w:t>
      </w:r>
      <w:r w:rsidRPr="00D12840">
        <w:rPr>
          <w:rFonts w:ascii="Times New Roman" w:hAnsi="Times New Roman" w:cs="Times New Roman"/>
          <w:color w:val="000000"/>
          <w:sz w:val="24"/>
          <w:szCs w:val="24"/>
        </w:rPr>
        <w:t>2022)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4DA">
        <w:rPr>
          <w:rFonts w:ascii="Times New Roman" w:hAnsi="Times New Roman" w:cs="Times New Roman"/>
          <w:sz w:val="24"/>
          <w:szCs w:val="24"/>
        </w:rPr>
        <w:t>han expuesto</w:t>
      </w:r>
      <w:r w:rsidR="00D12840" w:rsidRPr="00D12840">
        <w:rPr>
          <w:rFonts w:ascii="Times New Roman" w:hAnsi="Times New Roman" w:cs="Times New Roman"/>
          <w:sz w:val="24"/>
          <w:szCs w:val="24"/>
        </w:rPr>
        <w:t xml:space="preserve"> </w:t>
      </w:r>
      <w:r w:rsidR="0077005D">
        <w:rPr>
          <w:rFonts w:ascii="Times New Roman" w:hAnsi="Times New Roman" w:cs="Times New Roman"/>
          <w:sz w:val="24"/>
          <w:szCs w:val="24"/>
        </w:rPr>
        <w:t>que</w:t>
      </w:r>
      <w:r w:rsidR="00D12840" w:rsidRPr="00D12840">
        <w:rPr>
          <w:rFonts w:ascii="Times New Roman" w:hAnsi="Times New Roman" w:cs="Times New Roman"/>
          <w:sz w:val="24"/>
          <w:szCs w:val="24"/>
        </w:rPr>
        <w:t xml:space="preserve"> puede interactuar con algunos aspectos de la resiliencia</w:t>
      </w:r>
      <w:r w:rsidR="0077005D">
        <w:rPr>
          <w:rFonts w:ascii="Times New Roman" w:hAnsi="Times New Roman" w:cs="Times New Roman"/>
          <w:sz w:val="24"/>
          <w:szCs w:val="24"/>
        </w:rPr>
        <w:t xml:space="preserve"> y</w:t>
      </w:r>
      <w:r w:rsidR="00D12840" w:rsidRPr="00D12840">
        <w:rPr>
          <w:rFonts w:ascii="Times New Roman" w:hAnsi="Times New Roman" w:cs="Times New Roman"/>
          <w:sz w:val="24"/>
          <w:szCs w:val="24"/>
        </w:rPr>
        <w:t xml:space="preserve"> la situación económica actual</w:t>
      </w:r>
      <w:r w:rsidR="00B84C1E">
        <w:rPr>
          <w:rFonts w:ascii="Times New Roman" w:hAnsi="Times New Roman" w:cs="Times New Roman"/>
          <w:sz w:val="24"/>
          <w:szCs w:val="24"/>
        </w:rPr>
        <w:t xml:space="preserve"> del estudiante</w:t>
      </w:r>
      <w:r w:rsidR="00D12840" w:rsidRPr="00D128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F4C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F472F6" w14:textId="77777777" w:rsidR="00EC1ECC" w:rsidRPr="00E52B69" w:rsidRDefault="00175119" w:rsidP="00EC1ECC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4512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En cuanto</w:t>
      </w:r>
      <w:r w:rsidR="00ED7F58" w:rsidRPr="00434512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al ciclo </w:t>
      </w:r>
      <w:r w:rsidR="002B63A4" w:rsidRPr="00434512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académico, algunos</w:t>
      </w:r>
      <w:r w:rsidR="00ED7F58" w:rsidRPr="00434512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estudios han planteado que, </w:t>
      </w:r>
      <w:r w:rsidR="004F4C32" w:rsidRPr="00434512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existe relación significativa entre estrés y ansiedad en estudiantes del último año de la carrera de Psicología</w:t>
      </w:r>
      <w:r w:rsidR="002C2B39" w:rsidRPr="00434512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,</w:t>
      </w:r>
      <w:r w:rsidR="004F4C32" w:rsidRPr="00434512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2C2B39" w:rsidRPr="00434512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en Lima </w:t>
      </w:r>
      <w:r w:rsidR="004F4C32" w:rsidRPr="00434512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(Aguirre &amp; Suarez, 2023).</w:t>
      </w:r>
      <w:r w:rsidR="00E36FF6" w:rsidRPr="00E52B69">
        <w:rPr>
          <w:rFonts w:ascii="Times New Roman" w:hAnsi="Times New Roman" w:cs="Times New Roman"/>
          <w:color w:val="333333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Sin embargo, e</w:t>
      </w:r>
      <w:r w:rsidR="00E36FF6" w:rsidRPr="00E52B69">
        <w:rPr>
          <w:rFonts w:ascii="Times New Roman" w:hAnsi="Times New Roman" w:cs="Times New Roman"/>
          <w:color w:val="333333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n </w:t>
      </w:r>
      <w:r w:rsidR="00E36FF6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estudiantes de 1er año de Medicina,</w:t>
      </w:r>
      <w:r w:rsidR="002C2B39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en el norte de Chile, </w:t>
      </w:r>
      <w:r w:rsidR="00E36FF6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resultó que niveles bajos de estrés, ansiedad y depresión implicarían mayor habilidad para </w:t>
      </w:r>
      <w:r w:rsidR="007D5910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gestionar</w:t>
      </w:r>
      <w:r w:rsidR="00E36FF6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las emociones, </w:t>
      </w:r>
      <w:r w:rsidR="007D5910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mientras que, a</w:t>
      </w:r>
      <w:r w:rsidR="00E36FF6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mayor nivel de depresión</w:t>
      </w:r>
      <w:r w:rsidR="007D5910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sería mayor la</w:t>
      </w:r>
      <w:r w:rsidR="00E36FF6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atención a las emociones </w:t>
      </w:r>
      <w:r w:rsidR="007D5910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que propician</w:t>
      </w:r>
      <w:r w:rsidR="00E36FF6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la </w:t>
      </w:r>
      <w:r w:rsidR="00E36FF6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rumiación</w:t>
      </w:r>
      <w:r w:rsidR="007D5910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F464A5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del pensamiento</w:t>
      </w:r>
      <w:r w:rsidR="00BB550E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7D5910" w:rsidRPr="00E52B69">
        <w:rPr>
          <w:rStyle w:val="nf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(</w:t>
      </w:r>
      <w:r w:rsidR="00E36FF6" w:rsidRPr="00E52B69">
        <w:rPr>
          <w:rFonts w:ascii="Times New Roman" w:hAnsi="Times New Roman" w:cs="Times New Roman"/>
          <w:color w:val="000000"/>
          <w:sz w:val="24"/>
          <w:szCs w:val="24"/>
        </w:rPr>
        <w:t xml:space="preserve">Barraza-López, </w:t>
      </w:r>
      <w:r w:rsidR="007D5910" w:rsidRPr="00E52B69">
        <w:rPr>
          <w:rFonts w:ascii="Times New Roman" w:hAnsi="Times New Roman" w:cs="Times New Roman"/>
          <w:color w:val="000000"/>
          <w:sz w:val="24"/>
          <w:szCs w:val="24"/>
        </w:rPr>
        <w:t>Muñoz-Navarro</w:t>
      </w:r>
      <w:r w:rsidR="00E36FF6" w:rsidRPr="00E52B69">
        <w:rPr>
          <w:rFonts w:ascii="Times New Roman" w:hAnsi="Times New Roman" w:cs="Times New Roman"/>
          <w:color w:val="000000"/>
          <w:sz w:val="24"/>
          <w:szCs w:val="24"/>
        </w:rPr>
        <w:t xml:space="preserve"> &amp; Behrens-Pérez, 2017).</w:t>
      </w:r>
      <w:r w:rsidR="005145B1" w:rsidRPr="00E52B69">
        <w:rPr>
          <w:rFonts w:ascii="Times New Roman" w:hAnsi="Times New Roman" w:cs="Times New Roman"/>
          <w:color w:val="000000"/>
          <w:sz w:val="24"/>
          <w:szCs w:val="24"/>
        </w:rPr>
        <w:t xml:space="preserve"> En estudiantes universitarios </w:t>
      </w:r>
      <w:r w:rsidR="00D01E81" w:rsidRPr="00E52B69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E52B69" w:rsidRPr="00E52B69">
        <w:rPr>
          <w:rFonts w:ascii="Times New Roman" w:hAnsi="Times New Roman" w:cs="Times New Roman"/>
          <w:color w:val="000000"/>
          <w:sz w:val="24"/>
          <w:szCs w:val="24"/>
        </w:rPr>
        <w:t>Cuba, la</w:t>
      </w:r>
      <w:r w:rsidR="005145B1" w:rsidRPr="00E52B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media del índice de ansiedad fue menor en el primer semestre (48 puntos) que en el octavo (55 puntos) (</w:t>
      </w:r>
      <w:r w:rsidR="005145B1" w:rsidRPr="00E52B69">
        <w:rPr>
          <w:rFonts w:ascii="Times New Roman" w:hAnsi="Times New Roman" w:cs="Times New Roman"/>
          <w:color w:val="000000"/>
          <w:sz w:val="24"/>
          <w:szCs w:val="24"/>
        </w:rPr>
        <w:t xml:space="preserve">Cabeza, </w:t>
      </w:r>
      <w:proofErr w:type="spellStart"/>
      <w:r w:rsidR="005145B1" w:rsidRPr="00E52B69">
        <w:rPr>
          <w:rFonts w:ascii="Times New Roman" w:hAnsi="Times New Roman" w:cs="Times New Roman"/>
          <w:color w:val="000000"/>
          <w:sz w:val="24"/>
          <w:szCs w:val="24"/>
        </w:rPr>
        <w:t>Llumiquinga</w:t>
      </w:r>
      <w:proofErr w:type="spellEnd"/>
      <w:r w:rsidR="005145B1" w:rsidRPr="00E52B69">
        <w:rPr>
          <w:rFonts w:ascii="Times New Roman" w:hAnsi="Times New Roman" w:cs="Times New Roman"/>
          <w:color w:val="000000"/>
          <w:sz w:val="24"/>
          <w:szCs w:val="24"/>
        </w:rPr>
        <w:t>, Vaca &amp; Capote, 2018).</w:t>
      </w:r>
      <w:r w:rsidR="00EC1ECC" w:rsidRPr="00E52B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AFCDD" w14:textId="77777777" w:rsidR="001115AB" w:rsidRPr="00434512" w:rsidRDefault="00284CCD" w:rsidP="001115AB">
      <w:pPr>
        <w:widowControl w:val="0"/>
        <w:spacing w:line="360" w:lineRule="auto"/>
        <w:jc w:val="both"/>
        <w:rPr>
          <w:rStyle w:val="nf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434512">
        <w:rPr>
          <w:rStyle w:val="nfasis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Los autores Jiménez- Villamizar et. al, (2023) han planteado que las </w:t>
      </w:r>
      <w:r w:rsidR="001115AB" w:rsidRPr="00434512">
        <w:rPr>
          <w:rStyle w:val="nfasis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universidades deben implementar intervenciones específicas para abordar los problemas de salud mental de los estudiantes</w:t>
      </w:r>
      <w:r w:rsidR="00016CB4" w:rsidRPr="00434512">
        <w:rPr>
          <w:rStyle w:val="nfasis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</w:p>
    <w:p w14:paraId="3EF39EA6" w14:textId="3663E9AC" w:rsidR="00331774" w:rsidRDefault="00A62142" w:rsidP="00F453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todo lo antes expuesto, </w:t>
      </w:r>
      <w:r w:rsidR="002173C2">
        <w:rPr>
          <w:rFonts w:ascii="Times New Roman" w:hAnsi="Times New Roman" w:cs="Times New Roman"/>
          <w:sz w:val="24"/>
          <w:szCs w:val="24"/>
        </w:rPr>
        <w:t xml:space="preserve">el objetivo de </w:t>
      </w:r>
      <w:r>
        <w:rPr>
          <w:rFonts w:ascii="Times New Roman" w:hAnsi="Times New Roman" w:cs="Times New Roman"/>
          <w:sz w:val="24"/>
          <w:szCs w:val="24"/>
        </w:rPr>
        <w:t xml:space="preserve">nuestro </w:t>
      </w:r>
      <w:r w:rsidR="002173C2">
        <w:rPr>
          <w:rFonts w:ascii="Times New Roman" w:hAnsi="Times New Roman" w:cs="Times New Roman"/>
          <w:sz w:val="24"/>
          <w:szCs w:val="24"/>
        </w:rPr>
        <w:t xml:space="preserve">estudio </w:t>
      </w:r>
      <w:r>
        <w:rPr>
          <w:rFonts w:ascii="Times New Roman" w:hAnsi="Times New Roman" w:cs="Times New Roman"/>
          <w:sz w:val="24"/>
          <w:szCs w:val="24"/>
        </w:rPr>
        <w:t>es</w:t>
      </w:r>
      <w:r w:rsidR="002173C2">
        <w:rPr>
          <w:rFonts w:ascii="Times New Roman" w:hAnsi="Times New Roman" w:cs="Times New Roman"/>
          <w:sz w:val="24"/>
          <w:szCs w:val="24"/>
        </w:rPr>
        <w:t xml:space="preserve">, </w:t>
      </w:r>
      <w:r w:rsidR="0076525C">
        <w:rPr>
          <w:rFonts w:ascii="Times New Roman" w:hAnsi="Times New Roman" w:cs="Times New Roman"/>
          <w:sz w:val="24"/>
          <w:szCs w:val="24"/>
        </w:rPr>
        <w:t>conocer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3C2">
        <w:rPr>
          <w:rFonts w:ascii="Times New Roman" w:hAnsi="Times New Roman" w:cs="Times New Roman"/>
          <w:sz w:val="24"/>
          <w:szCs w:val="24"/>
        </w:rPr>
        <w:t xml:space="preserve">la </w:t>
      </w:r>
      <w:r w:rsidR="00DF2500">
        <w:rPr>
          <w:rFonts w:ascii="Times New Roman" w:hAnsi="Times New Roman" w:cs="Times New Roman"/>
          <w:sz w:val="24"/>
          <w:szCs w:val="24"/>
        </w:rPr>
        <w:t>influencia de las variables socioeducativas</w:t>
      </w:r>
      <w:r w:rsidR="002173C2">
        <w:rPr>
          <w:rFonts w:ascii="Times New Roman" w:hAnsi="Times New Roman" w:cs="Times New Roman"/>
          <w:sz w:val="24"/>
          <w:szCs w:val="24"/>
        </w:rPr>
        <w:t xml:space="preserve"> (</w:t>
      </w:r>
      <w:r w:rsidR="00DF2500">
        <w:rPr>
          <w:rFonts w:ascii="Times New Roman" w:hAnsi="Times New Roman" w:cs="Times New Roman"/>
          <w:sz w:val="24"/>
          <w:szCs w:val="24"/>
        </w:rPr>
        <w:t xml:space="preserve">sedes/filiales donde estudian </w:t>
      </w:r>
      <w:r w:rsidR="002173C2">
        <w:rPr>
          <w:rFonts w:ascii="Times New Roman" w:hAnsi="Times New Roman" w:cs="Times New Roman"/>
          <w:sz w:val="24"/>
          <w:szCs w:val="24"/>
        </w:rPr>
        <w:t>y ciclo académico de estudio) en la resiliencia, estrés, ansiedad y depresión de los estudiantes de Psicología de la Universidad Privada San Juan Bautista</w:t>
      </w:r>
      <w:r w:rsidR="0076525C">
        <w:rPr>
          <w:rFonts w:ascii="Times New Roman" w:hAnsi="Times New Roman" w:cs="Times New Roman"/>
          <w:sz w:val="24"/>
          <w:szCs w:val="24"/>
        </w:rPr>
        <w:t>;</w:t>
      </w:r>
      <w:r w:rsidR="001D27FD">
        <w:rPr>
          <w:rFonts w:ascii="Times New Roman" w:hAnsi="Times New Roman" w:cs="Times New Roman"/>
          <w:sz w:val="24"/>
          <w:szCs w:val="24"/>
        </w:rPr>
        <w:t xml:space="preserve"> todo con el fin de diseñar</w:t>
      </w:r>
      <w:r w:rsidR="00613CB4">
        <w:rPr>
          <w:rFonts w:ascii="Times New Roman" w:hAnsi="Times New Roman" w:cs="Times New Roman"/>
          <w:sz w:val="24"/>
          <w:szCs w:val="24"/>
        </w:rPr>
        <w:t xml:space="preserve"> un</w:t>
      </w:r>
      <w:r w:rsidR="001D27FD">
        <w:rPr>
          <w:rFonts w:ascii="Times New Roman" w:hAnsi="Times New Roman" w:cs="Times New Roman"/>
          <w:sz w:val="24"/>
          <w:szCs w:val="24"/>
        </w:rPr>
        <w:t xml:space="preserve"> </w:t>
      </w:r>
      <w:r w:rsidR="002173C2">
        <w:rPr>
          <w:rFonts w:ascii="Times New Roman" w:hAnsi="Times New Roman" w:cs="Times New Roman"/>
          <w:sz w:val="24"/>
          <w:szCs w:val="24"/>
        </w:rPr>
        <w:t>programa Psicoeducativo para promover la resiliencia</w:t>
      </w:r>
      <w:r w:rsidR="0076525C">
        <w:rPr>
          <w:rFonts w:ascii="Times New Roman" w:hAnsi="Times New Roman" w:cs="Times New Roman"/>
          <w:sz w:val="24"/>
          <w:szCs w:val="24"/>
        </w:rPr>
        <w:t xml:space="preserve"> en </w:t>
      </w:r>
      <w:r w:rsidR="00613CB4">
        <w:rPr>
          <w:rFonts w:ascii="Times New Roman" w:hAnsi="Times New Roman" w:cs="Times New Roman"/>
          <w:sz w:val="24"/>
          <w:szCs w:val="24"/>
        </w:rPr>
        <w:t xml:space="preserve">el </w:t>
      </w:r>
      <w:r w:rsidR="0076525C">
        <w:rPr>
          <w:rFonts w:ascii="Times New Roman" w:hAnsi="Times New Roman" w:cs="Times New Roman"/>
          <w:sz w:val="24"/>
          <w:szCs w:val="24"/>
        </w:rPr>
        <w:t>contexto universitario.</w:t>
      </w:r>
    </w:p>
    <w:p w14:paraId="231A2384" w14:textId="77777777" w:rsidR="008D7DA1" w:rsidRDefault="00A41E4A" w:rsidP="005E1207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es-MX"/>
        </w:rPr>
      </w:pPr>
      <w:r w:rsidRPr="00CF0E6C">
        <w:rPr>
          <w:rFonts w:ascii="Times New Roman" w:eastAsia="Calibri" w:hAnsi="Times New Roman" w:cs="Times New Roman"/>
          <w:b/>
          <w:sz w:val="28"/>
          <w:szCs w:val="24"/>
          <w:lang w:val="es-MX"/>
        </w:rPr>
        <w:t>DESARROLLO</w:t>
      </w:r>
    </w:p>
    <w:p w14:paraId="460EB801" w14:textId="04F2B665" w:rsidR="007F6E0D" w:rsidRPr="007F6E0D" w:rsidRDefault="007F6E0D" w:rsidP="003A4F2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F6E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Se realizó un e</w:t>
      </w:r>
      <w:r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studio descriptivo cuantitativo transversal, de corte inferencial correlacional, mediante muestreo intencional por conveniencia. </w:t>
      </w:r>
      <w:r w:rsidR="008C3B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Participaron</w:t>
      </w:r>
      <w:r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1069 estudiantes de Psicología de la Universidad Privada San Juan Bautista (UPSJB) en Lima</w:t>
      </w:r>
      <w:r w:rsidR="008C3B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823 mujeres (77%</w:t>
      </w:r>
      <w:r w:rsidR="00F948D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) y </w:t>
      </w:r>
      <w:r w:rsidR="008C3B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246</w:t>
      </w:r>
      <w:r w:rsidR="008C3B8B" w:rsidRPr="008C3B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8C3B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hombres (23</w:t>
      </w:r>
      <w:r w:rsidR="00F948D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%</w:t>
      </w:r>
      <w:r w:rsidR="008C3B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="00F948D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  <w:r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edades entre 16 a 67 años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X</m:t>
            </m:r>
          </m:e>
        </m:acc>
      </m:oMath>
      <w:r w:rsidRPr="007F6E0D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= 20.96, DS= 4</w:t>
      </w:r>
      <w:r w:rsidR="00AB7A13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.</w:t>
      </w:r>
      <w:r w:rsidRPr="007F6E0D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6)</w:t>
      </w:r>
      <w:r w:rsidR="00AB7A13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del I al IX ciclo de estudios en</w:t>
      </w:r>
      <w:r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las sedes/filiales </w:t>
      </w:r>
      <w:r w:rsidR="0045473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Lima </w:t>
      </w:r>
      <w:r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San Borja,</w:t>
      </w:r>
      <w:r w:rsidR="00D055DA" w:rsidRPr="00D055D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D055D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Lima</w:t>
      </w:r>
      <w:r w:rsidR="00D055DA"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Chorrillo</w:t>
      </w:r>
      <w:r w:rsidR="00D055D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Chincha</w:t>
      </w:r>
      <w:r w:rsidR="0045473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 Ica</w:t>
      </w:r>
      <w:r w:rsidRPr="007F6E0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Los criterios de inclusión: 1) s</w:t>
      </w:r>
      <w:r w:rsidRPr="007F6E0D">
        <w:rPr>
          <w:rFonts w:ascii="Times New Roman" w:eastAsia="Arial" w:hAnsi="Times New Roman" w:cs="Times New Roman"/>
          <w:sz w:val="24"/>
          <w:szCs w:val="24"/>
        </w:rPr>
        <w:t>er estudiante de Psicología en la UPSJB; 2) Desempeñar su actividad estudiantil en las sedes/filial</w:t>
      </w:r>
      <w:r w:rsidR="00D66831">
        <w:rPr>
          <w:rFonts w:ascii="Times New Roman" w:eastAsia="Arial" w:hAnsi="Times New Roman" w:cs="Times New Roman"/>
          <w:sz w:val="24"/>
          <w:szCs w:val="24"/>
        </w:rPr>
        <w:t>es</w:t>
      </w:r>
      <w:r w:rsidRPr="007F6E0D">
        <w:rPr>
          <w:rFonts w:ascii="Times New Roman" w:eastAsia="Arial" w:hAnsi="Times New Roman" w:cs="Times New Roman"/>
          <w:sz w:val="24"/>
          <w:szCs w:val="24"/>
        </w:rPr>
        <w:t xml:space="preserve"> San Borja, Chorrillo, Chincha</w:t>
      </w:r>
      <w:r w:rsidR="00D055DA">
        <w:rPr>
          <w:rFonts w:ascii="Times New Roman" w:eastAsia="Arial" w:hAnsi="Times New Roman" w:cs="Times New Roman"/>
          <w:sz w:val="24"/>
          <w:szCs w:val="24"/>
        </w:rPr>
        <w:t xml:space="preserve"> o</w:t>
      </w:r>
      <w:r w:rsidR="00D055DA" w:rsidRPr="00D055D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055DA" w:rsidRPr="007F6E0D">
        <w:rPr>
          <w:rFonts w:ascii="Times New Roman" w:eastAsia="Arial" w:hAnsi="Times New Roman" w:cs="Times New Roman"/>
          <w:sz w:val="24"/>
          <w:szCs w:val="24"/>
        </w:rPr>
        <w:t>Ica</w:t>
      </w:r>
      <w:r w:rsidRPr="007F6E0D">
        <w:rPr>
          <w:rFonts w:ascii="Times New Roman" w:eastAsia="Arial" w:hAnsi="Times New Roman" w:cs="Times New Roman"/>
          <w:sz w:val="24"/>
          <w:szCs w:val="24"/>
        </w:rPr>
        <w:t>.</w:t>
      </w:r>
    </w:p>
    <w:p w14:paraId="3DB5DD73" w14:textId="77777777" w:rsidR="00B70AC7" w:rsidRDefault="007F6E0D" w:rsidP="003A4F2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6E0D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Instrumentos de medición: 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1) 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Cuestionario de datos sociodemográficos, actividad estudiantil y efectos del Covid-19 (ad hoc), consta de 10 preguntas abiertas y cerradas, incluidas las referidas a las </w:t>
      </w:r>
      <w:r w:rsidR="00174479"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>variables socioeducativas sede /filial de estudio y ciclo de estudio que cursan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estudiantes</w:t>
      </w:r>
      <w:r w:rsidR="00174479"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Psicología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0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FD4B83" w14:textId="1E76D035" w:rsidR="007F6E0D" w:rsidRPr="00624E51" w:rsidRDefault="007F6E0D" w:rsidP="003A4F2F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>2) Escala de Resiliencia</w:t>
      </w:r>
      <w:r w:rsidR="00C3031A"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C3031A" w:rsidRPr="00331774">
        <w:rPr>
          <w:rFonts w:ascii="Times New Roman" w:eastAsia="Calibri" w:hAnsi="Times New Roman" w:cs="Times New Roman"/>
          <w:sz w:val="24"/>
          <w:szCs w:val="24"/>
          <w:lang w:val="es-PE" w:eastAsia="es-PE"/>
        </w:rPr>
        <w:t>Wagnild</w:t>
      </w:r>
      <w:proofErr w:type="spellEnd"/>
      <w:r w:rsidR="00C3031A" w:rsidRPr="00331774">
        <w:rPr>
          <w:rFonts w:ascii="Times New Roman" w:eastAsia="Calibri" w:hAnsi="Times New Roman" w:cs="Times New Roman"/>
          <w:sz w:val="24"/>
          <w:szCs w:val="24"/>
          <w:lang w:val="es-PE" w:eastAsia="es-PE"/>
        </w:rPr>
        <w:t xml:space="preserve"> &amp; Young, 1993)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25 ítems</w:t>
      </w:r>
      <w:r w:rsidR="00AB7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una 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escala tipo Likert </w:t>
      </w:r>
      <w:r w:rsidR="00AB7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desde 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B7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>desacuerdo</w:t>
      </w:r>
      <w:r w:rsidR="00AB7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hasta 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="00AB7A1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>muy de acuerdo</w:t>
      </w:r>
      <w:r w:rsidR="00AB7A1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B7A13">
        <w:rPr>
          <w:rFonts w:ascii="Times New Roman" w:hAnsi="Times New Roman" w:cs="Times New Roman"/>
          <w:color w:val="000000" w:themeColor="text1"/>
          <w:sz w:val="24"/>
          <w:szCs w:val="24"/>
        </w:rPr>
        <w:t>con puntuaciones desde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 a 175</w:t>
      </w:r>
      <w:r w:rsidR="00AB7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(el mayor puntaje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indicará un mayor nivel de resiliencia</w:t>
      </w:r>
      <w:r w:rsidR="00AB7A1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07231">
        <w:rPr>
          <w:rFonts w:ascii="Times New Roman" w:hAnsi="Times New Roman" w:cs="Times New Roman"/>
          <w:color w:val="000000" w:themeColor="text1"/>
          <w:sz w:val="24"/>
          <w:szCs w:val="24"/>
        </w:rPr>
        <w:t>Tiene dos factores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>: la Competencia Personal</w:t>
      </w:r>
      <w:r w:rsidR="002D5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(CP)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58C8">
        <w:rPr>
          <w:rFonts w:ascii="Times New Roman" w:hAnsi="Times New Roman" w:cs="Times New Roman"/>
          <w:color w:val="000000" w:themeColor="text1"/>
          <w:sz w:val="24"/>
          <w:szCs w:val="24"/>
        </w:rPr>
        <w:t>con 17 ítems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la Aceptación de uno </w:t>
      </w:r>
      <w:r w:rsidR="002D58C8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>ismo</w:t>
      </w:r>
      <w:r w:rsidR="002D5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(AM) con 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ítems, ambas representan cinco áreas de la resiliencia: Satisfacción personal, Sentirse bien solo, Confianza en sí mismo, Perseverancia. </w:t>
      </w:r>
      <w:r w:rsidR="00907231">
        <w:rPr>
          <w:rFonts w:ascii="Times New Roman" w:hAnsi="Times New Roman" w:cs="Times New Roman"/>
          <w:color w:val="000000" w:themeColor="text1"/>
          <w:sz w:val="24"/>
          <w:szCs w:val="24"/>
        </w:rPr>
        <w:t>Cuenta con rigor científico de validez y de confiabilidad</w:t>
      </w:r>
      <w:r w:rsidR="002D58C8">
        <w:rPr>
          <w:rFonts w:ascii="Times New Roman" w:hAnsi="Times New Roman" w:cs="Times New Roman"/>
          <w:color w:val="000000" w:themeColor="text1"/>
          <w:sz w:val="24"/>
          <w:szCs w:val="24"/>
        </w:rPr>
        <w:t>, esta última demostrada con un coeficiente alfa de .87 en la versión peruana en universitarios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>. En nuestro estudio</w:t>
      </w:r>
      <w:r w:rsidR="002D5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abordan los dos factores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>: CP y A</w:t>
      </w:r>
      <w:r w:rsidR="002D5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r w:rsidR="00E20B3E" w:rsidRPr="00624E51">
        <w:rPr>
          <w:rFonts w:ascii="Times New Roman" w:hAnsi="Times New Roman" w:cs="Times New Roman"/>
          <w:sz w:val="24"/>
          <w:szCs w:val="24"/>
        </w:rPr>
        <w:t>(</w:t>
      </w:r>
      <w:r w:rsidR="00D2207D" w:rsidRPr="00624E51">
        <w:rPr>
          <w:rFonts w:ascii="Times New Roman" w:eastAsia="Calibri" w:hAnsi="Times New Roman" w:cs="Times New Roman"/>
          <w:sz w:val="24"/>
          <w:szCs w:val="24"/>
          <w:lang w:val="es-PE" w:eastAsia="es-PE"/>
        </w:rPr>
        <w:t>Gómez. 2019)</w:t>
      </w:r>
      <w:r w:rsidR="00D2207D" w:rsidRPr="00624E51">
        <w:rPr>
          <w:rFonts w:ascii="Times New Roman" w:hAnsi="Times New Roman" w:cs="Times New Roman"/>
          <w:sz w:val="24"/>
          <w:szCs w:val="24"/>
        </w:rPr>
        <w:t>.</w:t>
      </w:r>
    </w:p>
    <w:p w14:paraId="3E0C5B62" w14:textId="2D75E249" w:rsidR="001E59C1" w:rsidRPr="001E59C1" w:rsidRDefault="007F6E0D" w:rsidP="003A4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E51">
        <w:rPr>
          <w:rFonts w:ascii="Times New Roman" w:hAnsi="Times New Roman" w:cs="Times New Roman"/>
          <w:sz w:val="24"/>
          <w:szCs w:val="24"/>
        </w:rPr>
        <w:t>3) Escala de Depresión, Ansiedad y Estrés (DASS-21)</w:t>
      </w:r>
      <w:r w:rsidR="00EA6799" w:rsidRPr="00624E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0DCF" w:rsidRPr="00331774">
        <w:rPr>
          <w:rFonts w:ascii="Times New Roman" w:hAnsi="Times New Roman" w:cs="Times New Roman"/>
          <w:color w:val="333333"/>
          <w:sz w:val="24"/>
          <w:szCs w:val="24"/>
          <w:lang w:val="es-PE"/>
        </w:rPr>
        <w:t>Lovibond</w:t>
      </w:r>
      <w:proofErr w:type="spellEnd"/>
      <w:r w:rsidR="008E0DCF" w:rsidRPr="00331774">
        <w:rPr>
          <w:rFonts w:ascii="Times New Roman" w:hAnsi="Times New Roman" w:cs="Times New Roman"/>
          <w:color w:val="333333"/>
          <w:sz w:val="24"/>
          <w:szCs w:val="24"/>
          <w:lang w:val="es-PE"/>
        </w:rPr>
        <w:t xml:space="preserve"> &amp; </w:t>
      </w:r>
      <w:proofErr w:type="spellStart"/>
      <w:r w:rsidR="008E0DCF" w:rsidRPr="00331774">
        <w:rPr>
          <w:rFonts w:ascii="Times New Roman" w:hAnsi="Times New Roman" w:cs="Times New Roman"/>
          <w:color w:val="333333"/>
          <w:sz w:val="24"/>
          <w:szCs w:val="24"/>
          <w:lang w:val="es-PE"/>
        </w:rPr>
        <w:t>Lovibond</w:t>
      </w:r>
      <w:proofErr w:type="spellEnd"/>
      <w:r w:rsidR="008E0DCF" w:rsidRPr="00331774">
        <w:rPr>
          <w:rFonts w:ascii="Times New Roman" w:hAnsi="Times New Roman" w:cs="Times New Roman"/>
          <w:color w:val="333333"/>
          <w:sz w:val="24"/>
          <w:szCs w:val="24"/>
          <w:lang w:val="es-PE"/>
        </w:rPr>
        <w:t>, 1995)</w:t>
      </w:r>
      <w:r w:rsidR="008F5CCE" w:rsidRPr="00331774">
        <w:rPr>
          <w:rFonts w:ascii="Times New Roman" w:hAnsi="Times New Roman" w:cs="Times New Roman"/>
          <w:color w:val="333333"/>
          <w:sz w:val="24"/>
          <w:szCs w:val="24"/>
          <w:lang w:val="es-PE"/>
        </w:rPr>
        <w:t>.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 tres escalas</w:t>
      </w:r>
      <w:r w:rsidR="005E12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(7 ítems por cada una)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evalúan la presencia e intensidad de estados afectivos de depresión, ansiedad y estrés. </w:t>
      </w:r>
      <w:r w:rsidR="003F05CF">
        <w:rPr>
          <w:rFonts w:ascii="Times New Roman" w:hAnsi="Times New Roman" w:cs="Times New Roman"/>
          <w:color w:val="000000" w:themeColor="text1"/>
          <w:sz w:val="24"/>
          <w:szCs w:val="24"/>
        </w:rPr>
        <w:t>Tiene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 escala de respuesta tipo Likert de 0 a 3</w:t>
      </w:r>
      <w:r w:rsidR="005E12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valores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E12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05CF">
        <w:rPr>
          <w:rFonts w:ascii="Times New Roman" w:hAnsi="Times New Roman" w:cs="Times New Roman"/>
          <w:color w:val="000000" w:themeColor="text1"/>
          <w:sz w:val="24"/>
          <w:szCs w:val="24"/>
        </w:rPr>
        <w:t>con puntuaciones desde</w:t>
      </w:r>
      <w:r w:rsidRPr="00624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 a 21 puntos. </w:t>
      </w:r>
      <w:r w:rsidR="001E59C1" w:rsidRPr="001E59C1">
        <w:rPr>
          <w:rFonts w:ascii="Times New Roman" w:hAnsi="Times New Roman" w:cs="Times New Roman"/>
          <w:sz w:val="24"/>
          <w:szCs w:val="24"/>
        </w:rPr>
        <w:t xml:space="preserve">En un estudio previo con participantes peruanos, el instrumento fue </w:t>
      </w:r>
      <w:r w:rsidR="005E1207">
        <w:rPr>
          <w:rFonts w:ascii="Times New Roman" w:hAnsi="Times New Roman" w:cs="Times New Roman"/>
          <w:sz w:val="24"/>
          <w:szCs w:val="24"/>
        </w:rPr>
        <w:t>demostró</w:t>
      </w:r>
      <w:r w:rsidR="001E59C1" w:rsidRPr="001E59C1">
        <w:rPr>
          <w:rFonts w:ascii="Times New Roman" w:hAnsi="Times New Roman" w:cs="Times New Roman"/>
          <w:sz w:val="24"/>
          <w:szCs w:val="24"/>
        </w:rPr>
        <w:t xml:space="preserve"> </w:t>
      </w:r>
      <w:r w:rsidR="005E1207">
        <w:rPr>
          <w:rFonts w:ascii="Times New Roman" w:hAnsi="Times New Roman" w:cs="Times New Roman"/>
          <w:sz w:val="24"/>
          <w:szCs w:val="24"/>
        </w:rPr>
        <w:t>confiabilidad</w:t>
      </w:r>
      <w:r w:rsidR="001E59C1" w:rsidRPr="001E59C1">
        <w:rPr>
          <w:rFonts w:ascii="Times New Roman" w:hAnsi="Times New Roman" w:cs="Times New Roman"/>
          <w:sz w:val="24"/>
          <w:szCs w:val="24"/>
        </w:rPr>
        <w:t xml:space="preserve">, mostrando valores alfa de </w:t>
      </w:r>
      <w:r w:rsidR="005E1207" w:rsidRPr="001E59C1">
        <w:rPr>
          <w:rFonts w:ascii="Times New Roman" w:hAnsi="Times New Roman" w:cs="Times New Roman"/>
          <w:sz w:val="24"/>
          <w:szCs w:val="24"/>
        </w:rPr>
        <w:t>.89</w:t>
      </w:r>
      <w:r w:rsidR="005E1207">
        <w:rPr>
          <w:rFonts w:ascii="Times New Roman" w:hAnsi="Times New Roman" w:cs="Times New Roman"/>
          <w:sz w:val="24"/>
          <w:szCs w:val="24"/>
        </w:rPr>
        <w:t xml:space="preserve"> (</w:t>
      </w:r>
      <w:r w:rsidR="001E59C1" w:rsidRPr="001E59C1">
        <w:rPr>
          <w:rFonts w:ascii="Times New Roman" w:hAnsi="Times New Roman" w:cs="Times New Roman"/>
          <w:sz w:val="24"/>
          <w:szCs w:val="24"/>
        </w:rPr>
        <w:t>Ansiedad</w:t>
      </w:r>
      <w:r w:rsidR="005E1207">
        <w:rPr>
          <w:rFonts w:ascii="Times New Roman" w:hAnsi="Times New Roman" w:cs="Times New Roman"/>
          <w:sz w:val="24"/>
          <w:szCs w:val="24"/>
        </w:rPr>
        <w:t>), .87 (</w:t>
      </w:r>
      <w:r w:rsidR="001E59C1" w:rsidRPr="001E59C1">
        <w:rPr>
          <w:rFonts w:ascii="Times New Roman" w:hAnsi="Times New Roman" w:cs="Times New Roman"/>
          <w:sz w:val="24"/>
          <w:szCs w:val="24"/>
        </w:rPr>
        <w:t>Depresión</w:t>
      </w:r>
      <w:r w:rsidR="005E1207">
        <w:rPr>
          <w:rFonts w:ascii="Times New Roman" w:hAnsi="Times New Roman" w:cs="Times New Roman"/>
          <w:sz w:val="24"/>
          <w:szCs w:val="24"/>
        </w:rPr>
        <w:t>)</w:t>
      </w:r>
      <w:r w:rsidR="001E59C1" w:rsidRPr="001E59C1">
        <w:rPr>
          <w:rFonts w:ascii="Times New Roman" w:hAnsi="Times New Roman" w:cs="Times New Roman"/>
          <w:sz w:val="24"/>
          <w:szCs w:val="24"/>
        </w:rPr>
        <w:t xml:space="preserve"> y </w:t>
      </w:r>
      <w:r w:rsidR="005E1207">
        <w:rPr>
          <w:rFonts w:ascii="Times New Roman" w:hAnsi="Times New Roman" w:cs="Times New Roman"/>
          <w:sz w:val="24"/>
          <w:szCs w:val="24"/>
        </w:rPr>
        <w:t>.87 (</w:t>
      </w:r>
      <w:r w:rsidR="001E59C1" w:rsidRPr="001E59C1">
        <w:rPr>
          <w:rFonts w:ascii="Times New Roman" w:hAnsi="Times New Roman" w:cs="Times New Roman"/>
          <w:sz w:val="24"/>
          <w:szCs w:val="24"/>
        </w:rPr>
        <w:t>Estrés</w:t>
      </w:r>
      <w:r w:rsidR="005E1207">
        <w:rPr>
          <w:rFonts w:ascii="Times New Roman" w:hAnsi="Times New Roman" w:cs="Times New Roman"/>
          <w:sz w:val="24"/>
          <w:szCs w:val="24"/>
        </w:rPr>
        <w:t>).</w:t>
      </w:r>
    </w:p>
    <w:p w14:paraId="255D02D0" w14:textId="77777777" w:rsidR="00A545F4" w:rsidRDefault="00D66831" w:rsidP="003A4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estudio forma parte de un</w:t>
      </w:r>
      <w:r w:rsidR="007F6E0D" w:rsidRPr="00624E51">
        <w:rPr>
          <w:rFonts w:ascii="Times New Roman" w:hAnsi="Times New Roman" w:cs="Times New Roman"/>
          <w:sz w:val="24"/>
          <w:szCs w:val="24"/>
        </w:rPr>
        <w:t xml:space="preserve"> proyecto de investigación aprobado por el Comité de Ética UPSJB, en Lima; se solicitó autorización a la Dirección de la Escuela de Psicología para la aplicación de la </w:t>
      </w:r>
      <w:r w:rsidR="007F6E0D" w:rsidRPr="00624E51">
        <w:rPr>
          <w:rFonts w:ascii="Times New Roman" w:hAnsi="Times New Roman" w:cs="Times New Roman"/>
          <w:sz w:val="24"/>
          <w:szCs w:val="24"/>
        </w:rPr>
        <w:lastRenderedPageBreak/>
        <w:t xml:space="preserve">batería de pruebas, previo consentimiento informado, a realizar de forma simultánea en las aulas; respondieron de forma voluntaria y anónima, a través de link Microsoft </w:t>
      </w:r>
      <w:proofErr w:type="spellStart"/>
      <w:r w:rsidR="007F6E0D" w:rsidRPr="00624E51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="007F6E0D" w:rsidRPr="00624E51">
        <w:rPr>
          <w:rFonts w:ascii="Times New Roman" w:hAnsi="Times New Roman" w:cs="Times New Roman"/>
          <w:sz w:val="24"/>
          <w:szCs w:val="24"/>
        </w:rPr>
        <w:t xml:space="preserve"> Código QR. Hemos tomado en consideración los principios éticos enunciados en la Declaración de Helsinki y de acuerdo a la Ley Orgánica 3/2018 del 5 de diciembre, sobre la Protección de los Datos Personales.</w:t>
      </w:r>
      <w:r w:rsidR="00A545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B8B00" w14:textId="77777777" w:rsidR="00E0146B" w:rsidRPr="00E0146B" w:rsidRDefault="00E0146B" w:rsidP="003A4F2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</w:pPr>
      <w:r w:rsidRPr="00E0146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Se empleó SPSSv26 para ejecutar estadísticos descriptivos (media, mediana), dispersión (desviación típica), distribuciones de frecuencias; análisis comparativo (Chi2) para variables sociodemográficas, coeficiente de contingencia para tamaño del efecto, y comparación de medias mediante t </w:t>
      </w:r>
      <w:proofErr w:type="spellStart"/>
      <w:r w:rsidRPr="00E0146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student</w:t>
      </w:r>
      <w:proofErr w:type="spellEnd"/>
      <w:r w:rsidRPr="00E0146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y ANOVA.</w:t>
      </w:r>
    </w:p>
    <w:p w14:paraId="7BDC3E5C" w14:textId="750B6700" w:rsidR="008C3B8B" w:rsidRDefault="009525E2" w:rsidP="002552FD">
      <w:pPr>
        <w:widowControl w:val="0"/>
        <w:spacing w:line="36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La Tabla 1</w:t>
      </w:r>
      <w:r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aporta </w:t>
      </w: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</w:t>
      </w:r>
      <w:r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a distribución de frecuencias y porcentajes de estudiantes por sede </w:t>
      </w: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/ filial </w:t>
      </w:r>
      <w:r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y ciclo académico de la Universidad UPSJB.</w:t>
      </w:r>
    </w:p>
    <w:p w14:paraId="4B5152D9" w14:textId="1B7DA665" w:rsidR="00624E51" w:rsidRPr="00523251" w:rsidRDefault="00624E51" w:rsidP="008C3B8B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2"/>
          <w:sz w:val="20"/>
          <w:szCs w:val="20"/>
          <w:lang w:val="es-PE"/>
          <w14:ligatures w14:val="standardContextual"/>
        </w:rPr>
      </w:pPr>
      <w:r w:rsidRPr="001A06C7">
        <w:rPr>
          <w:rFonts w:ascii="Times New Roman" w:hAnsi="Times New Roman" w:cs="Times New Roman"/>
          <w:bCs/>
          <w:kern w:val="2"/>
          <w:sz w:val="20"/>
          <w:szCs w:val="20"/>
          <w:lang w:val="es-PE"/>
          <w14:ligatures w14:val="standardContextual"/>
        </w:rPr>
        <w:t xml:space="preserve">Tabla </w:t>
      </w:r>
      <w:r w:rsidR="003E4280" w:rsidRPr="001A06C7">
        <w:rPr>
          <w:rFonts w:ascii="Times New Roman" w:hAnsi="Times New Roman" w:cs="Times New Roman"/>
          <w:bCs/>
          <w:kern w:val="2"/>
          <w:sz w:val="20"/>
          <w:szCs w:val="20"/>
          <w:lang w:val="es-PE"/>
          <w14:ligatures w14:val="standardContextual"/>
        </w:rPr>
        <w:t>1</w:t>
      </w:r>
      <w:r w:rsidR="002552FD" w:rsidRPr="001A06C7">
        <w:rPr>
          <w:rFonts w:ascii="Times New Roman" w:hAnsi="Times New Roman" w:cs="Times New Roman"/>
          <w:bCs/>
          <w:kern w:val="2"/>
          <w:sz w:val="20"/>
          <w:szCs w:val="20"/>
          <w:lang w:val="es-PE"/>
          <w14:ligatures w14:val="standardContextual"/>
        </w:rPr>
        <w:t>.</w:t>
      </w:r>
      <w:r w:rsidR="008C3B8B">
        <w:rPr>
          <w:rFonts w:ascii="Times New Roman" w:hAnsi="Times New Roman" w:cs="Times New Roman"/>
          <w:bCs/>
          <w:kern w:val="2"/>
          <w:sz w:val="20"/>
          <w:szCs w:val="20"/>
          <w:lang w:val="es-PE"/>
          <w14:ligatures w14:val="standardContextual"/>
        </w:rPr>
        <w:t xml:space="preserve"> </w:t>
      </w:r>
      <w:r w:rsidR="001A06C7" w:rsidRPr="001A06C7">
        <w:rPr>
          <w:rFonts w:ascii="Times New Roman" w:hAnsi="Times New Roman" w:cs="Times New Roman"/>
          <w:bCs/>
          <w:kern w:val="2"/>
          <w:sz w:val="20"/>
          <w:szCs w:val="20"/>
          <w:lang w:val="es-PE"/>
          <w14:ligatures w14:val="standardContextual"/>
        </w:rPr>
        <w:t>Estadígrafos descriptivos sobre variables socioeducativas.</w:t>
      </w:r>
    </w:p>
    <w:tbl>
      <w:tblPr>
        <w:tblStyle w:val="Tablaconcuadrcula1"/>
        <w:tblW w:w="25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722"/>
        <w:gridCol w:w="573"/>
        <w:gridCol w:w="222"/>
        <w:gridCol w:w="1072"/>
        <w:gridCol w:w="516"/>
        <w:gridCol w:w="565"/>
      </w:tblGrid>
      <w:tr w:rsidR="008C3B8B" w:rsidRPr="008C3B8B" w14:paraId="56AD1F30" w14:textId="5CA0F0A8" w:rsidTr="008C3B8B">
        <w:trPr>
          <w:trHeight w:val="20"/>
        </w:trPr>
        <w:tc>
          <w:tcPr>
            <w:tcW w:w="249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7CB80A" w14:textId="1A7FFBA9" w:rsidR="008C3B8B" w:rsidRPr="008C3B8B" w:rsidRDefault="008C3B8B" w:rsidP="008C3B8B">
            <w:pPr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Sede UPSJB</w:t>
            </w:r>
          </w:p>
        </w:tc>
        <w:tc>
          <w:tcPr>
            <w:tcW w:w="2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CE643D" w14:textId="4466187E" w:rsidR="008C3B8B" w:rsidRPr="008C3B8B" w:rsidRDefault="008C3B8B" w:rsidP="008C3B8B">
            <w:pPr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227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3D44A9" w14:textId="31311E59" w:rsidR="008C3B8B" w:rsidRPr="008C3B8B" w:rsidRDefault="008C3B8B" w:rsidP="008C3B8B">
            <w:pPr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Ciclo</w:t>
            </w:r>
          </w:p>
        </w:tc>
      </w:tr>
      <w:tr w:rsidR="008C3B8B" w:rsidRPr="008C3B8B" w14:paraId="3C5C7D99" w14:textId="3A7FC2E3" w:rsidTr="008C3B8B">
        <w:trPr>
          <w:trHeight w:val="20"/>
        </w:trPr>
        <w:tc>
          <w:tcPr>
            <w:tcW w:w="1131" w:type="pct"/>
            <w:tcBorders>
              <w:top w:val="single" w:sz="6" w:space="0" w:color="auto"/>
              <w:bottom w:val="single" w:sz="6" w:space="0" w:color="auto"/>
            </w:tcBorders>
          </w:tcPr>
          <w:p w14:paraId="713C4B94" w14:textId="49C7702E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Categorías</w:t>
            </w:r>
          </w:p>
        </w:tc>
        <w:tc>
          <w:tcPr>
            <w:tcW w:w="7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AEBA8B" w14:textId="1691C4EC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f</w:t>
            </w:r>
          </w:p>
        </w:tc>
        <w:tc>
          <w:tcPr>
            <w:tcW w:w="6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371639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%</w:t>
            </w:r>
          </w:p>
        </w:tc>
        <w:tc>
          <w:tcPr>
            <w:tcW w:w="234" w:type="pct"/>
            <w:tcBorders>
              <w:top w:val="single" w:sz="6" w:space="0" w:color="auto"/>
              <w:bottom w:val="single" w:sz="6" w:space="0" w:color="auto"/>
            </w:tcBorders>
          </w:tcPr>
          <w:p w14:paraId="192663A3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1130" w:type="pct"/>
            <w:tcBorders>
              <w:top w:val="single" w:sz="6" w:space="0" w:color="auto"/>
              <w:bottom w:val="single" w:sz="6" w:space="0" w:color="auto"/>
            </w:tcBorders>
          </w:tcPr>
          <w:p w14:paraId="41506785" w14:textId="0702CF7D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Categorías</w:t>
            </w:r>
          </w:p>
        </w:tc>
        <w:tc>
          <w:tcPr>
            <w:tcW w:w="54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A15542" w14:textId="11DEAC01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f</w:t>
            </w:r>
          </w:p>
        </w:tc>
        <w:tc>
          <w:tcPr>
            <w:tcW w:w="59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6460D8" w14:textId="267961AE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%</w:t>
            </w:r>
          </w:p>
        </w:tc>
      </w:tr>
      <w:tr w:rsidR="008C3B8B" w:rsidRPr="008C3B8B" w14:paraId="23B6CB34" w14:textId="6FE42B43" w:rsidTr="008C3B8B">
        <w:trPr>
          <w:trHeight w:val="20"/>
        </w:trPr>
        <w:tc>
          <w:tcPr>
            <w:tcW w:w="1131" w:type="pct"/>
          </w:tcPr>
          <w:p w14:paraId="0BEAEB0F" w14:textId="0404331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San Borja</w:t>
            </w:r>
          </w:p>
        </w:tc>
        <w:tc>
          <w:tcPr>
            <w:tcW w:w="761" w:type="pct"/>
          </w:tcPr>
          <w:p w14:paraId="32DE9B54" w14:textId="3028A2B8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230</w:t>
            </w:r>
          </w:p>
        </w:tc>
        <w:tc>
          <w:tcPr>
            <w:tcW w:w="604" w:type="pct"/>
          </w:tcPr>
          <w:p w14:paraId="20F9A189" w14:textId="21F72A83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21.5</w:t>
            </w:r>
          </w:p>
        </w:tc>
        <w:tc>
          <w:tcPr>
            <w:tcW w:w="234" w:type="pct"/>
          </w:tcPr>
          <w:p w14:paraId="721C7F3D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1130" w:type="pct"/>
          </w:tcPr>
          <w:p w14:paraId="4ED1EE7B" w14:textId="72D5F78A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I</w:t>
            </w:r>
          </w:p>
        </w:tc>
        <w:tc>
          <w:tcPr>
            <w:tcW w:w="544" w:type="pct"/>
          </w:tcPr>
          <w:p w14:paraId="75C3FFC4" w14:textId="15865ED9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214</w:t>
            </w:r>
          </w:p>
        </w:tc>
        <w:tc>
          <w:tcPr>
            <w:tcW w:w="597" w:type="pct"/>
          </w:tcPr>
          <w:p w14:paraId="1F5C9FA7" w14:textId="5EF16C18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20.0</w:t>
            </w:r>
          </w:p>
        </w:tc>
      </w:tr>
      <w:tr w:rsidR="008C3B8B" w:rsidRPr="008C3B8B" w14:paraId="58C0BE44" w14:textId="3F659C50" w:rsidTr="008C3B8B">
        <w:trPr>
          <w:trHeight w:val="20"/>
        </w:trPr>
        <w:tc>
          <w:tcPr>
            <w:tcW w:w="1131" w:type="pct"/>
          </w:tcPr>
          <w:p w14:paraId="14844F05" w14:textId="21AC9403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Chorrillos</w:t>
            </w:r>
          </w:p>
        </w:tc>
        <w:tc>
          <w:tcPr>
            <w:tcW w:w="761" w:type="pct"/>
          </w:tcPr>
          <w:p w14:paraId="1CE1875E" w14:textId="42F0373F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111</w:t>
            </w:r>
          </w:p>
        </w:tc>
        <w:tc>
          <w:tcPr>
            <w:tcW w:w="604" w:type="pct"/>
          </w:tcPr>
          <w:p w14:paraId="1312F153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10.4</w:t>
            </w:r>
          </w:p>
        </w:tc>
        <w:tc>
          <w:tcPr>
            <w:tcW w:w="234" w:type="pct"/>
          </w:tcPr>
          <w:p w14:paraId="1EC30AFB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1130" w:type="pct"/>
          </w:tcPr>
          <w:p w14:paraId="0D9516E3" w14:textId="6ECCB693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II</w:t>
            </w:r>
          </w:p>
        </w:tc>
        <w:tc>
          <w:tcPr>
            <w:tcW w:w="544" w:type="pct"/>
          </w:tcPr>
          <w:p w14:paraId="2DBE6D2B" w14:textId="3E8507C9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111</w:t>
            </w:r>
          </w:p>
        </w:tc>
        <w:tc>
          <w:tcPr>
            <w:tcW w:w="597" w:type="pct"/>
          </w:tcPr>
          <w:p w14:paraId="382A9051" w14:textId="10887088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10.4</w:t>
            </w:r>
          </w:p>
        </w:tc>
      </w:tr>
      <w:tr w:rsidR="008C3B8B" w:rsidRPr="008C3B8B" w14:paraId="4FB1462B" w14:textId="53EF3271" w:rsidTr="0063534F">
        <w:trPr>
          <w:trHeight w:val="20"/>
        </w:trPr>
        <w:tc>
          <w:tcPr>
            <w:tcW w:w="1131" w:type="pct"/>
          </w:tcPr>
          <w:p w14:paraId="2B0AE85B" w14:textId="74B6F55A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Chincha</w:t>
            </w:r>
          </w:p>
        </w:tc>
        <w:tc>
          <w:tcPr>
            <w:tcW w:w="761" w:type="pct"/>
          </w:tcPr>
          <w:p w14:paraId="1AB46063" w14:textId="32D83235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360</w:t>
            </w:r>
          </w:p>
        </w:tc>
        <w:tc>
          <w:tcPr>
            <w:tcW w:w="604" w:type="pct"/>
          </w:tcPr>
          <w:p w14:paraId="14E27BBA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33.7</w:t>
            </w:r>
          </w:p>
        </w:tc>
        <w:tc>
          <w:tcPr>
            <w:tcW w:w="234" w:type="pct"/>
          </w:tcPr>
          <w:p w14:paraId="14E274BE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1130" w:type="pct"/>
          </w:tcPr>
          <w:p w14:paraId="1085A5E1" w14:textId="5D51C1F5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III</w:t>
            </w:r>
          </w:p>
        </w:tc>
        <w:tc>
          <w:tcPr>
            <w:tcW w:w="544" w:type="pct"/>
          </w:tcPr>
          <w:p w14:paraId="21539F25" w14:textId="248AC8D2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70</w:t>
            </w:r>
          </w:p>
        </w:tc>
        <w:tc>
          <w:tcPr>
            <w:tcW w:w="597" w:type="pct"/>
          </w:tcPr>
          <w:p w14:paraId="1A6EE9AD" w14:textId="7B46DA94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6.5</w:t>
            </w:r>
          </w:p>
        </w:tc>
      </w:tr>
      <w:tr w:rsidR="008C3B8B" w:rsidRPr="008C3B8B" w14:paraId="55AC53DD" w14:textId="2C075669" w:rsidTr="0063534F">
        <w:trPr>
          <w:trHeight w:val="20"/>
        </w:trPr>
        <w:tc>
          <w:tcPr>
            <w:tcW w:w="1131" w:type="pct"/>
          </w:tcPr>
          <w:p w14:paraId="5287634E" w14:textId="29EF7BBA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Ica</w:t>
            </w:r>
          </w:p>
        </w:tc>
        <w:tc>
          <w:tcPr>
            <w:tcW w:w="761" w:type="pct"/>
          </w:tcPr>
          <w:p w14:paraId="79D90447" w14:textId="5C80C160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368</w:t>
            </w:r>
          </w:p>
        </w:tc>
        <w:tc>
          <w:tcPr>
            <w:tcW w:w="604" w:type="pct"/>
          </w:tcPr>
          <w:p w14:paraId="158620FD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34.4</w:t>
            </w:r>
          </w:p>
        </w:tc>
        <w:tc>
          <w:tcPr>
            <w:tcW w:w="234" w:type="pct"/>
          </w:tcPr>
          <w:p w14:paraId="3A2A4C59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1130" w:type="pct"/>
          </w:tcPr>
          <w:p w14:paraId="1FD82188" w14:textId="683C6C1B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IV</w:t>
            </w:r>
          </w:p>
        </w:tc>
        <w:tc>
          <w:tcPr>
            <w:tcW w:w="544" w:type="pct"/>
          </w:tcPr>
          <w:p w14:paraId="32A43147" w14:textId="710C29E3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94</w:t>
            </w:r>
          </w:p>
        </w:tc>
        <w:tc>
          <w:tcPr>
            <w:tcW w:w="597" w:type="pct"/>
          </w:tcPr>
          <w:p w14:paraId="308AB557" w14:textId="7AAFE0BF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8.8</w:t>
            </w:r>
          </w:p>
        </w:tc>
      </w:tr>
      <w:tr w:rsidR="008C3B8B" w:rsidRPr="008C3B8B" w14:paraId="4901A438" w14:textId="545B911D" w:rsidTr="0063534F">
        <w:trPr>
          <w:trHeight w:val="20"/>
        </w:trPr>
        <w:tc>
          <w:tcPr>
            <w:tcW w:w="1131" w:type="pct"/>
          </w:tcPr>
          <w:p w14:paraId="35140A90" w14:textId="185C7B90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761" w:type="pct"/>
          </w:tcPr>
          <w:p w14:paraId="39C3EDCE" w14:textId="57594FF0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604" w:type="pct"/>
          </w:tcPr>
          <w:p w14:paraId="2C86C35D" w14:textId="1171D732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234" w:type="pct"/>
          </w:tcPr>
          <w:p w14:paraId="715E9644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1130" w:type="pct"/>
          </w:tcPr>
          <w:p w14:paraId="10E349A3" w14:textId="484E062F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V</w:t>
            </w:r>
          </w:p>
        </w:tc>
        <w:tc>
          <w:tcPr>
            <w:tcW w:w="544" w:type="pct"/>
          </w:tcPr>
          <w:p w14:paraId="7A3EAFEA" w14:textId="74500A38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303</w:t>
            </w:r>
          </w:p>
        </w:tc>
        <w:tc>
          <w:tcPr>
            <w:tcW w:w="597" w:type="pct"/>
          </w:tcPr>
          <w:p w14:paraId="57DADC73" w14:textId="3DA4FBAF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28.3</w:t>
            </w:r>
          </w:p>
        </w:tc>
      </w:tr>
      <w:tr w:rsidR="008C3B8B" w:rsidRPr="008C3B8B" w14:paraId="29757C43" w14:textId="02481C98" w:rsidTr="008C3B8B">
        <w:trPr>
          <w:trHeight w:val="20"/>
        </w:trPr>
        <w:tc>
          <w:tcPr>
            <w:tcW w:w="1131" w:type="pct"/>
          </w:tcPr>
          <w:p w14:paraId="2E628EE4" w14:textId="4836E0D3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761" w:type="pct"/>
          </w:tcPr>
          <w:p w14:paraId="28A94A79" w14:textId="3B15A3BA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604" w:type="pct"/>
          </w:tcPr>
          <w:p w14:paraId="019AC49D" w14:textId="2EFD00D4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234" w:type="pct"/>
          </w:tcPr>
          <w:p w14:paraId="212BE097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1130" w:type="pct"/>
          </w:tcPr>
          <w:p w14:paraId="01418307" w14:textId="7D582D6E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VI</w:t>
            </w:r>
          </w:p>
        </w:tc>
        <w:tc>
          <w:tcPr>
            <w:tcW w:w="544" w:type="pct"/>
          </w:tcPr>
          <w:p w14:paraId="7283F177" w14:textId="3AD3D264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70</w:t>
            </w:r>
          </w:p>
        </w:tc>
        <w:tc>
          <w:tcPr>
            <w:tcW w:w="597" w:type="pct"/>
          </w:tcPr>
          <w:p w14:paraId="237DAD84" w14:textId="6B3B22DD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6.5</w:t>
            </w:r>
          </w:p>
        </w:tc>
      </w:tr>
      <w:tr w:rsidR="008C3B8B" w:rsidRPr="008C3B8B" w14:paraId="720D1B12" w14:textId="27766092" w:rsidTr="008C3B8B">
        <w:trPr>
          <w:trHeight w:val="20"/>
        </w:trPr>
        <w:tc>
          <w:tcPr>
            <w:tcW w:w="1131" w:type="pct"/>
          </w:tcPr>
          <w:p w14:paraId="12A64ADA" w14:textId="0F9BCB8E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761" w:type="pct"/>
          </w:tcPr>
          <w:p w14:paraId="23D4FB2B" w14:textId="6A95CB0E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604" w:type="pct"/>
          </w:tcPr>
          <w:p w14:paraId="3CB47584" w14:textId="7C5BD8B6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234" w:type="pct"/>
          </w:tcPr>
          <w:p w14:paraId="494D639B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1130" w:type="pct"/>
          </w:tcPr>
          <w:p w14:paraId="10F82964" w14:textId="56B55EA3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VII</w:t>
            </w:r>
          </w:p>
        </w:tc>
        <w:tc>
          <w:tcPr>
            <w:tcW w:w="544" w:type="pct"/>
          </w:tcPr>
          <w:p w14:paraId="265ADD5A" w14:textId="06FC71DA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139</w:t>
            </w:r>
          </w:p>
        </w:tc>
        <w:tc>
          <w:tcPr>
            <w:tcW w:w="597" w:type="pct"/>
          </w:tcPr>
          <w:p w14:paraId="036393B0" w14:textId="1DA87B7C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13.0</w:t>
            </w:r>
          </w:p>
        </w:tc>
      </w:tr>
      <w:tr w:rsidR="008C3B8B" w:rsidRPr="008C3B8B" w14:paraId="10800630" w14:textId="1E2587D4" w:rsidTr="008C3B8B">
        <w:trPr>
          <w:trHeight w:val="20"/>
        </w:trPr>
        <w:tc>
          <w:tcPr>
            <w:tcW w:w="1131" w:type="pct"/>
          </w:tcPr>
          <w:p w14:paraId="58403BB4" w14:textId="71830293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761" w:type="pct"/>
          </w:tcPr>
          <w:p w14:paraId="22F52299" w14:textId="3C53AF90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604" w:type="pct"/>
          </w:tcPr>
          <w:p w14:paraId="313D1CA0" w14:textId="66DCB68A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234" w:type="pct"/>
          </w:tcPr>
          <w:p w14:paraId="5EF6E2DD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1130" w:type="pct"/>
          </w:tcPr>
          <w:p w14:paraId="2EA527C7" w14:textId="6395FBDE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VIII</w:t>
            </w:r>
          </w:p>
        </w:tc>
        <w:tc>
          <w:tcPr>
            <w:tcW w:w="544" w:type="pct"/>
          </w:tcPr>
          <w:p w14:paraId="6F70598A" w14:textId="0BEC59DB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63</w:t>
            </w:r>
          </w:p>
        </w:tc>
        <w:tc>
          <w:tcPr>
            <w:tcW w:w="597" w:type="pct"/>
          </w:tcPr>
          <w:p w14:paraId="20D88F08" w14:textId="053FD0BF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5.9</w:t>
            </w:r>
          </w:p>
        </w:tc>
      </w:tr>
      <w:tr w:rsidR="008C3B8B" w:rsidRPr="008C3B8B" w14:paraId="44EDB3EC" w14:textId="2B0C5A7D" w:rsidTr="008C3B8B">
        <w:trPr>
          <w:trHeight w:val="20"/>
        </w:trPr>
        <w:tc>
          <w:tcPr>
            <w:tcW w:w="1131" w:type="pct"/>
            <w:tcBorders>
              <w:bottom w:val="single" w:sz="4" w:space="0" w:color="auto"/>
            </w:tcBorders>
          </w:tcPr>
          <w:p w14:paraId="7001F7C3" w14:textId="338D7B59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</w:tcPr>
          <w:p w14:paraId="790D287D" w14:textId="1C20DB65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08D74138" w14:textId="02C35F04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14:paraId="6ED1E821" w14:textId="77777777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7176AB28" w14:textId="4B9D502E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IX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23C7C4C5" w14:textId="6D19C4E2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5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13F83E56" w14:textId="10A2F995" w:rsidR="008C3B8B" w:rsidRPr="008C3B8B" w:rsidRDefault="008C3B8B" w:rsidP="008C3B8B">
            <w:pPr>
              <w:jc w:val="both"/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</w:pPr>
            <w:r w:rsidRPr="008C3B8B">
              <w:rPr>
                <w:rFonts w:ascii="Times New Roman" w:hAnsi="Times New Roman"/>
                <w:kern w:val="2"/>
                <w:sz w:val="16"/>
                <w:szCs w:val="16"/>
                <w:lang w:val="es-PE"/>
                <w14:ligatures w14:val="standardContextual"/>
              </w:rPr>
              <w:t>.5</w:t>
            </w:r>
          </w:p>
        </w:tc>
      </w:tr>
    </w:tbl>
    <w:p w14:paraId="6E1C2F83" w14:textId="77777777" w:rsidR="00624E51" w:rsidRPr="00523251" w:rsidRDefault="00624E51" w:rsidP="008C3B8B">
      <w:pPr>
        <w:spacing w:after="0"/>
        <w:ind w:right="1535"/>
        <w:jc w:val="both"/>
        <w:rPr>
          <w:rFonts w:ascii="Times New Roman" w:hAnsi="Times New Roman"/>
          <w:kern w:val="2"/>
          <w:sz w:val="18"/>
          <w:szCs w:val="18"/>
          <w:lang w:val="es-PE"/>
          <w14:ligatures w14:val="standardContextual"/>
        </w:rPr>
      </w:pPr>
      <w:r w:rsidRPr="00523251">
        <w:rPr>
          <w:rFonts w:ascii="Times New Roman" w:hAnsi="Times New Roman"/>
          <w:i/>
          <w:iCs/>
          <w:kern w:val="2"/>
          <w:sz w:val="18"/>
          <w:szCs w:val="18"/>
          <w:lang w:val="es-PE"/>
          <w14:ligatures w14:val="standardContextual"/>
        </w:rPr>
        <w:t>Nota</w:t>
      </w:r>
      <w:r w:rsidR="000F27BA" w:rsidRPr="00523251">
        <w:rPr>
          <w:rFonts w:ascii="Times New Roman" w:hAnsi="Times New Roman"/>
          <w:i/>
          <w:iCs/>
          <w:kern w:val="2"/>
          <w:sz w:val="18"/>
          <w:szCs w:val="18"/>
          <w:lang w:val="es-PE"/>
          <w14:ligatures w14:val="standardContextual"/>
        </w:rPr>
        <w:t>:</w:t>
      </w:r>
      <w:r w:rsidRPr="00523251">
        <w:rPr>
          <w:rFonts w:ascii="Times New Roman" w:hAnsi="Times New Roman"/>
          <w:kern w:val="2"/>
          <w:sz w:val="18"/>
          <w:szCs w:val="18"/>
          <w:lang w:val="es-PE"/>
          <w14:ligatures w14:val="standardContextual"/>
        </w:rPr>
        <w:t xml:space="preserve"> f: frecuencia y %: porcentaje</w:t>
      </w:r>
    </w:p>
    <w:p w14:paraId="4A579912" w14:textId="77777777" w:rsidR="00624E51" w:rsidRPr="00624E51" w:rsidRDefault="00237DA8" w:rsidP="008C3B8B">
      <w:pPr>
        <w:spacing w:before="240" w:line="480" w:lineRule="auto"/>
        <w:jc w:val="both"/>
        <w:rPr>
          <w:rFonts w:ascii="Times New Roman" w:hAnsi="Times New Roman"/>
          <w:kern w:val="2"/>
          <w:sz w:val="24"/>
          <w:szCs w:val="24"/>
          <w:lang w:val="es-PE"/>
          <w14:ligatures w14:val="standardContextual"/>
        </w:rPr>
      </w:pPr>
      <w:r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La Tabla </w:t>
      </w: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2</w:t>
      </w:r>
      <w:r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compara los niveles de resiliencia y sus dimensiones, Competencia personal (F1) y Aceptación de uno mismo (F2), entre diferentes sedes</w:t>
      </w: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/ filiales.</w:t>
      </w:r>
    </w:p>
    <w:p w14:paraId="1D981159" w14:textId="77777777" w:rsidR="00624E51" w:rsidRPr="008C3B8B" w:rsidRDefault="00624E51" w:rsidP="00A545F4">
      <w:pPr>
        <w:spacing w:after="200" w:line="240" w:lineRule="auto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:lang w:val="es-PE"/>
          <w14:ligatures w14:val="standardContextual"/>
        </w:rPr>
      </w:pPr>
      <w:r w:rsidRPr="008C3B8B">
        <w:rPr>
          <w:rFonts w:ascii="Times New Roman" w:hAnsi="Times New Roman" w:cs="Times New Roman"/>
          <w:bCs/>
          <w:kern w:val="2"/>
          <w:sz w:val="24"/>
          <w:szCs w:val="24"/>
          <w:lang w:val="es-PE"/>
          <w14:ligatures w14:val="standardContextual"/>
        </w:rPr>
        <w:t xml:space="preserve">Tabla </w:t>
      </w:r>
      <w:r w:rsidR="00237DA8" w:rsidRPr="008C3B8B">
        <w:rPr>
          <w:rFonts w:ascii="Times New Roman" w:hAnsi="Times New Roman" w:cs="Times New Roman"/>
          <w:bCs/>
          <w:kern w:val="2"/>
          <w:sz w:val="24"/>
          <w:szCs w:val="24"/>
          <w:lang w:val="es-PE"/>
          <w14:ligatures w14:val="standardContextual"/>
        </w:rPr>
        <w:t>2</w:t>
      </w:r>
      <w:r w:rsidRPr="008C3B8B">
        <w:rPr>
          <w:rFonts w:ascii="Times New Roman" w:hAnsi="Times New Roman" w:cs="Times New Roman"/>
          <w:bCs/>
          <w:kern w:val="2"/>
          <w:sz w:val="24"/>
          <w:szCs w:val="24"/>
          <w:lang w:val="es-PE"/>
          <w14:ligatures w14:val="standardContextual"/>
        </w:rPr>
        <w:tab/>
      </w:r>
      <w:r w:rsidR="00053583" w:rsidRPr="008C3B8B">
        <w:rPr>
          <w:rFonts w:ascii="Times New Roman" w:hAnsi="Times New Roman" w:cs="Times New Roman"/>
          <w:bCs/>
          <w:kern w:val="2"/>
          <w:sz w:val="24"/>
          <w:szCs w:val="24"/>
          <w:lang w:val="es-PE"/>
          <w14:ligatures w14:val="standardContextual"/>
        </w:rPr>
        <w:t>. Niveles de resiliencia en general y por dimensiones, sede.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709"/>
        <w:gridCol w:w="567"/>
        <w:gridCol w:w="567"/>
        <w:gridCol w:w="567"/>
        <w:gridCol w:w="567"/>
        <w:gridCol w:w="567"/>
        <w:gridCol w:w="1701"/>
      </w:tblGrid>
      <w:tr w:rsidR="00624E51" w:rsidRPr="00E0146B" w14:paraId="6FDF060D" w14:textId="77777777" w:rsidTr="008C3B8B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6DDE339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Variables de comparación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06DDA7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Categoría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11619F2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proofErr w:type="spellStart"/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Est</w:t>
            </w:r>
            <w:proofErr w:type="spellEnd"/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46CC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Niveles de resiliencia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356E9F3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Pruebas estadísticas</w:t>
            </w:r>
          </w:p>
        </w:tc>
      </w:tr>
      <w:tr w:rsidR="00624E51" w:rsidRPr="00E0146B" w14:paraId="4688E350" w14:textId="77777777" w:rsidTr="008C3B8B">
        <w:trPr>
          <w:cantSplit/>
          <w:trHeight w:val="723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9F8115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CBE10B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295369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15B47F1" w14:textId="77777777" w:rsidR="00624E51" w:rsidRPr="00E0146B" w:rsidRDefault="00624E51" w:rsidP="00A545F4">
            <w:pPr>
              <w:ind w:left="113" w:right="113"/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Muy bajo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5E3DEA3" w14:textId="77777777" w:rsidR="00624E51" w:rsidRPr="00E0146B" w:rsidRDefault="00624E51" w:rsidP="00A545F4">
            <w:pPr>
              <w:ind w:left="113" w:right="113"/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Bajo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1E0F73F" w14:textId="77777777" w:rsidR="00624E51" w:rsidRPr="00E0146B" w:rsidRDefault="00624E51" w:rsidP="00A545F4">
            <w:pPr>
              <w:ind w:left="113" w:right="113"/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Medio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E79F22B" w14:textId="77777777" w:rsidR="00624E51" w:rsidRPr="00E0146B" w:rsidRDefault="00624E51" w:rsidP="00A545F4">
            <w:pPr>
              <w:ind w:left="113" w:right="113"/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Alto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74C43FF" w14:textId="77777777" w:rsidR="00624E51" w:rsidRPr="00E0146B" w:rsidRDefault="00624E51" w:rsidP="00A545F4">
            <w:pPr>
              <w:ind w:left="113" w:right="113"/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Muy alto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3D9687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6031971B" w14:textId="77777777" w:rsidTr="008C3B8B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C853E3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Resiliencia según sede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EB1A39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San Borja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FDECF1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1BBBEB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A91052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880186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535738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E9DAD6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2130EF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X</w:t>
            </w:r>
            <w:r w:rsidRPr="00E0146B">
              <w:rPr>
                <w:rFonts w:ascii="Times New Roman" w:hAnsi="Times New Roman"/>
                <w:kern w:val="2"/>
                <w:vertAlign w:val="superscript"/>
                <w:lang w:val="es-PE"/>
                <w14:ligatures w14:val="standardContextual"/>
              </w:rPr>
              <w:t>2</w:t>
            </w: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=9.514; p=.659</w:t>
            </w:r>
          </w:p>
        </w:tc>
      </w:tr>
      <w:tr w:rsidR="00624E51" w:rsidRPr="00E0146B" w14:paraId="66624A5B" w14:textId="77777777" w:rsidTr="008C3B8B">
        <w:tc>
          <w:tcPr>
            <w:tcW w:w="2268" w:type="dxa"/>
            <w:vMerge/>
          </w:tcPr>
          <w:p w14:paraId="697ED95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266074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32DD2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D5A11C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367FFF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7D475D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CB86B6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9FE1DA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-.9</w:t>
            </w:r>
          </w:p>
        </w:tc>
        <w:tc>
          <w:tcPr>
            <w:tcW w:w="1701" w:type="dxa"/>
            <w:vMerge/>
          </w:tcPr>
          <w:p w14:paraId="34C4364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757E5420" w14:textId="77777777" w:rsidTr="008C3B8B">
        <w:tc>
          <w:tcPr>
            <w:tcW w:w="2268" w:type="dxa"/>
            <w:vMerge/>
          </w:tcPr>
          <w:p w14:paraId="63CB70B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</w:tcPr>
          <w:p w14:paraId="0EB0907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Chorrillos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A24F7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BCE565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5D38C4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FB9EBA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A92D17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D7AB3F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31</w:t>
            </w:r>
          </w:p>
        </w:tc>
        <w:tc>
          <w:tcPr>
            <w:tcW w:w="1701" w:type="dxa"/>
            <w:vMerge/>
          </w:tcPr>
          <w:p w14:paraId="475726F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48FA3B48" w14:textId="77777777" w:rsidTr="008C3B8B">
        <w:tc>
          <w:tcPr>
            <w:tcW w:w="2268" w:type="dxa"/>
            <w:vMerge/>
          </w:tcPr>
          <w:p w14:paraId="0A6E48A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3E5562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27E8B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616C12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1FD538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E7B4C9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B37480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2D30D7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1.1</w:t>
            </w:r>
          </w:p>
        </w:tc>
        <w:tc>
          <w:tcPr>
            <w:tcW w:w="1701" w:type="dxa"/>
            <w:vMerge/>
          </w:tcPr>
          <w:p w14:paraId="25B918D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79611C4E" w14:textId="77777777" w:rsidTr="008C3B8B">
        <w:tc>
          <w:tcPr>
            <w:tcW w:w="2268" w:type="dxa"/>
            <w:vMerge/>
          </w:tcPr>
          <w:p w14:paraId="42C110D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</w:tcPr>
          <w:p w14:paraId="03AF361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Chincha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B9BB4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751BCB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5C1044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8CD1AA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F84B89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1A926C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81</w:t>
            </w:r>
          </w:p>
        </w:tc>
        <w:tc>
          <w:tcPr>
            <w:tcW w:w="1701" w:type="dxa"/>
            <w:vMerge/>
          </w:tcPr>
          <w:p w14:paraId="1140AE0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300ED207" w14:textId="77777777" w:rsidTr="008C3B8B">
        <w:tc>
          <w:tcPr>
            <w:tcW w:w="2268" w:type="dxa"/>
            <w:vMerge/>
          </w:tcPr>
          <w:p w14:paraId="1D87CD6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DDFC60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BBE93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ED7B3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49D410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FD4850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700558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2DD084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-.1</w:t>
            </w:r>
          </w:p>
        </w:tc>
        <w:tc>
          <w:tcPr>
            <w:tcW w:w="1701" w:type="dxa"/>
            <w:vMerge/>
          </w:tcPr>
          <w:p w14:paraId="0493AAD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4955EAEC" w14:textId="77777777" w:rsidTr="008C3B8B">
        <w:tc>
          <w:tcPr>
            <w:tcW w:w="2268" w:type="dxa"/>
            <w:vMerge/>
          </w:tcPr>
          <w:p w14:paraId="439C260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86C431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Ica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57CEE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FA9818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4DB23C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5F8A6A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F1DCC8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53B2C1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86</w:t>
            </w:r>
          </w:p>
        </w:tc>
        <w:tc>
          <w:tcPr>
            <w:tcW w:w="1701" w:type="dxa"/>
            <w:vMerge/>
          </w:tcPr>
          <w:p w14:paraId="4A1601F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7F472615" w14:textId="77777777" w:rsidTr="008C3B8B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0222E3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A52A1B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1368E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6ACA30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F77BC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C54E76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-1.2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03E06E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9C87E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E160EE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497550B1" w14:textId="77777777" w:rsidTr="008C3B8B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78CF63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F1 según sede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5CEFFF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San Borja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3F5C7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6CBD72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5094E9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119519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35B2FE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C49469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62253BD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X</w:t>
            </w:r>
            <w:r w:rsidRPr="00E0146B">
              <w:rPr>
                <w:rFonts w:ascii="Times New Roman" w:hAnsi="Times New Roman"/>
                <w:kern w:val="2"/>
                <w:vertAlign w:val="superscript"/>
                <w:lang w:val="es-PE"/>
                <w14:ligatures w14:val="standardContextual"/>
              </w:rPr>
              <w:t>2</w:t>
            </w: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=9.075; p=.697</w:t>
            </w:r>
          </w:p>
        </w:tc>
      </w:tr>
      <w:tr w:rsidR="00624E51" w:rsidRPr="00E0146B" w14:paraId="0500AAE2" w14:textId="77777777" w:rsidTr="008C3B8B">
        <w:tc>
          <w:tcPr>
            <w:tcW w:w="2268" w:type="dxa"/>
            <w:vMerge/>
          </w:tcPr>
          <w:p w14:paraId="34A568D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8B5134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B20DB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AC628A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11BD4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697DC9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AF52C8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-1.4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AB9CA9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.4</w:t>
            </w:r>
          </w:p>
        </w:tc>
        <w:tc>
          <w:tcPr>
            <w:tcW w:w="1701" w:type="dxa"/>
            <w:vMerge/>
          </w:tcPr>
          <w:p w14:paraId="449E391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6E1B0778" w14:textId="77777777" w:rsidTr="008C3B8B">
        <w:tc>
          <w:tcPr>
            <w:tcW w:w="2268" w:type="dxa"/>
            <w:vMerge/>
          </w:tcPr>
          <w:p w14:paraId="05A841D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</w:tcPr>
          <w:p w14:paraId="22F1E51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Chorrillos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4EE67F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9183D7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1F9B41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37E143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6D98D2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3097DA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18</w:t>
            </w:r>
          </w:p>
        </w:tc>
        <w:tc>
          <w:tcPr>
            <w:tcW w:w="1701" w:type="dxa"/>
            <w:vMerge/>
          </w:tcPr>
          <w:p w14:paraId="5E25E04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4CB9943B" w14:textId="77777777" w:rsidTr="008C3B8B">
        <w:tc>
          <w:tcPr>
            <w:tcW w:w="2268" w:type="dxa"/>
            <w:vMerge/>
          </w:tcPr>
          <w:p w14:paraId="1DFA7F7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DF85E8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4F55A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A94F39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F524D4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36BCA8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94665A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CB7919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1.0</w:t>
            </w:r>
          </w:p>
        </w:tc>
        <w:tc>
          <w:tcPr>
            <w:tcW w:w="1701" w:type="dxa"/>
            <w:vMerge/>
          </w:tcPr>
          <w:p w14:paraId="3959FFD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0860DBAF" w14:textId="77777777" w:rsidTr="008C3B8B">
        <w:tc>
          <w:tcPr>
            <w:tcW w:w="2268" w:type="dxa"/>
            <w:vMerge/>
          </w:tcPr>
          <w:p w14:paraId="0678783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</w:tcPr>
          <w:p w14:paraId="56A7EB0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Chincha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F1709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3786DE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E1C063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428372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5D8BE6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70CD96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41</w:t>
            </w:r>
          </w:p>
        </w:tc>
        <w:tc>
          <w:tcPr>
            <w:tcW w:w="1701" w:type="dxa"/>
            <w:vMerge/>
          </w:tcPr>
          <w:p w14:paraId="12FCD41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58BD6AAF" w14:textId="77777777" w:rsidTr="008C3B8B">
        <w:tc>
          <w:tcPr>
            <w:tcW w:w="2268" w:type="dxa"/>
            <w:vMerge/>
          </w:tcPr>
          <w:p w14:paraId="06D888F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C0A3A2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65B14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B4EB2B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52B83C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16B4CF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C73D01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2028C5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-.8</w:t>
            </w:r>
          </w:p>
        </w:tc>
        <w:tc>
          <w:tcPr>
            <w:tcW w:w="1701" w:type="dxa"/>
            <w:vMerge/>
          </w:tcPr>
          <w:p w14:paraId="76CE05B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1547C9A5" w14:textId="77777777" w:rsidTr="008C3B8B">
        <w:tc>
          <w:tcPr>
            <w:tcW w:w="2268" w:type="dxa"/>
            <w:vMerge/>
          </w:tcPr>
          <w:p w14:paraId="75B2A08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0C4420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Ica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26571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DE7146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50746A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32D6EB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0FC853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28EA38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47</w:t>
            </w:r>
          </w:p>
        </w:tc>
        <w:tc>
          <w:tcPr>
            <w:tcW w:w="1701" w:type="dxa"/>
            <w:vMerge/>
          </w:tcPr>
          <w:p w14:paraId="7524867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6CB870B4" w14:textId="77777777" w:rsidTr="008C3B8B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E0F71D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18E459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1012E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5B24DD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45FDDE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CFFF3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27ED23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652B39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DC153C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5D835C39" w14:textId="77777777" w:rsidTr="008C3B8B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AC8A10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F2 según sede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DD74CB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San Borja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A6A5A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F2CDE4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7589DB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DA65CD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244F0F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9DCD83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85FC7D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X</w:t>
            </w:r>
            <w:r w:rsidRPr="00E0146B">
              <w:rPr>
                <w:rFonts w:ascii="Times New Roman" w:hAnsi="Times New Roman"/>
                <w:kern w:val="2"/>
                <w:vertAlign w:val="superscript"/>
                <w:lang w:val="es-PE"/>
                <w14:ligatures w14:val="standardContextual"/>
              </w:rPr>
              <w:t>2</w:t>
            </w: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=14.334; p=.280</w:t>
            </w:r>
          </w:p>
        </w:tc>
      </w:tr>
      <w:tr w:rsidR="00624E51" w:rsidRPr="00E0146B" w14:paraId="57686BC2" w14:textId="77777777" w:rsidTr="008C3B8B">
        <w:tc>
          <w:tcPr>
            <w:tcW w:w="2268" w:type="dxa"/>
            <w:vMerge/>
          </w:tcPr>
          <w:p w14:paraId="1375E8F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D77725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6B7F2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8F9D06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2BE274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F60A1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0EED84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5EBB1D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-.9</w:t>
            </w:r>
          </w:p>
        </w:tc>
        <w:tc>
          <w:tcPr>
            <w:tcW w:w="1701" w:type="dxa"/>
            <w:vMerge/>
          </w:tcPr>
          <w:p w14:paraId="0E11AEB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7BDC481C" w14:textId="77777777" w:rsidTr="008C3B8B">
        <w:tc>
          <w:tcPr>
            <w:tcW w:w="2268" w:type="dxa"/>
            <w:vMerge/>
          </w:tcPr>
          <w:p w14:paraId="5BFAE40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</w:tcPr>
          <w:p w14:paraId="430B496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Chorrillos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0C7C6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10CDF1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5D7829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7B9EA1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257662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DF5C2A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28</w:t>
            </w:r>
          </w:p>
        </w:tc>
        <w:tc>
          <w:tcPr>
            <w:tcW w:w="1701" w:type="dxa"/>
            <w:vMerge/>
          </w:tcPr>
          <w:p w14:paraId="483A33A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7B386007" w14:textId="77777777" w:rsidTr="008C3B8B">
        <w:tc>
          <w:tcPr>
            <w:tcW w:w="2268" w:type="dxa"/>
            <w:vMerge/>
          </w:tcPr>
          <w:p w14:paraId="4CC74E1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50B7BD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9A6C0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30081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-1.0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4B40ED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AA9FA7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-1.3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5FA6F1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384804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.4</w:t>
            </w:r>
          </w:p>
        </w:tc>
        <w:tc>
          <w:tcPr>
            <w:tcW w:w="1701" w:type="dxa"/>
            <w:vMerge/>
          </w:tcPr>
          <w:p w14:paraId="2D38E86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5564576F" w14:textId="77777777" w:rsidTr="008C3B8B">
        <w:tc>
          <w:tcPr>
            <w:tcW w:w="2268" w:type="dxa"/>
            <w:vMerge/>
          </w:tcPr>
          <w:p w14:paraId="3CC8D79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</w:tcPr>
          <w:p w14:paraId="0004919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Chincha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A52AC8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0B2240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D1D8FA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21C51A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375740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BF0C36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85</w:t>
            </w:r>
          </w:p>
        </w:tc>
        <w:tc>
          <w:tcPr>
            <w:tcW w:w="1701" w:type="dxa"/>
            <w:vMerge/>
          </w:tcPr>
          <w:p w14:paraId="5E85FDB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679A91BD" w14:textId="77777777" w:rsidTr="008C3B8B">
        <w:tc>
          <w:tcPr>
            <w:tcW w:w="2268" w:type="dxa"/>
            <w:vMerge/>
          </w:tcPr>
          <w:p w14:paraId="057B2F5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1D4EE2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C1598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494B0E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753DA2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E5A9A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3AADD3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CF6380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.1</w:t>
            </w:r>
          </w:p>
        </w:tc>
        <w:tc>
          <w:tcPr>
            <w:tcW w:w="1701" w:type="dxa"/>
            <w:vMerge/>
          </w:tcPr>
          <w:p w14:paraId="1CCFB68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594CD94E" w14:textId="77777777" w:rsidTr="008C3B8B">
        <w:tc>
          <w:tcPr>
            <w:tcW w:w="2268" w:type="dxa"/>
            <w:vMerge/>
          </w:tcPr>
          <w:p w14:paraId="2FD5F60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E4D03E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Ica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9B6AB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459D85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5CDE7C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741E3D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5CF409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AEDE09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90</w:t>
            </w:r>
          </w:p>
        </w:tc>
        <w:tc>
          <w:tcPr>
            <w:tcW w:w="1701" w:type="dxa"/>
            <w:vMerge/>
          </w:tcPr>
          <w:p w14:paraId="52CE8EE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15256209" w14:textId="77777777" w:rsidTr="008C3B8B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43977A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BB108B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A8C28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23B91A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24FA0F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3DFE44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F452D8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BF003D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1D0DFC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</w:tbl>
    <w:p w14:paraId="562EA219" w14:textId="77777777" w:rsidR="00624E51" w:rsidRPr="00523251" w:rsidRDefault="00624E51" w:rsidP="00A545F4">
      <w:pPr>
        <w:jc w:val="both"/>
        <w:rPr>
          <w:rFonts w:ascii="Times New Roman" w:hAnsi="Times New Roman"/>
          <w:kern w:val="2"/>
          <w:sz w:val="18"/>
          <w:szCs w:val="18"/>
          <w:lang w:val="es-PE"/>
          <w14:ligatures w14:val="standardContextual"/>
        </w:rPr>
      </w:pPr>
      <w:r w:rsidRPr="00523251">
        <w:rPr>
          <w:rFonts w:ascii="Times New Roman" w:hAnsi="Times New Roman" w:cs="Times New Roman"/>
          <w:kern w:val="2"/>
          <w:sz w:val="18"/>
          <w:szCs w:val="18"/>
          <w:lang w:val="es-PE"/>
          <w14:ligatures w14:val="standardContextual"/>
        </w:rPr>
        <w:t>Nota</w:t>
      </w:r>
      <w:r w:rsidR="006D4FBF" w:rsidRPr="00523251">
        <w:rPr>
          <w:rFonts w:ascii="Times New Roman" w:hAnsi="Times New Roman" w:cs="Times New Roman"/>
          <w:kern w:val="2"/>
          <w:sz w:val="18"/>
          <w:szCs w:val="18"/>
          <w:lang w:val="es-PE"/>
          <w14:ligatures w14:val="standardContextual"/>
        </w:rPr>
        <w:t>:</w:t>
      </w:r>
      <w:r w:rsidRPr="00523251">
        <w:rPr>
          <w:rFonts w:ascii="Times New Roman" w:hAnsi="Times New Roman" w:cs="Times New Roman"/>
          <w:kern w:val="2"/>
          <w:sz w:val="18"/>
          <w:szCs w:val="18"/>
          <w:lang w:val="es-PE"/>
          <w14:ligatures w14:val="standardContextual"/>
        </w:rPr>
        <w:t xml:space="preserve"> F1: dimensión Competencia personal; F2: dimensión Aceptación de si mismo; </w:t>
      </w:r>
      <w:proofErr w:type="spellStart"/>
      <w:r w:rsidRPr="00523251">
        <w:rPr>
          <w:rFonts w:ascii="Times New Roman" w:hAnsi="Times New Roman" w:cs="Times New Roman"/>
          <w:kern w:val="2"/>
          <w:sz w:val="18"/>
          <w:szCs w:val="18"/>
          <w:lang w:val="es-PE"/>
          <w14:ligatures w14:val="standardContextual"/>
        </w:rPr>
        <w:t>Est</w:t>
      </w:r>
      <w:proofErr w:type="spellEnd"/>
      <w:r w:rsidRPr="00523251">
        <w:rPr>
          <w:rFonts w:ascii="Times New Roman" w:hAnsi="Times New Roman" w:cs="Times New Roman"/>
          <w:kern w:val="2"/>
          <w:sz w:val="18"/>
          <w:szCs w:val="18"/>
          <w:lang w:val="es-PE"/>
          <w14:ligatures w14:val="standardContextual"/>
        </w:rPr>
        <w:t>.: estadísticos; f: frecuencia; R.E.: X</w:t>
      </w:r>
      <w:r w:rsidRPr="00523251">
        <w:rPr>
          <w:rFonts w:ascii="Times New Roman" w:hAnsi="Times New Roman" w:cs="Times New Roman"/>
          <w:kern w:val="2"/>
          <w:sz w:val="18"/>
          <w:szCs w:val="18"/>
          <w:vertAlign w:val="superscript"/>
          <w:lang w:val="es-PE"/>
          <w14:ligatures w14:val="standardContextual"/>
        </w:rPr>
        <w:t>2</w:t>
      </w:r>
      <w:r w:rsidRPr="00523251">
        <w:rPr>
          <w:rFonts w:ascii="Times New Roman" w:hAnsi="Times New Roman" w:cs="Times New Roman"/>
          <w:kern w:val="2"/>
          <w:sz w:val="18"/>
          <w:szCs w:val="18"/>
          <w:lang w:val="es-PE"/>
          <w14:ligatures w14:val="standardContextual"/>
        </w:rPr>
        <w:t xml:space="preserve">: Valor de la distribución Chi cuadrado; p: significancia estadística basada en la probabilidad a nivel de .05; </w:t>
      </w:r>
      <w:r w:rsidRPr="00523251">
        <w:rPr>
          <w:rFonts w:ascii="Times New Roman" w:hAnsi="Times New Roman"/>
          <w:kern w:val="2"/>
          <w:sz w:val="18"/>
          <w:szCs w:val="18"/>
          <w:lang w:val="es-PE"/>
          <w14:ligatures w14:val="standardContextual"/>
        </w:rPr>
        <w:t>Phi y V de Cramer: valor para la interpretación del tamaño del efecto.</w:t>
      </w:r>
    </w:p>
    <w:p w14:paraId="560D8713" w14:textId="77777777" w:rsidR="00F231C1" w:rsidRDefault="00523251" w:rsidP="00A545F4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es-PE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E</w:t>
      </w:r>
      <w:r w:rsidR="009A0B2A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stos datos</w:t>
      </w: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indican que la R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esiliencia y sus componentes de Competencia personal y Aceptación de uno mismo</w:t>
      </w: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,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no parecen estar influenciados significativamente por la ubicación de las sedes</w:t>
      </w:r>
      <w:r w:rsidR="00237DA8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/filiales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. </w:t>
      </w:r>
      <w:r w:rsidR="00F231C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La Tabla 3</w:t>
      </w:r>
      <w:r w:rsidR="00F231C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desglosa los niveles de resiliencia en general y sus dimensiones Competencia personal (F1) y Aceptación de uno mismo (F2) en función del ciclo académico.</w:t>
      </w:r>
    </w:p>
    <w:p w14:paraId="6003D69E" w14:textId="77777777" w:rsidR="00624E51" w:rsidRPr="006231FB" w:rsidRDefault="00624E51" w:rsidP="00A545F4">
      <w:pPr>
        <w:spacing w:after="200" w:line="240" w:lineRule="auto"/>
        <w:jc w:val="both"/>
        <w:rPr>
          <w:rFonts w:ascii="Times New Roman" w:hAnsi="Times New Roman" w:cs="Times New Roman"/>
          <w:i/>
          <w:iCs/>
          <w:kern w:val="2"/>
          <w:sz w:val="20"/>
          <w:szCs w:val="20"/>
          <w:lang w:val="es-PE"/>
          <w14:ligatures w14:val="standardContextual"/>
        </w:rPr>
      </w:pPr>
      <w:r w:rsidRPr="006231FB">
        <w:rPr>
          <w:rFonts w:ascii="Times New Roman" w:hAnsi="Times New Roman" w:cs="Times New Roman"/>
          <w:bCs/>
          <w:kern w:val="2"/>
          <w:sz w:val="20"/>
          <w:szCs w:val="20"/>
          <w:lang w:val="es-PE"/>
          <w14:ligatures w14:val="standardContextual"/>
        </w:rPr>
        <w:t xml:space="preserve">Tabla </w:t>
      </w:r>
      <w:r w:rsidR="00F231C1" w:rsidRPr="006231FB">
        <w:rPr>
          <w:rFonts w:ascii="Times New Roman" w:hAnsi="Times New Roman" w:cs="Times New Roman"/>
          <w:bCs/>
          <w:kern w:val="2"/>
          <w:sz w:val="20"/>
          <w:szCs w:val="20"/>
          <w:lang w:val="es-PE"/>
          <w14:ligatures w14:val="standardContextual"/>
        </w:rPr>
        <w:t>3</w:t>
      </w:r>
      <w:r w:rsidRPr="006231FB">
        <w:rPr>
          <w:rFonts w:ascii="Times New Roman" w:hAnsi="Times New Roman" w:cs="Times New Roman"/>
          <w:bCs/>
          <w:kern w:val="2"/>
          <w:sz w:val="20"/>
          <w:szCs w:val="20"/>
          <w:lang w:val="es-PE"/>
          <w14:ligatures w14:val="standardContextual"/>
        </w:rPr>
        <w:tab/>
      </w:r>
      <w:r w:rsidR="006231FB" w:rsidRPr="006231FB">
        <w:rPr>
          <w:rFonts w:ascii="Times New Roman" w:hAnsi="Times New Roman" w:cs="Times New Roman"/>
          <w:bCs/>
          <w:kern w:val="2"/>
          <w:sz w:val="20"/>
          <w:szCs w:val="20"/>
          <w:lang w:val="es-PE"/>
          <w14:ligatures w14:val="standardContextual"/>
        </w:rPr>
        <w:t>Niveles de resiliencia, en general y por dimensiones, según ciclo.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709"/>
        <w:gridCol w:w="567"/>
        <w:gridCol w:w="567"/>
        <w:gridCol w:w="567"/>
        <w:gridCol w:w="567"/>
        <w:gridCol w:w="567"/>
        <w:gridCol w:w="1928"/>
      </w:tblGrid>
      <w:tr w:rsidR="00624E51" w:rsidRPr="00E0146B" w14:paraId="30FA2315" w14:textId="77777777" w:rsidTr="00C54259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0E4D48C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Variables de comparación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5ED20C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Categoría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50E63A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proofErr w:type="spellStart"/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Est</w:t>
            </w:r>
            <w:proofErr w:type="spellEnd"/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0F75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Niveles de resiliencia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  <w:vAlign w:val="center"/>
          </w:tcPr>
          <w:p w14:paraId="19ECEAD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Pruebas estadísticas</w:t>
            </w:r>
          </w:p>
        </w:tc>
      </w:tr>
      <w:tr w:rsidR="00624E51" w:rsidRPr="00E0146B" w14:paraId="09EE044D" w14:textId="77777777" w:rsidTr="00C54259">
        <w:trPr>
          <w:cantSplit/>
          <w:trHeight w:val="1351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720A27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A056DC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D51F84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CAEE5CF" w14:textId="77777777" w:rsidR="00624E51" w:rsidRPr="00E0146B" w:rsidRDefault="00624E51" w:rsidP="00A545F4">
            <w:pPr>
              <w:ind w:left="113" w:right="113"/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Muy bajo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CB2EF24" w14:textId="77777777" w:rsidR="00624E51" w:rsidRPr="00E0146B" w:rsidRDefault="00624E51" w:rsidP="00A545F4">
            <w:pPr>
              <w:ind w:left="113" w:right="113"/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Bajo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78D3A13" w14:textId="77777777" w:rsidR="00624E51" w:rsidRPr="00E0146B" w:rsidRDefault="00624E51" w:rsidP="00A545F4">
            <w:pPr>
              <w:ind w:left="113" w:right="113"/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Medio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FF9F0CC" w14:textId="77777777" w:rsidR="00624E51" w:rsidRPr="00E0146B" w:rsidRDefault="00624E51" w:rsidP="00A545F4">
            <w:pPr>
              <w:ind w:left="113" w:right="113"/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Alto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297B2BA" w14:textId="77777777" w:rsidR="00624E51" w:rsidRPr="00E0146B" w:rsidRDefault="00624E51" w:rsidP="00A545F4">
            <w:pPr>
              <w:ind w:left="113" w:right="113"/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Muy alto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00B063B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0D8E76A3" w14:textId="77777777" w:rsidTr="00C54259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B27C6E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Resiliencia según ciclo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100580F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I y 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E31500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4D8A30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5F4253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24422E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AFC61D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F42787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76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  <w:vAlign w:val="center"/>
          </w:tcPr>
          <w:p w14:paraId="0413FAF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X</w:t>
            </w:r>
            <w:r w:rsidRPr="00E0146B">
              <w:rPr>
                <w:rFonts w:ascii="Times New Roman" w:hAnsi="Times New Roman"/>
                <w:kern w:val="2"/>
                <w:vertAlign w:val="superscript"/>
                <w:lang w:val="es-PE"/>
                <w14:ligatures w14:val="standardContextual"/>
              </w:rPr>
              <w:t>2</w:t>
            </w: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=14.896; p=.247</w:t>
            </w:r>
          </w:p>
        </w:tc>
      </w:tr>
      <w:tr w:rsidR="00624E51" w:rsidRPr="00E0146B" w14:paraId="2629ED91" w14:textId="77777777" w:rsidTr="00C54259">
        <w:tc>
          <w:tcPr>
            <w:tcW w:w="2268" w:type="dxa"/>
            <w:vMerge/>
          </w:tcPr>
          <w:p w14:paraId="2D69F1D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46FA42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F9429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A7CC23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-1.5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F34BC7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52FB37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204D4F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E69ECE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.2</w:t>
            </w:r>
          </w:p>
        </w:tc>
        <w:tc>
          <w:tcPr>
            <w:tcW w:w="1928" w:type="dxa"/>
            <w:vMerge/>
          </w:tcPr>
          <w:p w14:paraId="70B335F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024CD52F" w14:textId="77777777" w:rsidTr="00C54259">
        <w:tc>
          <w:tcPr>
            <w:tcW w:w="2268" w:type="dxa"/>
            <w:vMerge/>
          </w:tcPr>
          <w:p w14:paraId="318BAD5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</w:tcPr>
          <w:p w14:paraId="5686B2E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III y IV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88969B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AAA1EC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B6B64B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204026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EDCB9D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4D1CB6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40</w:t>
            </w:r>
          </w:p>
        </w:tc>
        <w:tc>
          <w:tcPr>
            <w:tcW w:w="1928" w:type="dxa"/>
            <w:vMerge/>
          </w:tcPr>
          <w:p w14:paraId="0F7478D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579DB108" w14:textId="77777777" w:rsidTr="00C54259">
        <w:tc>
          <w:tcPr>
            <w:tcW w:w="2268" w:type="dxa"/>
            <w:vMerge/>
          </w:tcPr>
          <w:p w14:paraId="589B0FF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FC050C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E8795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4834F7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-1.3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C8CCB7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067884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EE2D32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ECC033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.4</w:t>
            </w:r>
          </w:p>
        </w:tc>
        <w:tc>
          <w:tcPr>
            <w:tcW w:w="1928" w:type="dxa"/>
            <w:vMerge/>
          </w:tcPr>
          <w:p w14:paraId="63A54D9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5455BF17" w14:textId="77777777" w:rsidTr="00C54259">
        <w:tc>
          <w:tcPr>
            <w:tcW w:w="2268" w:type="dxa"/>
            <w:vMerge/>
          </w:tcPr>
          <w:p w14:paraId="579D555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</w:tcPr>
          <w:p w14:paraId="49DF2DB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V y VI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E89F4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433B85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F34C9D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730E35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98EB2D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270807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81</w:t>
            </w:r>
          </w:p>
        </w:tc>
        <w:tc>
          <w:tcPr>
            <w:tcW w:w="1928" w:type="dxa"/>
            <w:vMerge/>
          </w:tcPr>
          <w:p w14:paraId="70FDD15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1A53DC39" w14:textId="77777777" w:rsidTr="00C54259">
        <w:tc>
          <w:tcPr>
            <w:tcW w:w="2268" w:type="dxa"/>
            <w:vMerge/>
          </w:tcPr>
          <w:p w14:paraId="7890BB2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369CE2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1633C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7CD97C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2.3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543E37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87B0F7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40D5F8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15F42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-.4</w:t>
            </w:r>
          </w:p>
        </w:tc>
        <w:tc>
          <w:tcPr>
            <w:tcW w:w="1928" w:type="dxa"/>
            <w:vMerge/>
          </w:tcPr>
          <w:p w14:paraId="6544C55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15262BA1" w14:textId="77777777" w:rsidTr="00C54259">
        <w:tc>
          <w:tcPr>
            <w:tcW w:w="2268" w:type="dxa"/>
            <w:vMerge/>
          </w:tcPr>
          <w:p w14:paraId="1E34459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65F2F6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VII a más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AAC2C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DFE70B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537912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FC72E4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7470F5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C255E1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47</w:t>
            </w:r>
          </w:p>
        </w:tc>
        <w:tc>
          <w:tcPr>
            <w:tcW w:w="1928" w:type="dxa"/>
            <w:vMerge/>
          </w:tcPr>
          <w:p w14:paraId="20987DF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61E30857" w14:textId="77777777" w:rsidTr="00C54259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464755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CF73B4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A9687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1938A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39F4AF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10AC51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537A60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2E9F80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.0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44DCB39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51F3E608" w14:textId="77777777" w:rsidTr="00C54259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DC3D2F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F1 según ciclo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C80192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I y 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51D07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2B6991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21C65A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675284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79675B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22E021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  <w:vAlign w:val="center"/>
          </w:tcPr>
          <w:p w14:paraId="2A13BAD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X</w:t>
            </w:r>
            <w:r w:rsidRPr="00E0146B">
              <w:rPr>
                <w:rFonts w:ascii="Times New Roman" w:hAnsi="Times New Roman"/>
                <w:kern w:val="2"/>
                <w:vertAlign w:val="superscript"/>
                <w:lang w:val="es-PE"/>
                <w14:ligatures w14:val="standardContextual"/>
              </w:rPr>
              <w:t>2</w:t>
            </w: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=17.738; p=.124</w:t>
            </w:r>
          </w:p>
        </w:tc>
      </w:tr>
      <w:tr w:rsidR="00624E51" w:rsidRPr="00E0146B" w14:paraId="261536B7" w14:textId="77777777" w:rsidTr="00C54259">
        <w:tc>
          <w:tcPr>
            <w:tcW w:w="2268" w:type="dxa"/>
            <w:vMerge/>
          </w:tcPr>
          <w:p w14:paraId="14CC9A8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850C37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66D22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9988B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-1.4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91EF78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40AB31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986148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7CDA92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-.1</w:t>
            </w:r>
          </w:p>
        </w:tc>
        <w:tc>
          <w:tcPr>
            <w:tcW w:w="1928" w:type="dxa"/>
            <w:vMerge/>
          </w:tcPr>
          <w:p w14:paraId="37DFF70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25D20FC1" w14:textId="77777777" w:rsidTr="00C54259">
        <w:tc>
          <w:tcPr>
            <w:tcW w:w="2268" w:type="dxa"/>
            <w:vMerge/>
          </w:tcPr>
          <w:p w14:paraId="16E0DC8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</w:tcPr>
          <w:p w14:paraId="4B78FCE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III y IV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8B56A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B872C1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BB4354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B6C5EA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777E45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D7FB5D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26</w:t>
            </w:r>
          </w:p>
        </w:tc>
        <w:tc>
          <w:tcPr>
            <w:tcW w:w="1928" w:type="dxa"/>
            <w:vMerge/>
          </w:tcPr>
          <w:p w14:paraId="577104C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768BA06B" w14:textId="77777777" w:rsidTr="00C54259">
        <w:tc>
          <w:tcPr>
            <w:tcW w:w="2268" w:type="dxa"/>
            <w:vMerge/>
          </w:tcPr>
          <w:p w14:paraId="06B32C7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2BCAFE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B554B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67FA68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-1.0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A237B4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E3D398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DD47E4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BFD574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1.0</w:t>
            </w:r>
          </w:p>
        </w:tc>
        <w:tc>
          <w:tcPr>
            <w:tcW w:w="1928" w:type="dxa"/>
            <w:vMerge/>
          </w:tcPr>
          <w:p w14:paraId="51098DA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481818D4" w14:textId="77777777" w:rsidTr="00C54259">
        <w:tc>
          <w:tcPr>
            <w:tcW w:w="2268" w:type="dxa"/>
            <w:vMerge/>
          </w:tcPr>
          <w:p w14:paraId="659632E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</w:tcPr>
          <w:p w14:paraId="4E2B1EC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V y VI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48C33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D75BF5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93951F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709DB1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026552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99D663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49</w:t>
            </w:r>
          </w:p>
        </w:tc>
        <w:tc>
          <w:tcPr>
            <w:tcW w:w="1928" w:type="dxa"/>
            <w:vMerge/>
          </w:tcPr>
          <w:p w14:paraId="266692B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71DE5A4A" w14:textId="77777777" w:rsidTr="00C54259">
        <w:tc>
          <w:tcPr>
            <w:tcW w:w="2268" w:type="dxa"/>
            <w:vMerge/>
          </w:tcPr>
          <w:p w14:paraId="5F7D516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5A80AA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AE3BC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39271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09CEAA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EE1FD7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-1.1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EC5126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-1.0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95FA2E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.1</w:t>
            </w:r>
          </w:p>
        </w:tc>
        <w:tc>
          <w:tcPr>
            <w:tcW w:w="1928" w:type="dxa"/>
            <w:vMerge/>
          </w:tcPr>
          <w:p w14:paraId="64FA501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4C208721" w14:textId="77777777" w:rsidTr="00C54259">
        <w:tc>
          <w:tcPr>
            <w:tcW w:w="2268" w:type="dxa"/>
            <w:vMerge/>
          </w:tcPr>
          <w:p w14:paraId="7A3AB8F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9D71E7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VII a más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B8BEB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679DD4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C2BDD3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9D265B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794018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40C7EA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22</w:t>
            </w:r>
          </w:p>
        </w:tc>
        <w:tc>
          <w:tcPr>
            <w:tcW w:w="1928" w:type="dxa"/>
            <w:vMerge/>
          </w:tcPr>
          <w:p w14:paraId="7E638CE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713947A2" w14:textId="77777777" w:rsidTr="00C54259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6ECCC5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567E6C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0DD4A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3A3315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6A9361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48DF05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44B2D5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316A79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-.9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3727140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1866545F" w14:textId="77777777" w:rsidTr="00C54259"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D7DF6E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F2 según ciclo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476E3A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I y 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08335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5A5865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A2072C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9DF3CD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42DDF1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ED37CA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72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  <w:vAlign w:val="center"/>
          </w:tcPr>
          <w:p w14:paraId="2261AE3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X</w:t>
            </w:r>
            <w:r w:rsidRPr="00E0146B">
              <w:rPr>
                <w:rFonts w:ascii="Times New Roman" w:hAnsi="Times New Roman"/>
                <w:kern w:val="2"/>
                <w:vertAlign w:val="superscript"/>
                <w:lang w:val="es-PE"/>
                <w14:ligatures w14:val="standardContextual"/>
              </w:rPr>
              <w:t>2</w:t>
            </w: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=16.906; p=.153</w:t>
            </w:r>
          </w:p>
        </w:tc>
      </w:tr>
      <w:tr w:rsidR="00624E51" w:rsidRPr="00E0146B" w14:paraId="6890D17D" w14:textId="77777777" w:rsidTr="00C54259">
        <w:tc>
          <w:tcPr>
            <w:tcW w:w="2268" w:type="dxa"/>
            <w:vMerge/>
          </w:tcPr>
          <w:p w14:paraId="28BF7DC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54A11A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93973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A1C321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6BB009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F125EF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ED2403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2F5411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-.5</w:t>
            </w:r>
          </w:p>
        </w:tc>
        <w:tc>
          <w:tcPr>
            <w:tcW w:w="1928" w:type="dxa"/>
            <w:vMerge/>
          </w:tcPr>
          <w:p w14:paraId="05CEC60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31F6E3C8" w14:textId="77777777" w:rsidTr="00C54259">
        <w:tc>
          <w:tcPr>
            <w:tcW w:w="2268" w:type="dxa"/>
            <w:vMerge/>
          </w:tcPr>
          <w:p w14:paraId="16C1906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</w:tcPr>
          <w:p w14:paraId="1ACDEA7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III y IV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A93E7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FCDFD2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C7665B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527EF9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81E9DB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994472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41</w:t>
            </w:r>
          </w:p>
        </w:tc>
        <w:tc>
          <w:tcPr>
            <w:tcW w:w="1928" w:type="dxa"/>
            <w:vMerge/>
          </w:tcPr>
          <w:p w14:paraId="0879567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61C3809B" w14:textId="77777777" w:rsidTr="00C54259">
        <w:tc>
          <w:tcPr>
            <w:tcW w:w="2268" w:type="dxa"/>
            <w:vMerge/>
          </w:tcPr>
          <w:p w14:paraId="678D2D3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E0DAF9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1513C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9A5C6A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7C23E4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DBBBD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5C26B6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-1.0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E9FBDC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.4</w:t>
            </w:r>
          </w:p>
        </w:tc>
        <w:tc>
          <w:tcPr>
            <w:tcW w:w="1928" w:type="dxa"/>
            <w:vMerge/>
          </w:tcPr>
          <w:p w14:paraId="5141BB8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1A7F45C6" w14:textId="77777777" w:rsidTr="00C54259">
        <w:tc>
          <w:tcPr>
            <w:tcW w:w="2268" w:type="dxa"/>
            <w:vMerge/>
          </w:tcPr>
          <w:p w14:paraId="2429A95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</w:tcPr>
          <w:p w14:paraId="6D52C2E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V y VI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B0AFBC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F6979B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C6FA12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185FAB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BEFCBAB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96537C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88</w:t>
            </w:r>
          </w:p>
        </w:tc>
        <w:tc>
          <w:tcPr>
            <w:tcW w:w="1928" w:type="dxa"/>
            <w:vMerge/>
          </w:tcPr>
          <w:p w14:paraId="4B19091C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5B733725" w14:textId="77777777" w:rsidTr="00C54259">
        <w:tc>
          <w:tcPr>
            <w:tcW w:w="2268" w:type="dxa"/>
            <w:vMerge/>
          </w:tcPr>
          <w:p w14:paraId="1FA4852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59553A2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B62A3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37F75C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1.8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BD6F4D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07ACA6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-1.0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1B26D3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1399A3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.1</w:t>
            </w:r>
          </w:p>
        </w:tc>
        <w:tc>
          <w:tcPr>
            <w:tcW w:w="1928" w:type="dxa"/>
            <w:vMerge/>
          </w:tcPr>
          <w:p w14:paraId="1BF9DBD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425EC458" w14:textId="77777777" w:rsidTr="00C54259">
        <w:tc>
          <w:tcPr>
            <w:tcW w:w="2268" w:type="dxa"/>
            <w:vMerge/>
          </w:tcPr>
          <w:p w14:paraId="6E176C31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139E8745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VII a más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B81218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79B0D1F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2530F0A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774D5F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8421F3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BB3F4F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49</w:t>
            </w:r>
          </w:p>
        </w:tc>
        <w:tc>
          <w:tcPr>
            <w:tcW w:w="1928" w:type="dxa"/>
            <w:vMerge/>
          </w:tcPr>
          <w:p w14:paraId="31CA8BB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  <w:tr w:rsidR="00624E51" w:rsidRPr="00E0146B" w14:paraId="64B01047" w14:textId="77777777" w:rsidTr="00C54259"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89F4E24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285A3AE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E51390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R.E.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E2C74D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A8B744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2F8EAFD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-1.0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25BB6E9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3850207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  <w:r w:rsidRPr="00E0146B">
              <w:rPr>
                <w:rFonts w:ascii="Times New Roman" w:hAnsi="Times New Roman"/>
                <w:kern w:val="2"/>
                <w:lang w:val="es-PE"/>
                <w14:ligatures w14:val="standardContextual"/>
              </w:rPr>
              <w:t>.1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14:paraId="50ABAA46" w14:textId="77777777" w:rsidR="00624E51" w:rsidRPr="00E0146B" w:rsidRDefault="00624E51" w:rsidP="00A545F4">
            <w:pPr>
              <w:jc w:val="both"/>
              <w:rPr>
                <w:rFonts w:ascii="Times New Roman" w:hAnsi="Times New Roman"/>
                <w:kern w:val="2"/>
                <w:lang w:val="es-PE"/>
                <w14:ligatures w14:val="standardContextual"/>
              </w:rPr>
            </w:pPr>
          </w:p>
        </w:tc>
      </w:tr>
    </w:tbl>
    <w:p w14:paraId="516D4D42" w14:textId="77777777" w:rsidR="00624E51" w:rsidRPr="00523251" w:rsidRDefault="00624E51" w:rsidP="00A545F4">
      <w:pPr>
        <w:jc w:val="both"/>
        <w:rPr>
          <w:rFonts w:ascii="Times New Roman" w:hAnsi="Times New Roman"/>
          <w:kern w:val="2"/>
          <w:sz w:val="18"/>
          <w:szCs w:val="18"/>
          <w:lang w:val="es-PE"/>
          <w14:ligatures w14:val="standardContextual"/>
        </w:rPr>
      </w:pPr>
      <w:r w:rsidRPr="00523251">
        <w:rPr>
          <w:rFonts w:ascii="Times New Roman" w:hAnsi="Times New Roman" w:cs="Times New Roman"/>
          <w:kern w:val="2"/>
          <w:sz w:val="18"/>
          <w:szCs w:val="18"/>
          <w:lang w:val="es-PE"/>
          <w14:ligatures w14:val="standardContextual"/>
        </w:rPr>
        <w:t>Nota</w:t>
      </w:r>
      <w:r w:rsidR="00CD4D11" w:rsidRPr="00523251">
        <w:rPr>
          <w:rFonts w:ascii="Times New Roman" w:hAnsi="Times New Roman" w:cs="Times New Roman"/>
          <w:kern w:val="2"/>
          <w:sz w:val="18"/>
          <w:szCs w:val="18"/>
          <w:lang w:val="es-PE"/>
          <w14:ligatures w14:val="standardContextual"/>
        </w:rPr>
        <w:t>:</w:t>
      </w:r>
      <w:r w:rsidRPr="00523251">
        <w:rPr>
          <w:rFonts w:ascii="Times New Roman" w:hAnsi="Times New Roman" w:cs="Times New Roman"/>
          <w:kern w:val="2"/>
          <w:sz w:val="18"/>
          <w:szCs w:val="18"/>
          <w:lang w:val="es-PE"/>
          <w14:ligatures w14:val="standardContextual"/>
        </w:rPr>
        <w:t xml:space="preserve"> F1: dimensión Competencia personal; F2: dimensión Aceptación de si mismo; </w:t>
      </w:r>
      <w:proofErr w:type="spellStart"/>
      <w:r w:rsidRPr="00523251">
        <w:rPr>
          <w:rFonts w:ascii="Times New Roman" w:hAnsi="Times New Roman" w:cs="Times New Roman"/>
          <w:kern w:val="2"/>
          <w:sz w:val="18"/>
          <w:szCs w:val="18"/>
          <w:lang w:val="es-PE"/>
          <w14:ligatures w14:val="standardContextual"/>
        </w:rPr>
        <w:t>Est</w:t>
      </w:r>
      <w:proofErr w:type="spellEnd"/>
      <w:r w:rsidRPr="00523251">
        <w:rPr>
          <w:rFonts w:ascii="Times New Roman" w:hAnsi="Times New Roman" w:cs="Times New Roman"/>
          <w:kern w:val="2"/>
          <w:sz w:val="18"/>
          <w:szCs w:val="18"/>
          <w:lang w:val="es-PE"/>
          <w14:ligatures w14:val="standardContextual"/>
        </w:rPr>
        <w:t>.: estadísticos; f: frecuencia; R.E.: X</w:t>
      </w:r>
      <w:r w:rsidRPr="00523251">
        <w:rPr>
          <w:rFonts w:ascii="Times New Roman" w:hAnsi="Times New Roman" w:cs="Times New Roman"/>
          <w:kern w:val="2"/>
          <w:sz w:val="18"/>
          <w:szCs w:val="18"/>
          <w:vertAlign w:val="superscript"/>
          <w:lang w:val="es-PE"/>
          <w14:ligatures w14:val="standardContextual"/>
        </w:rPr>
        <w:t>2</w:t>
      </w:r>
      <w:r w:rsidRPr="00523251">
        <w:rPr>
          <w:rFonts w:ascii="Times New Roman" w:hAnsi="Times New Roman" w:cs="Times New Roman"/>
          <w:kern w:val="2"/>
          <w:sz w:val="18"/>
          <w:szCs w:val="18"/>
          <w:lang w:val="es-PE"/>
          <w14:ligatures w14:val="standardContextual"/>
        </w:rPr>
        <w:t xml:space="preserve">: Valor de la distribución Chi cuadrado; p: significancia estadística basada en la probabilidad a nivel de .05; </w:t>
      </w:r>
      <w:r w:rsidRPr="00523251">
        <w:rPr>
          <w:rFonts w:ascii="Times New Roman" w:hAnsi="Times New Roman"/>
          <w:kern w:val="2"/>
          <w:sz w:val="18"/>
          <w:szCs w:val="18"/>
          <w:lang w:val="es-PE"/>
          <w14:ligatures w14:val="standardContextual"/>
        </w:rPr>
        <w:t>Phi y V de Cramer: valor para la interpretación del tamaño del efecto.</w:t>
      </w:r>
    </w:p>
    <w:p w14:paraId="6939B22B" w14:textId="77777777" w:rsidR="00C61DAC" w:rsidRDefault="00B66CB9" w:rsidP="003A4F2F">
      <w:pPr>
        <w:spacing w:line="48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E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stos </w:t>
      </w:r>
      <w:r w:rsidR="005F2B6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datos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podrían sugerir que la resiliencia de los estudiantes y las dimensiones que la componen no varían de manera significativa a lo largo de su progreso académico. </w:t>
      </w:r>
    </w:p>
    <w:p w14:paraId="6575099D" w14:textId="77777777" w:rsidR="00624E51" w:rsidRPr="00624E51" w:rsidRDefault="00A545F4" w:rsidP="003A4F2F">
      <w:pPr>
        <w:spacing w:line="48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</w:t>
      </w:r>
      <w:r w:rsidR="00905015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os resultados comparativos sobre los niveles de estrés, ansiedad </w:t>
      </w:r>
      <w:r w:rsidR="0090501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y depresión según las</w:t>
      </w:r>
      <w:r w:rsidR="00905015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distintas sedes</w:t>
      </w:r>
      <w:r w:rsidR="0090501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/filiales</w:t>
      </w:r>
      <w:r w:rsidR="00905015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: San Borja, Chorrillos, Chincha e Ica</w:t>
      </w:r>
      <w:r w:rsidR="005F2B6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, han mostrado que</w:t>
      </w:r>
      <w:r w:rsidR="009A0B2A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, </w:t>
      </w:r>
      <w:r w:rsidR="009A06C7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existe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una asociación fuerte entre </w:t>
      </w:r>
      <w:r w:rsidR="000D7A1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ellas 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y los niveles de estrés reportados</w:t>
      </w:r>
      <w:r w:rsidR="009A06C7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, </w:t>
      </w:r>
      <w:r w:rsidR="009A06C7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los niveles de ansiedad de manera general</w:t>
      </w:r>
      <w:r w:rsidR="009A06C7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, y </w:t>
      </w:r>
      <w:r w:rsidR="0055297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en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relación con la depresión</w:t>
      </w:r>
      <w:r w:rsidR="0055297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, 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se observa un residuo tipificado de 1.5 en la categoría "Grave" para la sede de </w:t>
      </w:r>
      <w:r w:rsidR="00BB3463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Lima, 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San Borja, lo cual podría indicar una asociación entre residir en</w:t>
      </w:r>
      <w:r w:rsidR="00BB3463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Lima,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</w:t>
      </w:r>
      <w:r w:rsidR="00346E47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San Borja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y tener un nivel de depresión grave. No obstante, la prueba de chi</w:t>
      </w:r>
      <w:r w:rsidR="000D7A11">
        <w:rPr>
          <w:rFonts w:ascii="Times New Roman" w:hAnsi="Times New Roman" w:cs="Times New Roman"/>
          <w:kern w:val="2"/>
          <w:sz w:val="24"/>
          <w:szCs w:val="24"/>
          <w:vertAlign w:val="superscript"/>
          <w:lang w:val="es-PE"/>
          <w14:ligatures w14:val="standardContextual"/>
        </w:rPr>
        <w:t xml:space="preserve">2 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muestra un valor de p=0.561, lo 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lastRenderedPageBreak/>
        <w:t>que significa que esta asociación no es estadísticamente significativa en el nivel global de la sede con respecto a los niveles de depresión.</w:t>
      </w:r>
    </w:p>
    <w:p w14:paraId="55FEBEC0" w14:textId="77777777" w:rsidR="00624E51" w:rsidRPr="00624E51" w:rsidRDefault="005F2B61" w:rsidP="003A4F2F">
      <w:pPr>
        <w:spacing w:line="48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</w:t>
      </w:r>
      <w:r w:rsidR="00EC0904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os resultados comparativos de los niveles de estrés, </w:t>
      </w:r>
      <w:r w:rsidR="00EC090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ansiedad</w:t>
      </w:r>
      <w:r w:rsidR="00EC0904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y </w:t>
      </w:r>
      <w:r w:rsidR="00EC090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depresión,</w:t>
      </w:r>
      <w:r w:rsidR="00EC0904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según </w:t>
      </w: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los</w:t>
      </w:r>
      <w:r w:rsidR="00EC090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diferentes</w:t>
      </w:r>
      <w:r w:rsidR="00EC0904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ciclos</w:t>
      </w:r>
      <w:r w:rsidR="00EC090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académicos</w:t>
      </w:r>
      <w:r w:rsidR="00EC0904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I y II, III y IV, V y VI, VII o más</w:t>
      </w: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, </w:t>
      </w:r>
      <w:r w:rsidR="00B66CB9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evidencia</w:t>
      </w: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n</w:t>
      </w:r>
      <w:r w:rsidR="00B66CB9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que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, no </w:t>
      </w:r>
      <w:r w:rsidR="00F01A1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existe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una asociación fuerte </w:t>
      </w:r>
      <w:r w:rsidR="00F01A1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con 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los niveles de estrés reportados</w:t>
      </w:r>
      <w:r w:rsidR="00DC044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, ni con</w:t>
      </w:r>
      <w:r w:rsidR="00DC0445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los niveles de ansiedad</w:t>
      </w:r>
      <w:r w:rsidR="00DB229A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,</w:t>
      </w:r>
      <w:r w:rsidR="00DC0445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de manera general.</w:t>
      </w:r>
      <w:r w:rsidR="00DC044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En relación con la depresión</w:t>
      </w:r>
      <w:r w:rsidR="00DC044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, 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se observan en la categoría "Grave” residuos tipificados de 2 para los ciclos I y II, de 1 para los ciclos III y IV, de 3 para los ciclos V y VI, lo cual podría indicar una asociación entre pertenecer a los ciclos referidos anteriormente y tener un nivel de depresión grave. No obstan</w:t>
      </w:r>
      <w:r w:rsidR="000D7A1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te, la prueba de chi</w:t>
      </w:r>
      <w:r w:rsidR="000D7A11">
        <w:rPr>
          <w:rFonts w:ascii="Times New Roman" w:hAnsi="Times New Roman" w:cs="Times New Roman"/>
          <w:kern w:val="2"/>
          <w:sz w:val="24"/>
          <w:szCs w:val="24"/>
          <w:vertAlign w:val="superscript"/>
          <w:lang w:val="es-PE"/>
          <w14:ligatures w14:val="standardContextual"/>
        </w:rPr>
        <w:t xml:space="preserve">2 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muestra un valor de p=0.721, lo que significa que esta asociación no es estadísticamente significativa en el nivel g</w:t>
      </w:r>
      <w:r w:rsidR="00DB229A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ener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al de los ciclos </w:t>
      </w:r>
      <w:r w:rsidR="00DB229A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académicos </w:t>
      </w:r>
      <w:r w:rsidR="00624E51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con respecto a los niveles de depresión.</w:t>
      </w:r>
    </w:p>
    <w:p w14:paraId="00AC7D74" w14:textId="77777777" w:rsidR="00D330C5" w:rsidRDefault="00B97BC6" w:rsidP="003A4F2F">
      <w:pPr>
        <w:spacing w:line="48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Nuestros hallazgos demuestran que </w:t>
      </w:r>
      <w:r w:rsidR="00D330C5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la distribución demográfica</w:t>
      </w:r>
      <w:r w:rsidR="00F7161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</w:t>
      </w:r>
      <w:r w:rsidR="004F6133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(</w:t>
      </w:r>
      <w:r w:rsidR="00F7161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sedes/filiales)</w:t>
      </w:r>
      <w:r w:rsidR="00D330C5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y académica</w:t>
      </w:r>
      <w:r w:rsidR="00F7161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(ciclos de la carrera)</w:t>
      </w:r>
      <w:r w:rsidR="00D330C5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de los estudiantes de la UPSJB </w:t>
      </w: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será de utilidad </w:t>
      </w:r>
      <w:r w:rsidR="00D330C5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para orientar decisiones administrativas y </w:t>
      </w:r>
      <w:r w:rsidR="00F7161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de docencia</w:t>
      </w:r>
      <w:r w:rsidR="00DF640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;</w:t>
      </w:r>
      <w:r w:rsidR="00D330C5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</w:t>
      </w:r>
      <w:r w:rsidR="00E518B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coincidiendo con lo aportado por </w:t>
      </w:r>
      <w:proofErr w:type="spellStart"/>
      <w:r w:rsidR="00E518B5" w:rsidRPr="004C096B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>Gianfelice</w:t>
      </w:r>
      <w:proofErr w:type="spellEnd"/>
      <w:r w:rsidR="00F71614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 xml:space="preserve"> et al.</w:t>
      </w:r>
      <w:r w:rsidR="00E518B5" w:rsidRPr="004C096B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>,</w:t>
      </w:r>
      <w:r w:rsidR="00E518B5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 xml:space="preserve"> (</w:t>
      </w:r>
      <w:r w:rsidR="00E518B5" w:rsidRPr="004C096B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>2024</w:t>
      </w:r>
      <w:r w:rsidR="00E518B5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>)</w:t>
      </w:r>
      <w:r w:rsidR="00E518B5" w:rsidRPr="00E518B5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 xml:space="preserve"> </w:t>
      </w:r>
      <w:r w:rsidR="00F71614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>la U</w:t>
      </w:r>
      <w:r w:rsidR="00E518B5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 xml:space="preserve">niversidad propiciará </w:t>
      </w:r>
      <w:r w:rsidR="001E2678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>estrechas relaciones docente-estudiant</w:t>
      </w:r>
      <w:r w:rsidR="00DF6401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>e</w:t>
      </w:r>
      <w:r w:rsidR="005252C0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 xml:space="preserve"> y</w:t>
      </w:r>
      <w:r w:rsidR="001E2678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 xml:space="preserve"> </w:t>
      </w:r>
      <w:r w:rsidR="00E518B5" w:rsidRPr="0030440A">
        <w:rPr>
          <w:rFonts w:ascii="Times New Roman" w:eastAsia="Times New Roman" w:hAnsi="Times New Roman" w:cs="Times New Roman"/>
          <w:color w:val="231F20"/>
          <w:sz w:val="24"/>
          <w:szCs w:val="24"/>
          <w:lang w:eastAsia="es-ES"/>
        </w:rPr>
        <w:t>niveles de satisfacción con el curso</w:t>
      </w:r>
      <w:r w:rsidR="00D330C5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.</w:t>
      </w:r>
      <w:r w:rsidR="00E518B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Además, l</w:t>
      </w:r>
      <w:r w:rsidR="00D330C5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a </w:t>
      </w:r>
      <w:r w:rsidR="005252C0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agrupación</w:t>
      </w:r>
      <w:r w:rsidR="00D330C5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de estudiantes en determinados ciclos</w:t>
      </w:r>
      <w:r w:rsidR="00E518B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académicos</w:t>
      </w:r>
      <w:r w:rsidR="00D330C5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puede </w:t>
      </w:r>
      <w:r w:rsidR="00DF6401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mostrar</w:t>
      </w:r>
      <w:r w:rsidR="00D330C5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</w:t>
      </w:r>
      <w:r w:rsidR="00DF6401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las tasas</w:t>
      </w:r>
      <w:r w:rsidR="00D330C5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de retención y progreso de los estudiantes a través de los años de estudio.</w:t>
      </w:r>
      <w:r w:rsidR="00D36218" w:rsidRPr="00D36218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</w:t>
      </w:r>
    </w:p>
    <w:p w14:paraId="74557C4A" w14:textId="77777777" w:rsidR="00C2547E" w:rsidRPr="00C61DAC" w:rsidRDefault="00DF6401" w:rsidP="003A4F2F">
      <w:pPr>
        <w:spacing w:line="48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L</w:t>
      </w:r>
      <w:r w:rsidR="005D2E1E" w:rsidRPr="00E57B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mayoría de los estudiantes</w:t>
      </w:r>
      <w:r w:rsidRPr="00DF6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Psicología de nuestro estudio</w:t>
      </w:r>
      <w:r w:rsidR="005252C0">
        <w:rPr>
          <w:rFonts w:ascii="Times New Roman" w:hAnsi="Times New Roman" w:cs="Times New Roman"/>
          <w:sz w:val="24"/>
          <w:szCs w:val="24"/>
        </w:rPr>
        <w:t>,</w:t>
      </w:r>
      <w:r w:rsidR="005252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manifiestan</w:t>
      </w:r>
      <w:r w:rsidR="003809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niveles de resiliencia</w:t>
      </w:r>
      <w:r w:rsidR="005252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altos</w:t>
      </w:r>
      <w:r w:rsidR="003809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muy altos</w:t>
      </w:r>
      <w:r w:rsidR="00380958">
        <w:rPr>
          <w:rFonts w:ascii="Times New Roman" w:hAnsi="Times New Roman" w:cs="Times New Roman"/>
          <w:sz w:val="24"/>
          <w:szCs w:val="24"/>
        </w:rPr>
        <w:t xml:space="preserve">, en concordancia con los resultados obtenidos por </w:t>
      </w:r>
      <w:proofErr w:type="spellStart"/>
      <w:r w:rsidR="00380958">
        <w:rPr>
          <w:rFonts w:ascii="Times New Roman" w:hAnsi="Times New Roman" w:cs="Times New Roman"/>
          <w:sz w:val="24"/>
          <w:szCs w:val="24"/>
        </w:rPr>
        <w:t>Oducado</w:t>
      </w:r>
      <w:proofErr w:type="spellEnd"/>
      <w:r w:rsidR="00380958" w:rsidRPr="006F157F">
        <w:rPr>
          <w:rFonts w:ascii="Times New Roman" w:hAnsi="Times New Roman" w:cs="Times New Roman"/>
          <w:sz w:val="24"/>
          <w:szCs w:val="24"/>
        </w:rPr>
        <w:t xml:space="preserve">, Parreño &amp; </w:t>
      </w:r>
      <w:proofErr w:type="spellStart"/>
      <w:r w:rsidR="00380958" w:rsidRPr="006F157F">
        <w:rPr>
          <w:rFonts w:ascii="Times New Roman" w:hAnsi="Times New Roman" w:cs="Times New Roman"/>
          <w:sz w:val="24"/>
          <w:szCs w:val="24"/>
        </w:rPr>
        <w:t>Rabacal</w:t>
      </w:r>
      <w:proofErr w:type="spellEnd"/>
      <w:r w:rsidR="00380958" w:rsidRPr="006F157F">
        <w:rPr>
          <w:rFonts w:ascii="Times New Roman" w:hAnsi="Times New Roman" w:cs="Times New Roman"/>
          <w:sz w:val="24"/>
          <w:szCs w:val="24"/>
        </w:rPr>
        <w:t>,</w:t>
      </w:r>
      <w:r w:rsidR="00BF1E8A">
        <w:rPr>
          <w:rFonts w:ascii="Times New Roman" w:hAnsi="Times New Roman" w:cs="Times New Roman"/>
          <w:sz w:val="24"/>
          <w:szCs w:val="24"/>
        </w:rPr>
        <w:t xml:space="preserve"> (2021). A</w:t>
      </w:r>
      <w:r w:rsidR="00A5315B">
        <w:rPr>
          <w:rFonts w:ascii="Times New Roman" w:hAnsi="Times New Roman" w:cs="Times New Roman"/>
          <w:sz w:val="24"/>
          <w:szCs w:val="24"/>
        </w:rPr>
        <w:t>demás, coincidiendo con</w:t>
      </w:r>
      <w:r w:rsidR="00E91414">
        <w:rPr>
          <w:rFonts w:ascii="Times New Roman" w:hAnsi="Times New Roman" w:cs="Times New Roman"/>
          <w:sz w:val="24"/>
          <w:szCs w:val="24"/>
        </w:rPr>
        <w:t xml:space="preserve"> lo aportado por </w:t>
      </w:r>
      <w:r w:rsidR="00A86919" w:rsidRPr="00791686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>Zumárraga-Espinosa</w:t>
      </w:r>
      <w:r w:rsidR="00A86919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 xml:space="preserve">, (2023) </w:t>
      </w:r>
      <w:r w:rsidR="00E91414" w:rsidRPr="006D49E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los </w:t>
      </w:r>
      <w:r w:rsidR="00A5315B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estudiantes </w:t>
      </w:r>
      <w:r w:rsidR="00E91414" w:rsidRPr="006D49E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que cursan </w:t>
      </w:r>
      <w:r w:rsidR="0079282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>los</w:t>
      </w:r>
      <w:r w:rsidR="00E9141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 ciclos </w:t>
      </w:r>
      <w:r w:rsidR="0079282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I y II </w:t>
      </w:r>
      <w:r w:rsidR="00E9141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>de la carrera</w:t>
      </w:r>
      <w:r w:rsidR="0079282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>,</w:t>
      </w:r>
      <w:r w:rsidR="00E91414" w:rsidRPr="006D49E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 </w:t>
      </w:r>
      <w:r w:rsidR="0079282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muestran con mayor frecuencia </w:t>
      </w:r>
      <w:r w:rsidR="00A86919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niveles altos y muy altos de resiliencia, </w:t>
      </w:r>
      <w:r w:rsidR="0079282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lo que </w:t>
      </w:r>
      <w:r w:rsidR="00A5315B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>disminuye</w:t>
      </w:r>
      <w:r w:rsidR="005B678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 considerablemente </w:t>
      </w:r>
      <w:r w:rsidR="00A5315B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>en los</w:t>
      </w:r>
      <w:r w:rsidR="00E91414" w:rsidRPr="006D49E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 de</w:t>
      </w:r>
      <w:r w:rsidR="005B678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 los</w:t>
      </w:r>
      <w:r w:rsidR="00E91414" w:rsidRPr="006D49E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 </w:t>
      </w:r>
      <w:r w:rsidR="00E9141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ciclos </w:t>
      </w:r>
      <w:r w:rsidR="005B6787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val="es-PE"/>
          <w14:ligatures w14:val="standardContextual"/>
        </w:rPr>
        <w:t>VII, VIII, IX</w:t>
      </w:r>
      <w:r w:rsidR="00E91414" w:rsidRPr="00791686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>.</w:t>
      </w:r>
      <w:r w:rsidR="005D2E1E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 xml:space="preserve"> </w:t>
      </w:r>
    </w:p>
    <w:p w14:paraId="0E8E2915" w14:textId="77777777" w:rsidR="009E5FA4" w:rsidRDefault="003A7B11" w:rsidP="003A4F2F">
      <w:pPr>
        <w:spacing w:line="48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</w:pPr>
      <w:r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En cuanto a </w:t>
      </w:r>
      <w:r w:rsidR="00A10280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la no influencia de las </w:t>
      </w:r>
      <w:r w:rsidR="00A10280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sedes/filiales</w:t>
      </w:r>
      <w:r w:rsidR="00A10280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en </w:t>
      </w:r>
      <w:r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los niveles de resiliencia y sus dimensiones, Competencia personal (F1) y Aceptación de uno mismo (F2), </w:t>
      </w:r>
      <w:r w:rsidR="00237DA8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puede implicar que los factores que contribuyen a la resiliencia s</w:t>
      </w:r>
      <w:r w:rsidR="0095761A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ea</w:t>
      </w:r>
      <w:r w:rsidR="00237DA8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n más internos y personales, en lugar de ser afectados por diferencias ambientales o contextuales entre las sedes. </w:t>
      </w:r>
    </w:p>
    <w:p w14:paraId="7ECAD5EE" w14:textId="77777777" w:rsidR="00C80A38" w:rsidRDefault="00CD4D11" w:rsidP="003A4F2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A0A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Al referirnos a</w:t>
      </w:r>
      <w:r w:rsidR="009E5FA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la no influencia del</w:t>
      </w:r>
      <w:r w:rsidR="009E5FA4" w:rsidRPr="00C81A0A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ciclo académico </w:t>
      </w:r>
      <w:r w:rsidR="009E5FA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en los </w:t>
      </w:r>
      <w:r w:rsidRPr="00C81A0A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niveles de resiliencia en general y sus dimensiones Competencia personal (F1)</w:t>
      </w:r>
      <w:r w:rsidR="009E5FA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y Aceptación de uno mismo (F2), e</w:t>
      </w:r>
      <w:r w:rsidRPr="00C81A0A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sto puede implicar que los programas de estudio no influyen considerablemente en estas áreas del desarrollo personal</w:t>
      </w:r>
      <w:r w:rsidR="00C80A38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, </w:t>
      </w:r>
      <w:r w:rsidR="009E5FA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por lo que coincidimos con lo</w:t>
      </w:r>
      <w:r w:rsidR="00C80A38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aportado por los autores</w:t>
      </w:r>
      <w:r w:rsidR="00C80A38" w:rsidRPr="00C80A38">
        <w:rPr>
          <w:rFonts w:ascii="Times New Roman" w:hAnsi="Times New Roman" w:cs="Times New Roman"/>
          <w:sz w:val="24"/>
          <w:szCs w:val="24"/>
        </w:rPr>
        <w:t xml:space="preserve"> </w:t>
      </w:r>
      <w:r w:rsidR="00C80A38">
        <w:rPr>
          <w:rFonts w:ascii="Times New Roman" w:hAnsi="Times New Roman" w:cs="Times New Roman"/>
          <w:sz w:val="24"/>
          <w:szCs w:val="24"/>
        </w:rPr>
        <w:t>Niño et, al. (2024)</w:t>
      </w:r>
      <w:r w:rsidR="009E5FA4">
        <w:rPr>
          <w:rFonts w:ascii="Times New Roman" w:hAnsi="Times New Roman" w:cs="Times New Roman"/>
          <w:sz w:val="24"/>
          <w:szCs w:val="24"/>
        </w:rPr>
        <w:t>,</w:t>
      </w:r>
      <w:r w:rsidR="00C80A38">
        <w:rPr>
          <w:rFonts w:ascii="Times New Roman" w:hAnsi="Times New Roman" w:cs="Times New Roman"/>
          <w:sz w:val="24"/>
          <w:szCs w:val="24"/>
        </w:rPr>
        <w:t xml:space="preserve"> </w:t>
      </w:r>
      <w:r w:rsidR="00C80A38" w:rsidRPr="001442ED">
        <w:rPr>
          <w:rFonts w:ascii="Times New Roman" w:hAnsi="Times New Roman" w:cs="Times New Roman"/>
          <w:sz w:val="24"/>
          <w:szCs w:val="24"/>
        </w:rPr>
        <w:t>la resiliencia</w:t>
      </w:r>
      <w:r w:rsidR="00393072">
        <w:rPr>
          <w:rFonts w:ascii="Times New Roman" w:hAnsi="Times New Roman" w:cs="Times New Roman"/>
          <w:sz w:val="24"/>
          <w:szCs w:val="24"/>
        </w:rPr>
        <w:t xml:space="preserve"> </w:t>
      </w:r>
      <w:r w:rsidR="00C80A38" w:rsidRPr="001442ED">
        <w:rPr>
          <w:rFonts w:ascii="Times New Roman" w:hAnsi="Times New Roman" w:cs="Times New Roman"/>
          <w:sz w:val="24"/>
          <w:szCs w:val="24"/>
        </w:rPr>
        <w:t>no incid</w:t>
      </w:r>
      <w:r w:rsidR="00C80A38">
        <w:rPr>
          <w:rFonts w:ascii="Times New Roman" w:hAnsi="Times New Roman" w:cs="Times New Roman"/>
          <w:sz w:val="24"/>
          <w:szCs w:val="24"/>
        </w:rPr>
        <w:t>e</w:t>
      </w:r>
      <w:r w:rsidR="00C80A38" w:rsidRPr="001442ED">
        <w:rPr>
          <w:rFonts w:ascii="Times New Roman" w:hAnsi="Times New Roman" w:cs="Times New Roman"/>
          <w:sz w:val="24"/>
          <w:szCs w:val="24"/>
        </w:rPr>
        <w:t xml:space="preserve"> en el desempeño académico</w:t>
      </w:r>
      <w:r w:rsidR="00393072">
        <w:rPr>
          <w:rFonts w:ascii="Times New Roman" w:hAnsi="Times New Roman" w:cs="Times New Roman"/>
          <w:sz w:val="24"/>
          <w:szCs w:val="24"/>
        </w:rPr>
        <w:t xml:space="preserve"> </w:t>
      </w:r>
      <w:r w:rsidR="004C5CC9">
        <w:rPr>
          <w:rFonts w:ascii="Times New Roman" w:hAnsi="Times New Roman" w:cs="Times New Roman"/>
          <w:sz w:val="24"/>
          <w:szCs w:val="24"/>
        </w:rPr>
        <w:t>de</w:t>
      </w:r>
      <w:r w:rsidR="004C5CC9" w:rsidRPr="001442ED">
        <w:rPr>
          <w:rFonts w:ascii="Times New Roman" w:hAnsi="Times New Roman" w:cs="Times New Roman"/>
          <w:sz w:val="24"/>
          <w:szCs w:val="24"/>
        </w:rPr>
        <w:t xml:space="preserve"> estudiantes</w:t>
      </w:r>
      <w:r w:rsidR="00C80A38" w:rsidRPr="001442ED">
        <w:rPr>
          <w:rFonts w:ascii="Times New Roman" w:hAnsi="Times New Roman" w:cs="Times New Roman"/>
          <w:sz w:val="24"/>
          <w:szCs w:val="24"/>
        </w:rPr>
        <w:t xml:space="preserve"> de </w:t>
      </w:r>
      <w:r w:rsidR="00C80A38">
        <w:rPr>
          <w:rFonts w:ascii="Times New Roman" w:hAnsi="Times New Roman" w:cs="Times New Roman"/>
          <w:sz w:val="24"/>
          <w:szCs w:val="24"/>
        </w:rPr>
        <w:t>P</w:t>
      </w:r>
      <w:r w:rsidR="00C80A38" w:rsidRPr="001442ED">
        <w:rPr>
          <w:rFonts w:ascii="Times New Roman" w:hAnsi="Times New Roman" w:cs="Times New Roman"/>
          <w:sz w:val="24"/>
          <w:szCs w:val="24"/>
        </w:rPr>
        <w:t>sicología</w:t>
      </w:r>
      <w:r w:rsidR="00C80A38">
        <w:rPr>
          <w:rFonts w:ascii="Times New Roman" w:hAnsi="Times New Roman" w:cs="Times New Roman"/>
          <w:sz w:val="24"/>
          <w:szCs w:val="24"/>
        </w:rPr>
        <w:t>.</w:t>
      </w:r>
      <w:r w:rsidR="003930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DFA5B" w14:textId="77777777" w:rsidR="00037290" w:rsidRPr="002F6455" w:rsidRDefault="004F6133" w:rsidP="003A4F2F">
      <w:pPr>
        <w:spacing w:line="48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037290">
        <w:rPr>
          <w:rFonts w:ascii="Times New Roman" w:hAnsi="Times New Roman" w:cs="Times New Roman"/>
          <w:sz w:val="24"/>
          <w:szCs w:val="24"/>
        </w:rPr>
        <w:t>nuestro estudio, un elevado porcentaje</w:t>
      </w:r>
      <w:r>
        <w:rPr>
          <w:rFonts w:ascii="Times New Roman" w:hAnsi="Times New Roman" w:cs="Times New Roman"/>
          <w:sz w:val="24"/>
          <w:szCs w:val="24"/>
        </w:rPr>
        <w:t xml:space="preserve"> de estudiantes</w:t>
      </w:r>
      <w:r w:rsidR="00037290">
        <w:rPr>
          <w:rFonts w:ascii="Times New Roman" w:hAnsi="Times New Roman" w:cs="Times New Roman"/>
          <w:sz w:val="24"/>
          <w:szCs w:val="24"/>
        </w:rPr>
        <w:t xml:space="preserve"> resultaron con niveles normales de estrés, ansiedad y depresión</w:t>
      </w:r>
      <w:r w:rsidR="004E71EA">
        <w:rPr>
          <w:rFonts w:ascii="Times New Roman" w:hAnsi="Times New Roman" w:cs="Times New Roman"/>
          <w:sz w:val="24"/>
          <w:szCs w:val="24"/>
        </w:rPr>
        <w:t xml:space="preserve"> en los diferentes ciclos académicos</w:t>
      </w:r>
      <w:r w:rsidR="00037290">
        <w:rPr>
          <w:rFonts w:ascii="Times New Roman" w:hAnsi="Times New Roman" w:cs="Times New Roman"/>
          <w:sz w:val="24"/>
          <w:szCs w:val="24"/>
        </w:rPr>
        <w:t xml:space="preserve">; a diferencia de lo aportado por los autores Aguirre &amp; Suárez, (2023), </w:t>
      </w:r>
      <w:r w:rsidR="00BA44AB">
        <w:rPr>
          <w:rFonts w:ascii="Times New Roman" w:hAnsi="Times New Roman" w:cs="Times New Roman"/>
          <w:sz w:val="24"/>
          <w:szCs w:val="24"/>
        </w:rPr>
        <w:t xml:space="preserve">en </w:t>
      </w:r>
      <w:r w:rsidR="00E27182" w:rsidRPr="002F645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los</w:t>
      </w:r>
      <w:r w:rsidR="004E71EA" w:rsidRPr="002F645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</w:t>
      </w:r>
      <w:r w:rsidR="00BA44AB" w:rsidRPr="002F645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que sus </w:t>
      </w:r>
      <w:r w:rsidR="004E71EA" w:rsidRPr="002F645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estudiantes del último año de la carrera de Psicología, en Lima, </w:t>
      </w:r>
      <w:r w:rsidR="00BA44AB" w:rsidRPr="002F645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existía una</w:t>
      </w:r>
      <w:r w:rsidR="00037290" w:rsidRPr="002F645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relación significativa entre estrés y ansiedad</w:t>
      </w:r>
      <w:r w:rsidR="004E71EA" w:rsidRPr="002F645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. </w:t>
      </w:r>
    </w:p>
    <w:p w14:paraId="69FA484D" w14:textId="77777777" w:rsidR="00BE7C92" w:rsidRPr="00624E51" w:rsidRDefault="00922297" w:rsidP="003A4F2F">
      <w:pPr>
        <w:spacing w:line="48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lastRenderedPageBreak/>
        <w:t>Referente a</w:t>
      </w:r>
      <w:r w:rsidR="000D6FF4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los niveles de estr</w:t>
      </w:r>
      <w:r w:rsidR="00DB268B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és, depresión y ansiedad</w:t>
      </w: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d</w:t>
      </w:r>
      <w:r w:rsidR="00DB268B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e los estudiantes de P</w:t>
      </w:r>
      <w:r w:rsidR="0089533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s</w:t>
      </w:r>
      <w:r w:rsidR="00DB268B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icología</w:t>
      </w:r>
      <w:r w:rsidR="000D6FF4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en </w:t>
      </w:r>
      <w:r w:rsidR="000D6FF4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las diferentes sedes/filiales</w:t>
      </w:r>
      <w:r w:rsidR="000D6FF4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no puede atribuirse de manera significativa a la ubicación geográfica de la sede dentro de este análisis.</w:t>
      </w:r>
      <w:r w:rsidR="00D261CB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De igual manera, </w:t>
      </w:r>
      <w:r w:rsidR="00BE7C92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la variabilidad en los niveles de estrés, depresión y ansiedad entre individuos en los diferentes ciclos</w:t>
      </w:r>
      <w:r w:rsidR="00D261CB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académicos,</w:t>
      </w:r>
      <w:r w:rsidR="00BE7C92" w:rsidRPr="00624E51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no puede atribuirse de manera significativa a la pertenencia al ciclo de estudio dentro de este análisis.</w:t>
      </w:r>
    </w:p>
    <w:p w14:paraId="41B4AA9C" w14:textId="77777777" w:rsidR="00CF0E6C" w:rsidRPr="00A41E4A" w:rsidRDefault="00A41E4A" w:rsidP="002F6455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lang w:val="es-MX"/>
        </w:rPr>
      </w:pPr>
      <w:r w:rsidRPr="00A41E4A">
        <w:rPr>
          <w:rFonts w:ascii="Times New Roman" w:eastAsia="Calibri" w:hAnsi="Times New Roman" w:cs="Times New Roman"/>
          <w:b/>
          <w:sz w:val="24"/>
          <w:lang w:val="es-MX"/>
        </w:rPr>
        <w:t>CONCLUSIONES</w:t>
      </w:r>
    </w:p>
    <w:p w14:paraId="4B01E715" w14:textId="77777777" w:rsidR="00774AEC" w:rsidRDefault="00393072" w:rsidP="003A4F2F">
      <w:pPr>
        <w:spacing w:line="48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</w:pPr>
      <w:r w:rsidRPr="00C81A0A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La falta de una asociación significativa sugiere que las intervenciones para mejorar la resiliencia podrían no necesitar ser adaptadas específicamente para diferentes etapas del ciclo académico.</w:t>
      </w: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</w:t>
      </w:r>
      <w:r w:rsidR="00C835F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De igual manera, </w:t>
      </w:r>
      <w:r w:rsidR="009E5FA4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las intervenciones para fortalecer la resiliencia pueden aplicarse de manera uniforme en estas diferentes localidades</w:t>
      </w:r>
      <w:r w:rsidR="00C835F5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de las sedes Lima San Borja, Lima Chorrillo, y filiales Chincha e Ica,</w:t>
      </w:r>
      <w:r w:rsidR="009E5FA4" w:rsidRPr="00C61DA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sin necesidad de adaptaciones significativas para tener en cuenta la ubicación.</w:t>
      </w:r>
      <w:r w:rsidR="00774AEC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</w:t>
      </w:r>
    </w:p>
    <w:p w14:paraId="230AE440" w14:textId="77777777" w:rsidR="00FA7DAB" w:rsidRDefault="00774AEC" w:rsidP="003A4F2F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</w:pPr>
      <w:r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Por tal razón, l</w:t>
      </w:r>
      <w:r w:rsidR="00FA7DA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a Universidad, para optimizar el rendimiento académico, además, debe orientarse hacia un entorno educativo más saludable,</w:t>
      </w:r>
      <w:r w:rsidR="00FA7DAB" w:rsidRPr="0095425C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</w:t>
      </w:r>
      <w:r w:rsidR="00FA7DA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promover la resiliencia</w:t>
      </w:r>
      <w:r w:rsidR="006949D2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a través de programas Psicoeducativos</w:t>
      </w:r>
      <w:r w:rsidR="00FA7DA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</w:t>
      </w:r>
      <w:r w:rsidR="002C0A2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>en</w:t>
      </w:r>
      <w:r w:rsidR="00FA7DAB">
        <w:rPr>
          <w:rFonts w:ascii="Times New Roman" w:hAnsi="Times New Roman" w:cs="Times New Roman"/>
          <w:color w:val="000000" w:themeColor="text1"/>
          <w:sz w:val="24"/>
          <w:szCs w:val="24"/>
          <w:lang w:val="es-PE"/>
        </w:rPr>
        <w:t xml:space="preserve"> las sedes/filiales y en cada ciclo académico.  </w:t>
      </w:r>
    </w:p>
    <w:p w14:paraId="73E339FF" w14:textId="77777777" w:rsidR="00CF0E6C" w:rsidRDefault="00A41E4A" w:rsidP="003A4F2F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es-MX"/>
        </w:rPr>
      </w:pPr>
      <w:r w:rsidRPr="00CF0E6C">
        <w:rPr>
          <w:rFonts w:ascii="Times New Roman" w:eastAsia="Calibri" w:hAnsi="Times New Roman" w:cs="Times New Roman"/>
          <w:b/>
          <w:sz w:val="28"/>
          <w:szCs w:val="24"/>
          <w:lang w:val="es-MX"/>
        </w:rPr>
        <w:t>REFERENCIAS BIBLIOGRÁFICAS</w:t>
      </w:r>
    </w:p>
    <w:p w14:paraId="6F34E82A" w14:textId="77777777" w:rsidR="008605B8" w:rsidRPr="00392F00" w:rsidRDefault="008605B8" w:rsidP="00A545F4">
      <w:pPr>
        <w:widowControl w:val="0"/>
        <w:spacing w:line="360" w:lineRule="auto"/>
        <w:ind w:left="720" w:hanging="720"/>
        <w:jc w:val="both"/>
        <w:rPr>
          <w:rFonts w:ascii="Times New Roman" w:hAnsi="Times New Roman" w:cs="Times New Roman"/>
          <w:color w:val="333333"/>
          <w:kern w:val="2"/>
          <w:sz w:val="24"/>
          <w:szCs w:val="24"/>
          <w:shd w:val="clear" w:color="auto" w:fill="FFFFFF"/>
          <w:lang w:val="es-PE"/>
          <w14:ligatures w14:val="standardContextual"/>
        </w:rPr>
      </w:pPr>
      <w:r w:rsidRPr="00392F00">
        <w:rPr>
          <w:rFonts w:ascii="Times New Roman" w:hAnsi="Times New Roman" w:cs="Times New Roman"/>
          <w:color w:val="333333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Aguirre, F. Y., &amp; Suarez, M. P. (2023). </w:t>
      </w:r>
      <w:r w:rsidRPr="00F64736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>Estrés y ansiedad en estudiantes del último año de la carrera de psicología de una universidad privada de Lima, en el año 2021 [Tesis de licenciatura, Universidad Privada del Norte]. Repositorio de la Universidad Privada del Norte. URI:</w:t>
      </w:r>
      <w:r w:rsidRPr="00392F00">
        <w:rPr>
          <w:rFonts w:ascii="Times New Roman" w:hAnsi="Times New Roman" w:cs="Times New Roman"/>
          <w:color w:val="333333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 </w:t>
      </w:r>
      <w:hyperlink r:id="rId15" w:history="1">
        <w:r w:rsidRPr="00392F00">
          <w:rPr>
            <w:rFonts w:ascii="Times New Roman" w:hAnsi="Times New Roman" w:cs="Times New Roman"/>
            <w:color w:val="0000FF"/>
            <w:kern w:val="2"/>
            <w:sz w:val="24"/>
            <w:szCs w:val="24"/>
            <w:u w:val="single"/>
            <w:shd w:val="clear" w:color="auto" w:fill="FFFFFF"/>
            <w:lang w:val="es-PE"/>
            <w14:ligatures w14:val="standardContextual"/>
          </w:rPr>
          <w:t>https://hdl.handle.net/11537/36559</w:t>
        </w:r>
      </w:hyperlink>
    </w:p>
    <w:p w14:paraId="5BBB8F43" w14:textId="77777777" w:rsidR="00D64CC2" w:rsidRPr="00392F00" w:rsidRDefault="00C74F56" w:rsidP="00A545F4">
      <w:pPr>
        <w:widowControl w:val="0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es-ES"/>
        </w:rPr>
      </w:pPr>
      <w:r w:rsidRPr="00392F00">
        <w:rPr>
          <w:rFonts w:ascii="Times New Roman" w:hAnsi="Times New Roman" w:cs="Times New Roman"/>
          <w:color w:val="000000"/>
          <w:sz w:val="24"/>
          <w:szCs w:val="24"/>
        </w:rPr>
        <w:lastRenderedPageBreak/>
        <w:t>Barraza-López, R. J., Muñoz-Navarro, N. A. &amp; Behrens-Pérez, C. C. (2017). Relación entre inteligencia emocional y depresión-ansiedad y estrés en estudiantes de medicina de primer año. </w:t>
      </w:r>
      <w:r w:rsidRPr="00392F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Revista chilena de neuropsiquiatría</w:t>
      </w:r>
      <w:r w:rsidRPr="00392F00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392F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55</w:t>
      </w:r>
      <w:r w:rsidRPr="00392F00">
        <w:rPr>
          <w:rFonts w:ascii="Times New Roman" w:hAnsi="Times New Roman" w:cs="Times New Roman"/>
          <w:color w:val="000000"/>
          <w:sz w:val="24"/>
          <w:szCs w:val="24"/>
        </w:rPr>
        <w:t> (1), 18-25. </w:t>
      </w:r>
      <w:hyperlink r:id="rId16" w:history="1">
        <w:r w:rsidRPr="00392F00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https://dx.doi.org/10.4067/S0717-92272017000100003</w:t>
        </w:r>
      </w:hyperlink>
    </w:p>
    <w:p w14:paraId="4573EEDB" w14:textId="77777777" w:rsidR="005149A4" w:rsidRPr="00392F00" w:rsidRDefault="00D64CC2" w:rsidP="00A545F4">
      <w:pPr>
        <w:widowControl w:val="0"/>
        <w:spacing w:line="360" w:lineRule="auto"/>
        <w:ind w:left="720" w:hanging="72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</w:pPr>
      <w:r w:rsidRPr="00392F00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 xml:space="preserve">Cabeza Palacios, Ángel Esteban, </w:t>
      </w:r>
      <w:proofErr w:type="spellStart"/>
      <w:r w:rsidRPr="00392F00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>Llumiquinga</w:t>
      </w:r>
      <w:proofErr w:type="spellEnd"/>
      <w:r w:rsidRPr="00392F00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 xml:space="preserve"> Guerrero, Jairo Rafael, Vaca García, Mario Rene, &amp; Capote Lavandero, Giovanny. (2018). Niveles de ansiedad entre estudiantes que inician y culminan la carrera en actividad física. </w:t>
      </w:r>
      <w:r w:rsidRPr="00392F00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val="es-PE"/>
          <w14:ligatures w14:val="standardContextual"/>
        </w:rPr>
        <w:t>Revista Cubana de Investigaciones Biomédicas</w:t>
      </w:r>
      <w:r w:rsidRPr="00392F00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>, </w:t>
      </w:r>
      <w:r w:rsidRPr="00392F00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val="es-PE"/>
          <w14:ligatures w14:val="standardContextual"/>
        </w:rPr>
        <w:t>37</w:t>
      </w:r>
      <w:r w:rsidRPr="00392F00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 xml:space="preserve">(2), 54-62. Recuperado en 04 de agosto de 2024, de </w:t>
      </w:r>
      <w:hyperlink r:id="rId17" w:history="1">
        <w:r w:rsidR="00443B64" w:rsidRPr="00392F00">
          <w:rPr>
            <w:rStyle w:val="Hipervnculo"/>
            <w:rFonts w:ascii="Times New Roman" w:hAnsi="Times New Roman" w:cs="Times New Roman"/>
            <w:kern w:val="2"/>
            <w:sz w:val="24"/>
            <w:szCs w:val="24"/>
            <w:lang w:val="es-PE"/>
            <w14:ligatures w14:val="standardContextual"/>
          </w:rPr>
          <w:t>http://scielo.sld.cu/scielo.php?script=sci_arttext&amp;pid=S0864-03002018000200007&amp;lng=es&amp;tlng=es</w:t>
        </w:r>
      </w:hyperlink>
      <w:r w:rsidRPr="00392F00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>.</w:t>
      </w:r>
      <w:r w:rsidR="00443B64" w:rsidRPr="00392F00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 xml:space="preserve"> </w:t>
      </w:r>
    </w:p>
    <w:p w14:paraId="0B9F2885" w14:textId="77777777" w:rsidR="00C00FBE" w:rsidRPr="00F05717" w:rsidRDefault="00522916" w:rsidP="00A545F4">
      <w:pPr>
        <w:widowControl w:val="0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es-ES"/>
        </w:rPr>
      </w:pPr>
      <w:r w:rsidRPr="00392F00">
        <w:rPr>
          <w:rFonts w:ascii="Times New Roman" w:hAnsi="Times New Roman" w:cs="Times New Roman"/>
          <w:sz w:val="24"/>
          <w:szCs w:val="24"/>
        </w:rPr>
        <w:t xml:space="preserve">Castañeda García, P. J., Alejo Trujillo, T., Cota Bedoya, M. R., García Torres, M. F. &amp; Cruz Santana, V. (2022). Análisis cuantitativo de resiliencia y apoyo social en estudiantes universitarios de primero y último curso de Psicología. </w:t>
      </w:r>
      <w:r w:rsidRPr="00F05717">
        <w:rPr>
          <w:rFonts w:ascii="Times New Roman" w:hAnsi="Times New Roman" w:cs="Times New Roman"/>
          <w:i/>
          <w:sz w:val="24"/>
          <w:szCs w:val="24"/>
        </w:rPr>
        <w:t>Revista Iberoamericana de Psicología,</w:t>
      </w:r>
      <w:r w:rsidR="00F057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717">
        <w:rPr>
          <w:rFonts w:ascii="Times New Roman" w:hAnsi="Times New Roman" w:cs="Times New Roman"/>
          <w:sz w:val="24"/>
          <w:szCs w:val="24"/>
        </w:rPr>
        <w:t>15 (1), 79-90.</w:t>
      </w:r>
      <w:r w:rsidRPr="00392F00">
        <w:rPr>
          <w:rFonts w:ascii="Times New Roman" w:hAnsi="Times New Roman" w:cs="Times New Roman"/>
          <w:sz w:val="24"/>
          <w:szCs w:val="24"/>
        </w:rPr>
        <w:t xml:space="preserve"> </w:t>
      </w:r>
      <w:r w:rsidRPr="00F05717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 reviberopsicologia.ibero.edu.co/</w:t>
      </w:r>
      <w:proofErr w:type="spellStart"/>
      <w:r w:rsidRPr="00F05717">
        <w:rPr>
          <w:rFonts w:ascii="Times New Roman" w:hAnsi="Times New Roman" w:cs="Times New Roman"/>
          <w:color w:val="0070C0"/>
          <w:sz w:val="24"/>
          <w:szCs w:val="24"/>
          <w:u w:val="single"/>
        </w:rPr>
        <w:t>article</w:t>
      </w:r>
      <w:proofErr w:type="spellEnd"/>
      <w:r w:rsidRPr="00F05717">
        <w:rPr>
          <w:rFonts w:ascii="Times New Roman" w:hAnsi="Times New Roman" w:cs="Times New Roman"/>
          <w:color w:val="0070C0"/>
          <w:sz w:val="24"/>
          <w:szCs w:val="24"/>
          <w:u w:val="single"/>
        </w:rPr>
        <w:t>/</w:t>
      </w:r>
      <w:proofErr w:type="spellStart"/>
      <w:r w:rsidRPr="00F05717">
        <w:rPr>
          <w:rFonts w:ascii="Times New Roman" w:hAnsi="Times New Roman" w:cs="Times New Roman"/>
          <w:color w:val="0070C0"/>
          <w:sz w:val="24"/>
          <w:szCs w:val="24"/>
          <w:u w:val="single"/>
        </w:rPr>
        <w:t>view</w:t>
      </w:r>
      <w:proofErr w:type="spellEnd"/>
      <w:r w:rsidRPr="00F05717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/2114 </w:t>
      </w:r>
    </w:p>
    <w:p w14:paraId="73E22B70" w14:textId="77777777" w:rsidR="00077B13" w:rsidRPr="00331774" w:rsidRDefault="00077B13" w:rsidP="00A545F4">
      <w:pPr>
        <w:widowControl w:val="0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es-ES"/>
        </w:rPr>
      </w:pPr>
      <w:r w:rsidRPr="00392F00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De la Cruz Reyes, M., &amp; Muñoz </w:t>
      </w:r>
      <w:proofErr w:type="spellStart"/>
      <w:r w:rsidRPr="00392F00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Velazquez</w:t>
      </w:r>
      <w:proofErr w:type="spellEnd"/>
      <w:r w:rsidRPr="00392F00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, S. (2023). </w:t>
      </w:r>
      <w:r w:rsidRPr="00331774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School &amp; </w:t>
      </w:r>
      <w:proofErr w:type="spellStart"/>
      <w:r w:rsidRPr="00331774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famlily</w:t>
      </w:r>
      <w:proofErr w:type="spellEnd"/>
      <w:r w:rsidRPr="00331774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in the youngster’s resilience configuration. </w:t>
      </w:r>
      <w:r w:rsidRPr="00331774">
        <w:rPr>
          <w:rFonts w:ascii="Times New Roman" w:hAnsi="Times New Roman" w:cs="Times New Roman"/>
          <w:i/>
          <w:kern w:val="2"/>
          <w:sz w:val="24"/>
          <w:szCs w:val="24"/>
          <w:lang w:val="en-US"/>
          <w14:ligatures w14:val="standardContextual"/>
        </w:rPr>
        <w:t>HUMAN REVIEW. International Humanities Review</w:t>
      </w:r>
      <w:r w:rsidRPr="00331774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19(1), 1–9. </w:t>
      </w:r>
      <w:r w:rsidRPr="00331774">
        <w:rPr>
          <w:rFonts w:ascii="Times New Roman" w:hAnsi="Times New Roman" w:cs="Times New Roman"/>
          <w:color w:val="0070C0"/>
          <w:kern w:val="2"/>
          <w:sz w:val="24"/>
          <w:szCs w:val="24"/>
          <w:u w:val="single"/>
          <w:lang w:val="en-US"/>
          <w14:ligatures w14:val="standardContextual"/>
        </w:rPr>
        <w:t>https://doi.org/10.37467/revhuman.v19.4911.</w:t>
      </w:r>
    </w:p>
    <w:p w14:paraId="46A95F93" w14:textId="77777777" w:rsidR="0085772B" w:rsidRPr="00392F00" w:rsidRDefault="004C1477" w:rsidP="00A545F4">
      <w:pPr>
        <w:widowControl w:val="0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331774">
        <w:rPr>
          <w:rFonts w:ascii="Times New Roman" w:eastAsia="Times New Roman" w:hAnsi="Times New Roman" w:cs="Times New Roman"/>
          <w:color w:val="231F20"/>
          <w:sz w:val="24"/>
          <w:szCs w:val="24"/>
          <w:lang w:val="it-IT" w:eastAsia="es-ES"/>
        </w:rPr>
        <w:t xml:space="preserve">Gianfelice, M.A., Murgo, C. &amp; Pereira de Souza, A. (2024). </w:t>
      </w:r>
      <w:proofErr w:type="spellStart"/>
      <w:r w:rsidRPr="00392F0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s-ES"/>
        </w:rPr>
        <w:t>Resiliência</w:t>
      </w:r>
      <w:proofErr w:type="spellEnd"/>
      <w:r w:rsidRPr="00392F0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s-ES"/>
        </w:rPr>
        <w:t xml:space="preserve">, </w:t>
      </w:r>
      <w:proofErr w:type="spellStart"/>
      <w:r w:rsidRPr="00392F0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s-ES"/>
        </w:rPr>
        <w:t>Bem</w:t>
      </w:r>
      <w:proofErr w:type="spellEnd"/>
      <w:r w:rsidRPr="00392F0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s-ES"/>
        </w:rPr>
        <w:t xml:space="preserve">-Estar Subjetivo e Fatores de Risco e </w:t>
      </w:r>
      <w:proofErr w:type="spellStart"/>
      <w:r w:rsidRPr="00392F0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s-ES"/>
        </w:rPr>
        <w:t>Proteção</w:t>
      </w:r>
      <w:proofErr w:type="spellEnd"/>
      <w:r w:rsidRPr="00392F0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s-ES"/>
        </w:rPr>
        <w:t xml:space="preserve"> </w:t>
      </w:r>
      <w:proofErr w:type="spellStart"/>
      <w:r w:rsidRPr="00392F0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s-ES"/>
        </w:rPr>
        <w:t>em</w:t>
      </w:r>
      <w:proofErr w:type="spellEnd"/>
      <w:r w:rsidRPr="00392F0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s-ES"/>
        </w:rPr>
        <w:t xml:space="preserve"> </w:t>
      </w:r>
      <w:proofErr w:type="spellStart"/>
      <w:r w:rsidRPr="00392F0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s-ES"/>
        </w:rPr>
        <w:t>Estudantes</w:t>
      </w:r>
      <w:proofErr w:type="spellEnd"/>
      <w:r w:rsidRPr="00392F0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s-ES"/>
        </w:rPr>
        <w:t xml:space="preserve"> </w:t>
      </w:r>
      <w:proofErr w:type="spellStart"/>
      <w:r w:rsidRPr="00392F0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s-ES"/>
        </w:rPr>
        <w:t>Universitários</w:t>
      </w:r>
      <w:proofErr w:type="spellEnd"/>
      <w:r w:rsidRPr="00392F0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es-ES"/>
        </w:rPr>
        <w:t xml:space="preserve">. </w:t>
      </w:r>
      <w:r w:rsidRPr="00392F0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Psico-USF</w:t>
      </w:r>
      <w:r w:rsidRPr="00392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29(4).</w:t>
      </w:r>
      <w:r w:rsidRPr="00392F00">
        <w:rPr>
          <w:rFonts w:ascii="Times New Roman" w:hAnsi="Times New Roman" w:cs="Times New Roman"/>
          <w:color w:val="555555"/>
          <w:kern w:val="2"/>
          <w:sz w:val="24"/>
          <w:szCs w:val="24"/>
          <w:shd w:val="clear" w:color="auto" w:fill="FFFFFF"/>
          <w:lang w:val="es-PE"/>
          <w14:ligatures w14:val="standardContextual"/>
        </w:rPr>
        <w:t xml:space="preserve"> DOI:</w:t>
      </w:r>
      <w:hyperlink r:id="rId18" w:tgtFrame="_blank" w:history="1">
        <w:r w:rsidRPr="00392F00">
          <w:rPr>
            <w:rFonts w:ascii="Times New Roman" w:hAnsi="Times New Roman" w:cs="Times New Roman"/>
            <w:color w:val="0000FF"/>
            <w:kern w:val="2"/>
            <w:sz w:val="24"/>
            <w:szCs w:val="24"/>
            <w:u w:val="single"/>
            <w:bdr w:val="none" w:sz="0" w:space="0" w:color="auto" w:frame="1"/>
            <w:shd w:val="clear" w:color="auto" w:fill="FFFFFF"/>
            <w:lang w:val="es-PE"/>
            <w14:ligatures w14:val="standardContextual"/>
          </w:rPr>
          <w:t>10.1590/1413-8271202429e266514</w:t>
        </w:r>
      </w:hyperlink>
      <w:r w:rsidR="00FC2D19" w:rsidRPr="00392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. </w:t>
      </w:r>
    </w:p>
    <w:p w14:paraId="6AC455DA" w14:textId="77777777" w:rsidR="008605B8" w:rsidRDefault="008605B8" w:rsidP="00A545F4">
      <w:pPr>
        <w:widowControl w:val="0"/>
        <w:spacing w:line="360" w:lineRule="auto"/>
        <w:ind w:left="720" w:hanging="720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392F00">
        <w:rPr>
          <w:rFonts w:ascii="Times New Roman" w:eastAsia="Calibri" w:hAnsi="Times New Roman" w:cs="Times New Roman"/>
          <w:sz w:val="24"/>
          <w:szCs w:val="24"/>
          <w:lang w:val="es-PE" w:eastAsia="es-PE"/>
        </w:rPr>
        <w:t>Gómez Chacaltana, M A. (2019).</w:t>
      </w:r>
      <w:r w:rsidRPr="00392F00">
        <w:rPr>
          <w:rFonts w:ascii="Times New Roman" w:hAnsi="Times New Roman" w:cs="Times New Roman"/>
          <w:color w:val="212121"/>
          <w:sz w:val="24"/>
          <w:szCs w:val="24"/>
          <w:lang w:val="es-PE"/>
        </w:rPr>
        <w:t xml:space="preserve"> Estandarización de la Escala de Resiliencia de </w:t>
      </w:r>
      <w:proofErr w:type="spellStart"/>
      <w:r w:rsidRPr="00392F00">
        <w:rPr>
          <w:rFonts w:ascii="Times New Roman" w:hAnsi="Times New Roman" w:cs="Times New Roman"/>
          <w:color w:val="212121"/>
          <w:sz w:val="24"/>
          <w:szCs w:val="24"/>
          <w:lang w:val="es-PE"/>
        </w:rPr>
        <w:t>Wagnild</w:t>
      </w:r>
      <w:proofErr w:type="spellEnd"/>
      <w:r w:rsidRPr="00392F00">
        <w:rPr>
          <w:rFonts w:ascii="Times New Roman" w:hAnsi="Times New Roman" w:cs="Times New Roman"/>
          <w:color w:val="212121"/>
          <w:sz w:val="24"/>
          <w:szCs w:val="24"/>
          <w:lang w:val="es-PE"/>
        </w:rPr>
        <w:t xml:space="preserve"> &amp; Young en universitarios de Lima metropolitana. </w:t>
      </w:r>
      <w:r w:rsidRPr="00392F00">
        <w:rPr>
          <w:rFonts w:ascii="Times New Roman" w:hAnsi="Times New Roman" w:cs="Times New Roman"/>
          <w:sz w:val="24"/>
          <w:szCs w:val="24"/>
        </w:rPr>
        <w:t xml:space="preserve">Lima, Perú: Universidad Ricardo Palma. Disponible en: </w:t>
      </w:r>
      <w:hyperlink r:id="rId19" w:history="1">
        <w:r w:rsidRPr="00392F00">
          <w:rPr>
            <w:rStyle w:val="Hipervnculo"/>
            <w:rFonts w:ascii="Times New Roman" w:hAnsi="Times New Roman" w:cs="Times New Roman"/>
            <w:sz w:val="24"/>
            <w:szCs w:val="24"/>
          </w:rPr>
          <w:t>https://repositorio.urp.edu.pe/handle/20.500.14138/1921</w:t>
        </w:r>
      </w:hyperlink>
    </w:p>
    <w:p w14:paraId="091E8908" w14:textId="77777777" w:rsidR="003723D5" w:rsidRPr="00392F00" w:rsidRDefault="0085772B" w:rsidP="00A545F4">
      <w:pPr>
        <w:widowControl w:val="0"/>
        <w:spacing w:line="360" w:lineRule="auto"/>
        <w:ind w:left="720" w:hanging="720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shd w:val="clear" w:color="auto" w:fill="FFFFFF"/>
        </w:rPr>
      </w:pPr>
      <w:r w:rsidRPr="004E289E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Jiménez-Villamizar, M.P., Muro-Rodríguez, A., Navarro, J. B., Carmona-Cervelló, M., </w:t>
      </w:r>
      <w:proofErr w:type="spellStart"/>
      <w:r w:rsidRPr="004E289E">
        <w:rPr>
          <w:rFonts w:ascii="Times New Roman" w:hAnsi="Times New Roman" w:cs="Times New Roman"/>
          <w:color w:val="222222"/>
          <w:sz w:val="24"/>
          <w:szCs w:val="24"/>
        </w:rPr>
        <w:t>Cladellas</w:t>
      </w:r>
      <w:proofErr w:type="spellEnd"/>
      <w:r w:rsidR="004E289E"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  <w:t>,</w:t>
      </w:r>
      <w:r w:rsidRPr="00392F00"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  <w:t xml:space="preserve"> </w:t>
      </w:r>
      <w:r w:rsidRPr="00B21A22"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  <w:t xml:space="preserve">R., Feliu-Soler, A., </w:t>
      </w:r>
      <w:proofErr w:type="spellStart"/>
      <w:r w:rsidRPr="00B21A22"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  <w:t>Reche</w:t>
      </w:r>
      <w:proofErr w:type="spellEnd"/>
      <w:r w:rsidRPr="00B21A22"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  <w:t>-Camba, E., López-Fernández, D., Méndez</w:t>
      </w:r>
      <w:r w:rsidR="00CC7E0E" w:rsidRPr="00B21A22"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  <w:t>-</w:t>
      </w:r>
      <w:r w:rsidRPr="00B21A22"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  <w:t>Ulrich, J.L., Selva, C. &amp; Sanz, A. (2023).</w:t>
      </w:r>
      <w:r w:rsidRPr="00392F00">
        <w:rPr>
          <w:rFonts w:ascii="Times New Roman" w:hAnsi="Times New Roman" w:cs="Times New Roman"/>
          <w:color w:val="222222"/>
          <w:sz w:val="24"/>
          <w:szCs w:val="24"/>
          <w:shd w:val="clear" w:color="auto" w:fill="F2F2F2"/>
        </w:rPr>
        <w:t xml:space="preserve">  </w:t>
      </w:r>
      <w:r w:rsidRPr="00392F00">
        <w:rPr>
          <w:rFonts w:ascii="Times New Roman" w:eastAsia="Times New Roman" w:hAnsi="Times New Roman" w:cs="Times New Roman"/>
          <w:bCs/>
          <w:iCs/>
          <w:sz w:val="24"/>
          <w:szCs w:val="24"/>
          <w:lang w:eastAsia="es-ES"/>
        </w:rPr>
        <w:t>Factores predictores del impacto psicológico de la pandemia de COVID-19 en estudiantes universitarios: un estudio en seis países iberoamericanos</w:t>
      </w:r>
      <w:r w:rsidRPr="00392F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. Ansiedad y Estrés, </w:t>
      </w:r>
      <w:r w:rsidRPr="00CC7E0E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29(3), 153-162</w:t>
      </w:r>
      <w:r w:rsidRPr="00392F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. </w:t>
      </w:r>
      <w:hyperlink r:id="rId20" w:tgtFrame="_blank" w:history="1">
        <w:r w:rsidRPr="00392F00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shd w:val="clear" w:color="auto" w:fill="FFFFFF"/>
          </w:rPr>
          <w:t>https://doi.org/10.5093/anyes2023a19</w:t>
        </w:r>
      </w:hyperlink>
      <w:r w:rsidR="000E0AE0" w:rsidRPr="00392F00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shd w:val="clear" w:color="auto" w:fill="FFFFFF"/>
        </w:rPr>
        <w:t xml:space="preserve"> </w:t>
      </w:r>
      <w:r w:rsidR="003723D5" w:rsidRPr="00392F00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  <w:shd w:val="clear" w:color="auto" w:fill="FFFFFF"/>
        </w:rPr>
        <w:t xml:space="preserve"> </w:t>
      </w:r>
    </w:p>
    <w:p w14:paraId="737B9C8B" w14:textId="77777777" w:rsidR="0019170D" w:rsidRPr="00331774" w:rsidRDefault="0019170D" w:rsidP="00A545F4">
      <w:pPr>
        <w:widowControl w:val="0"/>
        <w:spacing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  <w:lang w:val="en-US" w:eastAsia="es-PE"/>
        </w:rPr>
      </w:pPr>
      <w:proofErr w:type="spellStart"/>
      <w:r w:rsidRPr="00331774">
        <w:rPr>
          <w:rFonts w:ascii="Times New Roman" w:hAnsi="Times New Roman" w:cs="Times New Roman"/>
          <w:color w:val="333333"/>
          <w:sz w:val="24"/>
          <w:szCs w:val="24"/>
          <w:lang w:val="es-PE"/>
        </w:rPr>
        <w:t>Lovibond</w:t>
      </w:r>
      <w:proofErr w:type="spellEnd"/>
      <w:r w:rsidRPr="00331774">
        <w:rPr>
          <w:rFonts w:ascii="Times New Roman" w:hAnsi="Times New Roman" w:cs="Times New Roman"/>
          <w:color w:val="333333"/>
          <w:sz w:val="24"/>
          <w:szCs w:val="24"/>
          <w:lang w:val="es-PE"/>
        </w:rPr>
        <w:t xml:space="preserve">, S. H., &amp; </w:t>
      </w:r>
      <w:proofErr w:type="spellStart"/>
      <w:r w:rsidRPr="00331774">
        <w:rPr>
          <w:rFonts w:ascii="Times New Roman" w:hAnsi="Times New Roman" w:cs="Times New Roman"/>
          <w:color w:val="333333"/>
          <w:sz w:val="24"/>
          <w:szCs w:val="24"/>
          <w:lang w:val="es-PE"/>
        </w:rPr>
        <w:t>Lovibond</w:t>
      </w:r>
      <w:proofErr w:type="spellEnd"/>
      <w:r w:rsidRPr="00331774">
        <w:rPr>
          <w:rFonts w:ascii="Times New Roman" w:hAnsi="Times New Roman" w:cs="Times New Roman"/>
          <w:color w:val="333333"/>
          <w:sz w:val="24"/>
          <w:szCs w:val="24"/>
          <w:lang w:val="es-PE"/>
        </w:rPr>
        <w:t xml:space="preserve">, P. F. (1995). </w:t>
      </w:r>
      <w:r w:rsidRPr="00392F00">
        <w:rPr>
          <w:rFonts w:ascii="Times New Roman" w:hAnsi="Times New Roman" w:cs="Times New Roman"/>
          <w:i/>
          <w:iCs/>
          <w:color w:val="333333"/>
          <w:sz w:val="24"/>
          <w:szCs w:val="24"/>
          <w:lang w:val="en-US"/>
        </w:rPr>
        <w:t>Depression Anxiety Stress Scales (DASS--21, DASS--42)</w:t>
      </w:r>
      <w:r w:rsidRPr="00392F0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 [Database record]. </w:t>
      </w:r>
      <w:r w:rsidRPr="00331774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APA </w:t>
      </w:r>
      <w:proofErr w:type="spellStart"/>
      <w:r w:rsidRPr="00331774">
        <w:rPr>
          <w:rFonts w:ascii="Times New Roman" w:hAnsi="Times New Roman" w:cs="Times New Roman"/>
          <w:color w:val="333333"/>
          <w:sz w:val="24"/>
          <w:szCs w:val="24"/>
          <w:lang w:val="en-US"/>
        </w:rPr>
        <w:t>PsycTests</w:t>
      </w:r>
      <w:proofErr w:type="spellEnd"/>
      <w:r w:rsidRPr="00331774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.  </w:t>
      </w:r>
      <w:hyperlink r:id="rId21" w:tgtFrame="_blank" w:tooltip="DOI link" w:history="1">
        <w:r w:rsidRPr="00331774">
          <w:rPr>
            <w:rFonts w:ascii="Times New Roman" w:hAnsi="Times New Roman" w:cs="Times New Roman"/>
            <w:color w:val="2C72B7"/>
            <w:sz w:val="24"/>
            <w:szCs w:val="24"/>
            <w:u w:val="single"/>
            <w:shd w:val="clear" w:color="auto" w:fill="FFFFFF"/>
            <w:lang w:val="en-US"/>
          </w:rPr>
          <w:t>https://doi.org/10.1037/t01004-000</w:t>
        </w:r>
      </w:hyperlink>
    </w:p>
    <w:p w14:paraId="683179E1" w14:textId="77777777" w:rsidR="005F65DA" w:rsidRPr="00331774" w:rsidRDefault="005F65DA" w:rsidP="00A545F4">
      <w:pPr>
        <w:widowControl w:val="0"/>
        <w:spacing w:line="360" w:lineRule="auto"/>
        <w:ind w:left="720" w:hanging="720"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n-US"/>
        </w:rPr>
      </w:pPr>
      <w:proofErr w:type="spellStart"/>
      <w:r w:rsidRPr="003317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Masten</w:t>
      </w:r>
      <w:proofErr w:type="spellEnd"/>
      <w:r w:rsidRPr="003317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A. S. (2018). Resilience Theory and Research on Children and Families: Past, Present, and Promise. </w:t>
      </w:r>
      <w:r w:rsidRPr="00331774">
        <w:rPr>
          <w:rStyle w:val="nf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Journal of Family Theory and Review</w:t>
      </w:r>
      <w:r w:rsidRPr="003317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 </w:t>
      </w:r>
      <w:r w:rsidRPr="00331774">
        <w:rPr>
          <w:rStyle w:val="nf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10</w:t>
      </w:r>
      <w:r w:rsidRPr="003317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(1), 12-31. </w:t>
      </w:r>
      <w:proofErr w:type="spellStart"/>
      <w:r w:rsidRPr="003317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Disponible</w:t>
      </w:r>
      <w:proofErr w:type="spellEnd"/>
      <w:r w:rsidRPr="003317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317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en</w:t>
      </w:r>
      <w:proofErr w:type="spellEnd"/>
      <w:r w:rsidRPr="003317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hyperlink r:id="rId22" w:history="1">
        <w:r w:rsidR="003442E2" w:rsidRPr="00331774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https://doi.org/10.1111/jftr.12255</w:t>
        </w:r>
      </w:hyperlink>
    </w:p>
    <w:p w14:paraId="4D1D9078" w14:textId="77777777" w:rsidR="00F36EDB" w:rsidRPr="00331774" w:rsidRDefault="003442E2" w:rsidP="00A545F4">
      <w:pPr>
        <w:widowControl w:val="0"/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</w:pPr>
      <w:r w:rsidRPr="0007138E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Moreira, C. T., Tarazona, M. A. K., Romero, C. S. A., &amp; Moreira, Q. M. A. (2017). </w:t>
      </w:r>
      <w:r w:rsidRPr="00331774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>Necessity of the Social Worker in the </w:t>
      </w:r>
      <w:hyperlink r:id="rId23" w:history="1">
        <w:r w:rsidRPr="00331774">
          <w:rPr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single"/>
            <w:shd w:val="clear" w:color="auto" w:fill="FFFFFF"/>
            <w:lang w:val="en-US"/>
            <w14:ligatures w14:val="standardContextual"/>
          </w:rPr>
          <w:t> </w:t>
        </w:r>
        <w:r w:rsidRPr="00331774">
          <w:rPr>
            <w:rFonts w:ascii="Times New Roman" w:hAnsi="Times New Roman" w:cs="Times New Roman"/>
            <w:color w:val="000000" w:themeColor="text1"/>
            <w:kern w:val="2"/>
            <w:sz w:val="24"/>
            <w:szCs w:val="24"/>
            <w:shd w:val="clear" w:color="auto" w:fill="FFFFFF"/>
            <w:lang w:val="en-US"/>
            <w14:ligatures w14:val="standardContextual"/>
          </w:rPr>
          <w:t>Educational</w:t>
        </w:r>
      </w:hyperlink>
      <w:r w:rsidRPr="00331774"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> System </w:t>
      </w:r>
      <w:r w:rsidRPr="00331774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>International</w:t>
      </w:r>
      <w:r w:rsidR="00AE6785" w:rsidRPr="00331774"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>.</w:t>
      </w:r>
      <w:r w:rsidRPr="00331774"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Research Journal of Management, IT &amp; Social Sciences (IRJMIS),</w:t>
      </w:r>
      <w:r w:rsidR="00AE6785" w:rsidRPr="00331774"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r w:rsidRPr="00331774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4 </w:t>
      </w:r>
      <w:r w:rsidR="00AE6785" w:rsidRPr="00331774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>(</w:t>
      </w:r>
      <w:r w:rsidRPr="00331774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>2</w:t>
      </w:r>
      <w:r w:rsidR="00AE6785" w:rsidRPr="00331774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>).</w:t>
      </w:r>
      <w:r w:rsidRPr="00331774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>  ISSN: 2395-7492</w:t>
      </w:r>
      <w:r w:rsidR="00AE6785" w:rsidRPr="00331774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. </w:t>
      </w:r>
      <w:proofErr w:type="spellStart"/>
      <w:r w:rsidR="00AE6785" w:rsidRPr="00331774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>Disponible</w:t>
      </w:r>
      <w:proofErr w:type="spellEnd"/>
      <w:r w:rsidR="00AE6785" w:rsidRPr="00331774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proofErr w:type="spellStart"/>
      <w:r w:rsidR="00AE6785" w:rsidRPr="00331774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>en</w:t>
      </w:r>
      <w:proofErr w:type="spellEnd"/>
      <w:r w:rsidR="00AE6785" w:rsidRPr="00331774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: </w:t>
      </w:r>
      <w:r w:rsidRPr="00331774"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  <w:hyperlink r:id="rId24" w:history="1">
        <w:r w:rsidR="00AE6785" w:rsidRPr="00331774">
          <w:rPr>
            <w:rStyle w:val="Hipervnculo"/>
            <w:rFonts w:ascii="Times New Roman" w:hAnsi="Times New Roman" w:cs="Times New Roman"/>
            <w:i/>
            <w:iCs/>
            <w:kern w:val="2"/>
            <w:sz w:val="24"/>
            <w:szCs w:val="24"/>
            <w:shd w:val="clear" w:color="auto" w:fill="FFFFFF"/>
            <w:lang w:val="en-US"/>
            <w14:ligatures w14:val="standardContextual"/>
          </w:rPr>
          <w:t>http://ijcu.us/online/journal/index.php/irjmis</w:t>
        </w:r>
      </w:hyperlink>
      <w:r w:rsidR="00AE6785" w:rsidRPr="00331774"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  <w:shd w:val="clear" w:color="auto" w:fill="FFFFFF"/>
          <w:lang w:val="en-US"/>
          <w14:ligatures w14:val="standardContextual"/>
        </w:rPr>
        <w:t xml:space="preserve"> </w:t>
      </w:r>
    </w:p>
    <w:p w14:paraId="023C1C5F" w14:textId="77777777" w:rsidR="00392F00" w:rsidRPr="00C170AF" w:rsidRDefault="00392F00" w:rsidP="00A545F4">
      <w:pPr>
        <w:widowControl w:val="0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es-ES"/>
        </w:rPr>
      </w:pPr>
      <w:r w:rsidRPr="00392F00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Niño </w:t>
      </w:r>
      <w:proofErr w:type="spellStart"/>
      <w:r w:rsidRPr="00392F00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Tezén</w:t>
      </w:r>
      <w:proofErr w:type="spellEnd"/>
      <w:r w:rsidRPr="00392F00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, A. L., Ramírez Alva, J. M., </w:t>
      </w:r>
      <w:proofErr w:type="spellStart"/>
      <w:r w:rsidRPr="00392F00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Chavéz</w:t>
      </w:r>
      <w:proofErr w:type="spellEnd"/>
      <w:r w:rsidRPr="00392F00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 Lozada, J. A. &amp; Santos Vera, P. Y. (2024). Resiliencia y rendimiento académico en estudiantes universitarios de psicología de Perú. </w:t>
      </w:r>
      <w:r w:rsidRPr="00392F00">
        <w:rPr>
          <w:rFonts w:ascii="Times New Roman" w:hAnsi="Times New Roman" w:cs="Times New Roman"/>
          <w:i/>
          <w:iCs/>
          <w:kern w:val="2"/>
          <w:sz w:val="24"/>
          <w:szCs w:val="24"/>
          <w:lang w:val="es-PE"/>
          <w14:ligatures w14:val="standardContextual"/>
        </w:rPr>
        <w:t>Revista Electrónica Interuniversitaria de Formación del Profesorado</w:t>
      </w:r>
      <w:r w:rsidRPr="00392F00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>, </w:t>
      </w:r>
      <w:r w:rsidRPr="00392F00">
        <w:rPr>
          <w:rFonts w:ascii="Times New Roman" w:hAnsi="Times New Roman" w:cs="Times New Roman"/>
          <w:i/>
          <w:iCs/>
          <w:kern w:val="2"/>
          <w:sz w:val="24"/>
          <w:szCs w:val="24"/>
          <w:lang w:val="es-PE"/>
          <w14:ligatures w14:val="standardContextual"/>
        </w:rPr>
        <w:t>27</w:t>
      </w:r>
      <w:r w:rsidRPr="00392F00">
        <w:rPr>
          <w:rFonts w:ascii="Times New Roman" w:hAnsi="Times New Roman" w:cs="Times New Roman"/>
          <w:kern w:val="2"/>
          <w:sz w:val="24"/>
          <w:szCs w:val="24"/>
          <w:lang w:val="es-PE"/>
          <w14:ligatures w14:val="standardContextual"/>
        </w:rPr>
        <w:t xml:space="preserve">(2), 173–183. </w:t>
      </w:r>
      <w:r w:rsidRPr="00C170AF">
        <w:rPr>
          <w:rFonts w:ascii="Times New Roman" w:hAnsi="Times New Roman" w:cs="Times New Roman"/>
          <w:color w:val="0070C0"/>
          <w:kern w:val="2"/>
          <w:sz w:val="24"/>
          <w:szCs w:val="24"/>
          <w:u w:val="single"/>
          <w:lang w:val="es-PE"/>
          <w14:ligatures w14:val="standardContextual"/>
        </w:rPr>
        <w:t>https://doi.org/10.6018/reifop.583691</w:t>
      </w:r>
    </w:p>
    <w:p w14:paraId="571914A5" w14:textId="77777777" w:rsidR="003D0CFA" w:rsidRPr="00331774" w:rsidRDefault="003D0CFA" w:rsidP="00A545F4">
      <w:pPr>
        <w:widowControl w:val="0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2F00">
        <w:rPr>
          <w:rFonts w:ascii="Times New Roman" w:hAnsi="Times New Roman" w:cs="Times New Roman"/>
          <w:sz w:val="24"/>
          <w:szCs w:val="24"/>
        </w:rPr>
        <w:t>Oducado</w:t>
      </w:r>
      <w:proofErr w:type="spellEnd"/>
      <w:r w:rsidRPr="00392F00">
        <w:rPr>
          <w:rFonts w:ascii="Times New Roman" w:hAnsi="Times New Roman" w:cs="Times New Roman"/>
          <w:sz w:val="24"/>
          <w:szCs w:val="24"/>
        </w:rPr>
        <w:t xml:space="preserve">, R., Parreño, G. &amp; </w:t>
      </w:r>
      <w:proofErr w:type="spellStart"/>
      <w:r w:rsidRPr="00392F00">
        <w:rPr>
          <w:rFonts w:ascii="Times New Roman" w:hAnsi="Times New Roman" w:cs="Times New Roman"/>
          <w:sz w:val="24"/>
          <w:szCs w:val="24"/>
        </w:rPr>
        <w:t>Rabacal</w:t>
      </w:r>
      <w:proofErr w:type="spellEnd"/>
      <w:r w:rsidRPr="00392F00">
        <w:rPr>
          <w:rFonts w:ascii="Times New Roman" w:hAnsi="Times New Roman" w:cs="Times New Roman"/>
          <w:sz w:val="24"/>
          <w:szCs w:val="24"/>
        </w:rPr>
        <w:t xml:space="preserve">, J. (2021). </w:t>
      </w:r>
      <w:r w:rsidRPr="00331774">
        <w:rPr>
          <w:rFonts w:ascii="Times New Roman" w:hAnsi="Times New Roman" w:cs="Times New Roman"/>
          <w:sz w:val="24"/>
          <w:szCs w:val="24"/>
          <w:lang w:val="en-US"/>
        </w:rPr>
        <w:t xml:space="preserve">Personal resilience and its influence on COVID19 stress, anxiety and fear among graduate students in the Philippines. </w:t>
      </w:r>
      <w:r w:rsidRPr="00331774">
        <w:rPr>
          <w:rFonts w:ascii="Times New Roman" w:hAnsi="Times New Roman" w:cs="Times New Roman"/>
          <w:i/>
          <w:sz w:val="24"/>
          <w:szCs w:val="24"/>
          <w:lang w:val="en-US"/>
        </w:rPr>
        <w:t>IJERI: International Journal of Educational Research and Innovation</w:t>
      </w:r>
      <w:r w:rsidRPr="00331774">
        <w:rPr>
          <w:rFonts w:ascii="Times New Roman" w:hAnsi="Times New Roman" w:cs="Times New Roman"/>
          <w:sz w:val="24"/>
          <w:szCs w:val="24"/>
          <w:lang w:val="en-US"/>
        </w:rPr>
        <w:t xml:space="preserve">, (15), 431–443. </w:t>
      </w:r>
      <w:hyperlink r:id="rId25" w:history="1">
        <w:r w:rsidR="005C4CB1" w:rsidRPr="00331774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https://doi.org/10.46661/ijeri.5484</w:t>
        </w:r>
      </w:hyperlink>
      <w:r w:rsidR="005C4CB1" w:rsidRPr="003317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39D741" w14:textId="77777777" w:rsidR="00392F00" w:rsidRPr="00331774" w:rsidRDefault="00392F00" w:rsidP="00A545F4">
      <w:pPr>
        <w:widowControl w:val="0"/>
        <w:spacing w:line="360" w:lineRule="auto"/>
        <w:ind w:left="720" w:hanging="720"/>
        <w:jc w:val="both"/>
        <w:rPr>
          <w:rFonts w:ascii="Times New Roman" w:hAnsi="Times New Roman" w:cs="Times New Roman"/>
          <w:color w:val="212121"/>
          <w:sz w:val="24"/>
          <w:szCs w:val="24"/>
          <w:lang w:val="es-PE"/>
        </w:rPr>
      </w:pPr>
      <w:proofErr w:type="spellStart"/>
      <w:r w:rsidRPr="00392F00">
        <w:rPr>
          <w:rFonts w:ascii="Times New Roman" w:eastAsia="Calibri" w:hAnsi="Times New Roman" w:cs="Times New Roman"/>
          <w:sz w:val="24"/>
          <w:szCs w:val="24"/>
          <w:lang w:val="en-US" w:eastAsia="es-PE"/>
        </w:rPr>
        <w:t>Wagnild</w:t>
      </w:r>
      <w:proofErr w:type="spellEnd"/>
      <w:r w:rsidRPr="00392F00">
        <w:rPr>
          <w:rFonts w:ascii="Times New Roman" w:eastAsia="Calibri" w:hAnsi="Times New Roman" w:cs="Times New Roman"/>
          <w:sz w:val="24"/>
          <w:szCs w:val="24"/>
          <w:lang w:val="en-US" w:eastAsia="es-PE"/>
        </w:rPr>
        <w:t xml:space="preserve">, G.M. &amp; Young, H.M. (1993). </w:t>
      </w:r>
      <w:r w:rsidRPr="00DD1C3D">
        <w:rPr>
          <w:rFonts w:ascii="Times New Roman" w:eastAsia="Calibri" w:hAnsi="Times New Roman" w:cs="Times New Roman"/>
          <w:i/>
          <w:iCs/>
          <w:sz w:val="24"/>
          <w:szCs w:val="24"/>
          <w:lang w:val="en-US" w:eastAsia="es-PE"/>
        </w:rPr>
        <w:t xml:space="preserve">Development and psychometric evaluation of the Resilience </w:t>
      </w:r>
      <w:r w:rsidRPr="00DD1C3D">
        <w:rPr>
          <w:rFonts w:ascii="Times New Roman" w:eastAsia="Calibri" w:hAnsi="Times New Roman" w:cs="Times New Roman"/>
          <w:i/>
          <w:iCs/>
          <w:sz w:val="24"/>
          <w:szCs w:val="24"/>
          <w:lang w:val="en-US" w:eastAsia="es-PE"/>
        </w:rPr>
        <w:lastRenderedPageBreak/>
        <w:t>Scale.</w:t>
      </w:r>
      <w:r w:rsidRPr="00392F00">
        <w:rPr>
          <w:rFonts w:ascii="Times New Roman" w:eastAsia="Calibri" w:hAnsi="Times New Roman" w:cs="Times New Roman"/>
          <w:sz w:val="24"/>
          <w:szCs w:val="24"/>
          <w:lang w:val="en-US" w:eastAsia="es-PE"/>
        </w:rPr>
        <w:t xml:space="preserve"> </w:t>
      </w:r>
      <w:proofErr w:type="spellStart"/>
      <w:r w:rsidRPr="00331774">
        <w:rPr>
          <w:rFonts w:ascii="Times New Roman" w:eastAsia="Calibri" w:hAnsi="Times New Roman" w:cs="Times New Roman"/>
          <w:sz w:val="24"/>
          <w:szCs w:val="24"/>
          <w:lang w:val="es-PE" w:eastAsia="es-PE"/>
        </w:rPr>
        <w:t>Journal</w:t>
      </w:r>
      <w:proofErr w:type="spellEnd"/>
      <w:r w:rsidRPr="00331774">
        <w:rPr>
          <w:rFonts w:ascii="Times New Roman" w:eastAsia="Calibri" w:hAnsi="Times New Roman" w:cs="Times New Roman"/>
          <w:sz w:val="24"/>
          <w:szCs w:val="24"/>
          <w:lang w:val="es-PE" w:eastAsia="es-PE"/>
        </w:rPr>
        <w:t xml:space="preserve"> of </w:t>
      </w:r>
      <w:proofErr w:type="spellStart"/>
      <w:r w:rsidRPr="00331774">
        <w:rPr>
          <w:rFonts w:ascii="Times New Roman" w:eastAsia="Calibri" w:hAnsi="Times New Roman" w:cs="Times New Roman"/>
          <w:sz w:val="24"/>
          <w:szCs w:val="24"/>
          <w:lang w:val="es-PE" w:eastAsia="es-PE"/>
        </w:rPr>
        <w:t>Nursing</w:t>
      </w:r>
      <w:proofErr w:type="spellEnd"/>
      <w:r w:rsidRPr="00331774">
        <w:rPr>
          <w:rFonts w:ascii="Times New Roman" w:eastAsia="Calibri" w:hAnsi="Times New Roman" w:cs="Times New Roman"/>
          <w:sz w:val="24"/>
          <w:szCs w:val="24"/>
          <w:lang w:val="es-PE" w:eastAsia="es-PE"/>
        </w:rPr>
        <w:t xml:space="preserve"> </w:t>
      </w:r>
      <w:proofErr w:type="spellStart"/>
      <w:r w:rsidRPr="00331774">
        <w:rPr>
          <w:rFonts w:ascii="Times New Roman" w:eastAsia="Calibri" w:hAnsi="Times New Roman" w:cs="Times New Roman"/>
          <w:sz w:val="24"/>
          <w:szCs w:val="24"/>
          <w:lang w:val="es-PE" w:eastAsia="es-PE"/>
        </w:rPr>
        <w:t>Measurement</w:t>
      </w:r>
      <w:proofErr w:type="spellEnd"/>
      <w:r w:rsidRPr="00331774">
        <w:rPr>
          <w:rFonts w:ascii="Times New Roman" w:eastAsia="Calibri" w:hAnsi="Times New Roman" w:cs="Times New Roman"/>
          <w:sz w:val="24"/>
          <w:szCs w:val="24"/>
          <w:lang w:val="es-PE" w:eastAsia="es-PE"/>
        </w:rPr>
        <w:t>, 1(2). 165 – 177.</w:t>
      </w:r>
      <w:r w:rsidRPr="00331774">
        <w:rPr>
          <w:rFonts w:ascii="Times New Roman" w:hAnsi="Times New Roman" w:cs="Times New Roman"/>
          <w:color w:val="212121"/>
          <w:sz w:val="24"/>
          <w:szCs w:val="24"/>
          <w:lang w:val="es-PE"/>
        </w:rPr>
        <w:t xml:space="preserve"> PMID: 7850498. </w:t>
      </w:r>
    </w:p>
    <w:p w14:paraId="5E03DD3C" w14:textId="77777777" w:rsidR="008605B8" w:rsidRPr="00583D66" w:rsidRDefault="006D49E7" w:rsidP="00A545F4">
      <w:pPr>
        <w:widowControl w:val="0"/>
        <w:spacing w:line="360" w:lineRule="auto"/>
        <w:ind w:left="720" w:hanging="720"/>
        <w:jc w:val="both"/>
        <w:rPr>
          <w:rFonts w:ascii="Times New Roman" w:hAnsi="Times New Roman" w:cs="Times New Roman"/>
          <w:color w:val="0070C0"/>
          <w:kern w:val="2"/>
          <w:sz w:val="24"/>
          <w:szCs w:val="24"/>
          <w:u w:val="single"/>
          <w:lang w:val="es-PE"/>
          <w14:ligatures w14:val="standardContextual"/>
        </w:rPr>
      </w:pPr>
      <w:r w:rsidRPr="00392F00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 xml:space="preserve">Zumárraga-Espinosa, M. (2023). Resiliencia académica, rendimiento e intención </w:t>
      </w:r>
      <w:bookmarkStart w:id="0" w:name="_GoBack"/>
      <w:bookmarkEnd w:id="0"/>
      <w:r w:rsidRPr="00392F00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>de abandono en estudiantes universitarios de Quito. </w:t>
      </w:r>
      <w:r w:rsidRPr="00392F00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val="es-PE"/>
          <w14:ligatures w14:val="standardContextual"/>
        </w:rPr>
        <w:t>Revista Latinoamericana de Ciencias Sociales, Niñez y Juventud</w:t>
      </w:r>
      <w:r w:rsidRPr="00392F00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>, </w:t>
      </w:r>
      <w:r w:rsidRPr="00392F00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val="es-PE"/>
          <w14:ligatures w14:val="standardContextual"/>
        </w:rPr>
        <w:t>21</w:t>
      </w:r>
      <w:r w:rsidRPr="00392F00">
        <w:rPr>
          <w:rFonts w:ascii="Times New Roman" w:hAnsi="Times New Roman" w:cs="Times New Roman"/>
          <w:color w:val="000000"/>
          <w:kern w:val="2"/>
          <w:sz w:val="24"/>
          <w:szCs w:val="24"/>
          <w:lang w:val="es-PE"/>
          <w14:ligatures w14:val="standardContextual"/>
        </w:rPr>
        <w:t> (3), 371-399. Publicación electrónica del 18 de enero de 2024. </w:t>
      </w:r>
      <w:hyperlink r:id="rId26" w:history="1">
        <w:r w:rsidRPr="00583D66">
          <w:rPr>
            <w:rFonts w:ascii="Times New Roman" w:hAnsi="Times New Roman" w:cs="Times New Roman"/>
            <w:color w:val="0070C0"/>
            <w:kern w:val="2"/>
            <w:sz w:val="24"/>
            <w:szCs w:val="24"/>
            <w:u w:val="single"/>
            <w:lang w:val="es-PE"/>
            <w14:ligatures w14:val="standardContextual"/>
          </w:rPr>
          <w:t>https://doi.org/10.11600/rlcsnj.21.3.5949</w:t>
        </w:r>
      </w:hyperlink>
      <w:r w:rsidR="00D811C0" w:rsidRPr="00583D66">
        <w:rPr>
          <w:rFonts w:ascii="Times New Roman" w:hAnsi="Times New Roman" w:cs="Times New Roman"/>
          <w:color w:val="0070C0"/>
          <w:kern w:val="2"/>
          <w:sz w:val="24"/>
          <w:szCs w:val="24"/>
          <w:u w:val="single"/>
          <w:lang w:val="es-PE"/>
          <w14:ligatures w14:val="standardContextual"/>
        </w:rPr>
        <w:t xml:space="preserve"> </w:t>
      </w:r>
    </w:p>
    <w:p w14:paraId="554B341E" w14:textId="77777777" w:rsidR="00A41E4A" w:rsidRDefault="00A41E4A" w:rsidP="00A545F4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  <w:t xml:space="preserve">DECLARACIÓN DE CONFLICTO Y CONTRIBUCIÓN DE LOS AUTORES </w:t>
      </w:r>
    </w:p>
    <w:p w14:paraId="42348270" w14:textId="0CE74F8E" w:rsidR="00F64736" w:rsidRDefault="00C23409" w:rsidP="00C23409">
      <w:pPr>
        <w:pStyle w:val="NormalWeb"/>
        <w:shd w:val="clear" w:color="auto" w:fill="FFFFFF"/>
        <w:spacing w:before="240" w:beforeAutospacing="0" w:after="0" w:afterAutospacing="0" w:line="360" w:lineRule="auto"/>
        <w:jc w:val="both"/>
      </w:pPr>
      <w:r w:rsidRPr="00C23409">
        <w:t>Los autores declaramos que este manuscrito es original y no se ha enviado a otra revista. Los autores somos responsables del contenido recogido en el artículo y en él no existen plagios ni conflictos de interés ni éticos.</w:t>
      </w:r>
      <w:r w:rsidR="00E35985">
        <w:t xml:space="preserve"> </w:t>
      </w:r>
    </w:p>
    <w:p w14:paraId="0DFE6CA4" w14:textId="1E95E888" w:rsidR="00EF3082" w:rsidRDefault="00F64736" w:rsidP="00EF3082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Dra. Alina de las Mercedes Campos Puente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="00441DC7" w:rsidRPr="00F64736">
        <w:rPr>
          <w:rFonts w:ascii="Times New Roman" w:eastAsia="Times New Roman" w:hAnsi="Times New Roman" w:cs="Times New Roman"/>
          <w:sz w:val="24"/>
          <w:szCs w:val="24"/>
          <w:lang w:eastAsia="es-ES"/>
        </w:rPr>
        <w:t>onceptualización</w:t>
      </w:r>
      <w:r w:rsidRPr="00F6473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Pr="00F64736">
        <w:rPr>
          <w:rFonts w:ascii="Times New Roman" w:eastAsia="Times New Roman" w:hAnsi="Times New Roman" w:cs="Times New Roman"/>
          <w:sz w:val="24"/>
          <w:szCs w:val="24"/>
          <w:lang w:eastAsia="es-ES"/>
        </w:rPr>
        <w:t>onservación de datos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i</w:t>
      </w:r>
      <w:r w:rsidRPr="00F64736">
        <w:rPr>
          <w:rFonts w:ascii="Times New Roman" w:eastAsia="Times New Roman" w:hAnsi="Times New Roman" w:cs="Times New Roman"/>
          <w:sz w:val="24"/>
          <w:szCs w:val="24"/>
          <w:lang w:eastAsia="es-ES"/>
        </w:rPr>
        <w:t>nvestigación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EF3082">
        <w:rPr>
          <w:rFonts w:ascii="Times New Roman" w:eastAsia="Times New Roman" w:hAnsi="Times New Roman" w:cs="Times New Roman"/>
          <w:sz w:val="24"/>
          <w:szCs w:val="24"/>
          <w:lang w:eastAsia="es-ES"/>
        </w:rPr>
        <w:t>metodología, dirección de proyecto, supervisión, validación, visualización, redacción y borrador original</w:t>
      </w:r>
      <w:r w:rsidR="002A59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2A593C" w:rsidRPr="002A593C">
        <w:rPr>
          <w:rFonts w:ascii="Times New Roman" w:eastAsia="Times New Roman" w:hAnsi="Times New Roman" w:cs="Times New Roman"/>
          <w:sz w:val="24"/>
          <w:szCs w:val="24"/>
          <w:lang w:eastAsia="es-ES"/>
        </w:rPr>
        <w:t>redacción – revisión y edición</w:t>
      </w:r>
      <w:r w:rsidR="002A593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46FD052" w14:textId="265C738E" w:rsidR="00441DC7" w:rsidRPr="00EF3082" w:rsidRDefault="00F64736" w:rsidP="00EF3082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08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Mg</w:t>
      </w:r>
      <w:r w:rsidRPr="00EF30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César Augusto Gonzáles Quiñones: </w:t>
      </w:r>
      <w:r w:rsidRPr="00EF308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441DC7" w:rsidRPr="00EF3082">
        <w:rPr>
          <w:rFonts w:ascii="Times New Roman" w:eastAsia="Times New Roman" w:hAnsi="Times New Roman" w:cs="Times New Roman"/>
          <w:sz w:val="24"/>
          <w:szCs w:val="24"/>
          <w:lang w:eastAsia="es-ES"/>
        </w:rPr>
        <w:t>Análisis formal</w:t>
      </w:r>
      <w:r w:rsidR="00EF3082" w:rsidRPr="00EF3082">
        <w:rPr>
          <w:rFonts w:ascii="Times New Roman" w:eastAsia="Times New Roman" w:hAnsi="Times New Roman" w:cs="Times New Roman"/>
          <w:sz w:val="24"/>
          <w:szCs w:val="24"/>
          <w:lang w:eastAsia="es-ES"/>
        </w:rPr>
        <w:t>, investigación,</w:t>
      </w:r>
      <w:r w:rsidR="004D15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metodología,</w:t>
      </w:r>
      <w:r w:rsidR="00EF30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software</w:t>
      </w:r>
      <w:r w:rsidR="002A59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4D15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validación, </w:t>
      </w:r>
      <w:r w:rsidR="002A593C" w:rsidRPr="002A593C">
        <w:rPr>
          <w:rFonts w:ascii="Times New Roman" w:eastAsia="Times New Roman" w:hAnsi="Times New Roman" w:cs="Times New Roman"/>
          <w:sz w:val="24"/>
          <w:szCs w:val="24"/>
          <w:lang w:eastAsia="es-ES"/>
        </w:rPr>
        <w:t>redacción – revisión y edición</w:t>
      </w:r>
      <w:r w:rsidR="002A593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06AAB7E0" w14:textId="0B286876" w:rsidR="0048383A" w:rsidRPr="0048383A" w:rsidRDefault="0048383A" w:rsidP="00EF3082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Dr. Jacinto Alberto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Quistgaard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Álvarez</w:t>
      </w:r>
      <w:r w:rsidR="00EF30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2A593C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investigación,</w:t>
      </w:r>
      <w:r w:rsidR="00EF308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recursos, </w:t>
      </w:r>
      <w:r w:rsidR="002A593C">
        <w:rPr>
          <w:rFonts w:ascii="Times New Roman" w:eastAsia="Times New Roman" w:hAnsi="Times New Roman" w:cs="Times New Roman"/>
          <w:sz w:val="24"/>
          <w:szCs w:val="24"/>
          <w:lang w:eastAsia="es-ES"/>
        </w:rPr>
        <w:t>r</w:t>
      </w:r>
      <w:r w:rsidR="002A593C" w:rsidRPr="002A593C">
        <w:rPr>
          <w:rFonts w:ascii="Times New Roman" w:eastAsia="Times New Roman" w:hAnsi="Times New Roman" w:cs="Times New Roman"/>
          <w:sz w:val="24"/>
          <w:szCs w:val="24"/>
          <w:lang w:eastAsia="es-ES"/>
        </w:rPr>
        <w:t>edacción – revisión y edición</w:t>
      </w:r>
      <w:r w:rsidR="002A59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14:paraId="3FBBC8C8" w14:textId="20224151" w:rsidR="00441DC7" w:rsidRPr="00B81E00" w:rsidRDefault="0067050E" w:rsidP="003A4F2F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14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Dra. Alina de las Mercedes Campos Puente,</w:t>
      </w:r>
      <w:r w:rsidR="00B81E00" w:rsidRPr="00E014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81E00" w:rsidRPr="00E0146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Mg</w:t>
      </w:r>
      <w:r w:rsidR="00B81E00" w:rsidRPr="00E0146B">
        <w:rPr>
          <w:rFonts w:ascii="Times New Roman" w:eastAsia="Times New Roman" w:hAnsi="Times New Roman" w:cs="Times New Roman"/>
          <w:sz w:val="24"/>
          <w:szCs w:val="24"/>
          <w:lang w:eastAsia="es-ES"/>
        </w:rPr>
        <w:t>. César Augusto Gonzále</w:t>
      </w:r>
      <w:r w:rsidR="00E0146B" w:rsidRPr="00E0146B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B81E00" w:rsidRPr="00E014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Quiñones, </w:t>
      </w:r>
      <w:r w:rsidRPr="00E014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Dr. Jacinto Alberto </w:t>
      </w:r>
      <w:proofErr w:type="spellStart"/>
      <w:r w:rsidRPr="00E0146B">
        <w:rPr>
          <w:rFonts w:ascii="Times New Roman" w:eastAsia="Times New Roman" w:hAnsi="Times New Roman" w:cs="Times New Roman"/>
          <w:sz w:val="24"/>
          <w:szCs w:val="24"/>
          <w:lang w:eastAsia="es-ES"/>
        </w:rPr>
        <w:t>Quistgaard</w:t>
      </w:r>
      <w:proofErr w:type="spellEnd"/>
      <w:r w:rsidRPr="00E0146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Álvarez.</w:t>
      </w:r>
    </w:p>
    <w:sectPr w:rsidR="00441DC7" w:rsidRPr="00B81E00" w:rsidSect="0007138E">
      <w:headerReference w:type="default" r:id="rId27"/>
      <w:footerReference w:type="default" r:id="rId28"/>
      <w:pgSz w:w="12240" w:h="15840"/>
      <w:pgMar w:top="1980" w:right="1440" w:bottom="2970" w:left="1350" w:header="810" w:footer="451" w:gutter="0"/>
      <w:pgNumType w:start="3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97193" w14:textId="77777777" w:rsidR="00543BC8" w:rsidRDefault="00543BC8" w:rsidP="00531D56">
      <w:pPr>
        <w:spacing w:after="0" w:line="240" w:lineRule="auto"/>
      </w:pPr>
      <w:r>
        <w:separator/>
      </w:r>
    </w:p>
  </w:endnote>
  <w:endnote w:type="continuationSeparator" w:id="0">
    <w:p w14:paraId="5E36D689" w14:textId="77777777" w:rsidR="00543BC8" w:rsidRDefault="00543BC8" w:rsidP="0053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8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4"/>
      <w:gridCol w:w="8281"/>
    </w:tblGrid>
    <w:tr w:rsidR="000D7A11" w14:paraId="3A223199" w14:textId="77777777" w:rsidTr="007C1741">
      <w:trPr>
        <w:trHeight w:val="310"/>
        <w:jc w:val="center"/>
      </w:trPr>
      <w:tc>
        <w:tcPr>
          <w:tcW w:w="1804" w:type="dxa"/>
          <w:shd w:val="clear" w:color="auto" w:fill="00B0F0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14:paraId="7E2E61AC" w14:textId="77777777" w:rsidR="000D7A11" w:rsidRPr="00424BC2" w:rsidRDefault="000D7A11" w:rsidP="007C1741">
          <w:pPr>
            <w:rPr>
              <w:b/>
              <w:color w:val="FFFFFF" w:themeColor="background1"/>
            </w:rPr>
          </w:pPr>
          <w:r>
            <w:rPr>
              <w:noProof/>
              <w:lang w:val="en-US"/>
            </w:rPr>
            <w:drawing>
              <wp:inline distT="0" distB="0" distL="0" distR="0" wp14:anchorId="2B291CF6" wp14:editId="6348DD23">
                <wp:extent cx="999530" cy="352107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Imagen 5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530" cy="352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1" w:type="dxa"/>
          <w:shd w:val="clear" w:color="auto" w:fill="00B0F0"/>
          <w:vAlign w:val="center"/>
        </w:tcPr>
        <w:p w14:paraId="5466119F" w14:textId="77777777" w:rsidR="000D7A11" w:rsidRPr="007C1741" w:rsidRDefault="000D7A11" w:rsidP="007C1741">
          <w:pPr>
            <w:rPr>
              <w:color w:val="FFFFFF" w:themeColor="background1"/>
              <w:sz w:val="20"/>
            </w:rPr>
          </w:pPr>
          <w:r w:rsidRPr="00424BC2">
            <w:rPr>
              <w:color w:val="FFFFFF" w:themeColor="background1"/>
              <w:sz w:val="20"/>
            </w:rPr>
            <w:t xml:space="preserve">Artículo de acceso abierto distribuido bajo los términos de la licencia </w:t>
          </w:r>
          <w:proofErr w:type="spellStart"/>
          <w:r w:rsidRPr="00424BC2">
            <w:rPr>
              <w:color w:val="FFFFFF" w:themeColor="background1"/>
              <w:sz w:val="20"/>
            </w:rPr>
            <w:t>Creative</w:t>
          </w:r>
          <w:proofErr w:type="spellEnd"/>
          <w:r w:rsidRPr="00424BC2">
            <w:rPr>
              <w:color w:val="FFFFFF" w:themeColor="background1"/>
              <w:sz w:val="20"/>
            </w:rPr>
            <w:t xml:space="preserve"> </w:t>
          </w:r>
          <w:proofErr w:type="spellStart"/>
          <w:r w:rsidRPr="00424BC2">
            <w:rPr>
              <w:color w:val="FFFFFF" w:themeColor="background1"/>
              <w:sz w:val="20"/>
            </w:rPr>
            <w:t>Commo</w:t>
          </w:r>
          <w:r w:rsidRPr="007C1741">
            <w:rPr>
              <w:color w:val="FFFFFF" w:themeColor="background1"/>
              <w:sz w:val="20"/>
            </w:rPr>
            <w:t>ns</w:t>
          </w:r>
          <w:proofErr w:type="spellEnd"/>
          <w:r w:rsidRPr="007C1741">
            <w:rPr>
              <w:color w:val="FFFFFF" w:themeColor="background1"/>
              <w:sz w:val="20"/>
            </w:rPr>
            <w:t xml:space="preserve">. </w:t>
          </w:r>
        </w:p>
        <w:p w14:paraId="6ABEF0A1" w14:textId="77777777" w:rsidR="000D7A11" w:rsidRPr="00424BC2" w:rsidRDefault="000D7A11" w:rsidP="007C1741">
          <w:pPr>
            <w:rPr>
              <w:b/>
              <w:color w:val="FFFFFF" w:themeColor="background1"/>
            </w:rPr>
          </w:pPr>
          <w:r w:rsidRPr="007C1741">
            <w:rPr>
              <w:color w:val="FFFFFF" w:themeColor="background1"/>
              <w:sz w:val="20"/>
            </w:rPr>
            <w:t>Reconocimiento-</w:t>
          </w:r>
          <w:proofErr w:type="spellStart"/>
          <w:r w:rsidRPr="007C1741">
            <w:rPr>
              <w:color w:val="FFFFFF" w:themeColor="background1"/>
              <w:sz w:val="20"/>
            </w:rPr>
            <w:t>NoComercial</w:t>
          </w:r>
          <w:proofErr w:type="spellEnd"/>
          <w:r w:rsidRPr="007C1741">
            <w:rPr>
              <w:color w:val="FFFFFF" w:themeColor="background1"/>
              <w:sz w:val="20"/>
            </w:rPr>
            <w:t xml:space="preserve"> 4.0 Internacional (CC BY-NC 4.0)</w:t>
          </w:r>
        </w:p>
      </w:tc>
    </w:tr>
    <w:tr w:rsidR="000D7A11" w14:paraId="3541EC39" w14:textId="77777777" w:rsidTr="00C54259">
      <w:trPr>
        <w:trHeight w:val="14"/>
        <w:jc w:val="center"/>
      </w:trPr>
      <w:tc>
        <w:tcPr>
          <w:tcW w:w="10085" w:type="dxa"/>
          <w:gridSpan w:val="2"/>
          <w:shd w:val="clear" w:color="auto" w:fill="FFFFFF" w:themeFill="background1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14:paraId="4CD57DA4" w14:textId="77777777" w:rsidR="000D7A11" w:rsidRPr="00424BC2" w:rsidRDefault="000D7A11" w:rsidP="007C1741">
          <w:pPr>
            <w:jc w:val="center"/>
            <w:rPr>
              <w:color w:val="FFFFFF" w:themeColor="background1"/>
              <w:sz w:val="20"/>
            </w:rPr>
          </w:pPr>
          <w:r w:rsidRPr="007C1741">
            <w:rPr>
              <w:color w:val="833C0B" w:themeColor="accent2" w:themeShade="80"/>
              <w:sz w:val="20"/>
            </w:rPr>
            <w:t>Calle 41 No.</w:t>
          </w:r>
          <w:r>
            <w:rPr>
              <w:color w:val="833C0B" w:themeColor="accent2" w:themeShade="80"/>
              <w:sz w:val="20"/>
            </w:rPr>
            <w:t xml:space="preserve"> </w:t>
          </w:r>
          <w:r w:rsidRPr="007C1741">
            <w:rPr>
              <w:color w:val="833C0B" w:themeColor="accent2" w:themeShade="80"/>
              <w:sz w:val="20"/>
            </w:rPr>
            <w:t>3406 e/34 y 36 Playa, La Habana, Cuba.    /   revista@iccp.rimed.cu</w:t>
          </w:r>
          <w:r>
            <w:rPr>
              <w:color w:val="833C0B" w:themeColor="accent2" w:themeShade="80"/>
              <w:sz w:val="20"/>
            </w:rPr>
            <w:t xml:space="preserve">   /   </w:t>
          </w:r>
          <w:r w:rsidRPr="007C1741">
            <w:rPr>
              <w:color w:val="833C0B" w:themeColor="accent2" w:themeShade="80"/>
              <w:sz w:val="20"/>
            </w:rPr>
            <w:t>www.cienciaspedagogicas.rimed.cu</w:t>
          </w:r>
        </w:p>
      </w:tc>
    </w:tr>
  </w:tbl>
  <w:p w14:paraId="2CB24412" w14:textId="11182457" w:rsidR="000D7A11" w:rsidRDefault="000D7A11" w:rsidP="0007138E">
    <w:pPr>
      <w:pStyle w:val="Piedepgina"/>
      <w:tabs>
        <w:tab w:val="clear" w:pos="4680"/>
        <w:tab w:val="clear" w:pos="9360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07138E">
      <w:rPr>
        <w:caps/>
        <w:noProof/>
        <w:color w:val="5B9BD5" w:themeColor="accent1"/>
      </w:rPr>
      <w:t>369</w:t>
    </w:r>
    <w:r>
      <w:rPr>
        <w:caps/>
        <w:color w:val="5B9BD5" w:themeColor="accent1"/>
      </w:rPr>
      <w:fldChar w:fldCharType="end"/>
    </w:r>
  </w:p>
  <w:p w14:paraId="4DEA2EB2" w14:textId="77777777" w:rsidR="000D7A11" w:rsidRDefault="000D7A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EB1D8" w14:textId="77777777" w:rsidR="00543BC8" w:rsidRDefault="00543BC8" w:rsidP="00531D56">
      <w:pPr>
        <w:spacing w:after="0" w:line="240" w:lineRule="auto"/>
      </w:pPr>
      <w:r>
        <w:separator/>
      </w:r>
    </w:p>
  </w:footnote>
  <w:footnote w:type="continuationSeparator" w:id="0">
    <w:p w14:paraId="71398B79" w14:textId="77777777" w:rsidR="00543BC8" w:rsidRDefault="00543BC8" w:rsidP="00531D56">
      <w:pPr>
        <w:spacing w:after="0" w:line="240" w:lineRule="auto"/>
      </w:pPr>
      <w:r>
        <w:continuationSeparator/>
      </w:r>
    </w:p>
  </w:footnote>
  <w:footnote w:id="1">
    <w:p w14:paraId="292C5FA2" w14:textId="2FAD3859" w:rsidR="00530B73" w:rsidRPr="00147B41" w:rsidRDefault="00530B73">
      <w:pPr>
        <w:pStyle w:val="Textonotapie"/>
        <w:rPr>
          <w:rFonts w:cstheme="minorHAnsi"/>
        </w:rPr>
      </w:pPr>
      <w:r>
        <w:rPr>
          <w:rStyle w:val="Refdenotaalpie"/>
        </w:rPr>
        <w:footnoteRef/>
      </w:r>
      <w:r>
        <w:t xml:space="preserve"> </w:t>
      </w:r>
      <w:r w:rsidR="00147B41" w:rsidRPr="00147B41">
        <w:rPr>
          <w:rFonts w:cstheme="minorHAnsi"/>
        </w:rPr>
        <w:t>Dra. en Psicología. Docente Titular.</w:t>
      </w:r>
    </w:p>
  </w:footnote>
  <w:footnote w:id="2">
    <w:p w14:paraId="32F37F75" w14:textId="17D466AB" w:rsidR="00147B41" w:rsidRPr="00147B41" w:rsidRDefault="00147B41">
      <w:pPr>
        <w:pStyle w:val="Textonotapie"/>
        <w:rPr>
          <w:rFonts w:cstheme="minorHAnsi"/>
        </w:rPr>
      </w:pPr>
      <w:r w:rsidRPr="00147B41">
        <w:rPr>
          <w:rStyle w:val="Refdenotaalpie"/>
          <w:rFonts w:cstheme="minorHAnsi"/>
        </w:rPr>
        <w:footnoteRef/>
      </w:r>
      <w:r w:rsidRPr="00147B41">
        <w:rPr>
          <w:rFonts w:cstheme="minorHAnsi"/>
        </w:rPr>
        <w:t xml:space="preserve"> </w:t>
      </w:r>
      <w:r w:rsidRPr="00147B41">
        <w:rPr>
          <w:rFonts w:eastAsia="Calibri" w:cstheme="minorHAnsi"/>
          <w:lang w:val="es-PE"/>
        </w:rPr>
        <w:t>Mg. en Psicología Organizacional y Recursos Humanos. Docente a Tiempo Completo</w:t>
      </w:r>
    </w:p>
  </w:footnote>
  <w:footnote w:id="3">
    <w:p w14:paraId="395E4369" w14:textId="7FF372EB" w:rsidR="00147B41" w:rsidRPr="00147B41" w:rsidRDefault="00147B41">
      <w:pPr>
        <w:pStyle w:val="Textonotapie"/>
        <w:rPr>
          <w:rFonts w:cstheme="minorHAnsi"/>
        </w:rPr>
      </w:pPr>
      <w:r w:rsidRPr="00147B41">
        <w:rPr>
          <w:rStyle w:val="Refdenotaalpie"/>
          <w:rFonts w:cstheme="minorHAnsi"/>
        </w:rPr>
        <w:footnoteRef/>
      </w:r>
      <w:r w:rsidRPr="00147B41">
        <w:rPr>
          <w:rFonts w:cstheme="minorHAnsi"/>
        </w:rPr>
        <w:t xml:space="preserve"> </w:t>
      </w:r>
      <w:r w:rsidRPr="00147B41">
        <w:rPr>
          <w:rFonts w:eastAsia="Calibri" w:cstheme="minorHAnsi"/>
          <w:lang w:val="es-PE"/>
        </w:rPr>
        <w:t>Dr. en Psicología. Docente Ordinario Principal.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1"/>
      <w:tblW w:w="10166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68"/>
    </w:tblGrid>
    <w:tr w:rsidR="0007138E" w:rsidRPr="0007138E" w14:paraId="41075349" w14:textId="77777777" w:rsidTr="005F79E2">
      <w:trPr>
        <w:trHeight w:val="769"/>
        <w:jc w:val="center"/>
      </w:trPr>
      <w:tc>
        <w:tcPr>
          <w:tcW w:w="5035" w:type="dxa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14:paraId="3B5F2416" w14:textId="77777777" w:rsidR="0007138E" w:rsidRPr="0007138E" w:rsidRDefault="0007138E" w:rsidP="0007138E">
          <w:pPr>
            <w:jc w:val="center"/>
            <w:rPr>
              <w:rFonts w:ascii="Arial" w:eastAsia="Times New Roman" w:hAnsi="Arial" w:cs="Arial"/>
              <w:b/>
              <w:sz w:val="28"/>
              <w:szCs w:val="24"/>
              <w:lang w:val="en-US"/>
            </w:rPr>
          </w:pPr>
          <w:r w:rsidRPr="0007138E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5112F28F" wp14:editId="5EF02606">
                <wp:extent cx="3091218" cy="603072"/>
                <wp:effectExtent l="0" t="0" r="0" b="6985"/>
                <wp:docPr id="1" name="Imagen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Imagen 7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3395" cy="619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  <w:shd w:val="clear" w:color="auto" w:fill="00B0F0"/>
          <w:tcMar>
            <w:top w:w="72" w:type="dxa"/>
            <w:left w:w="115" w:type="dxa"/>
            <w:bottom w:w="72" w:type="dxa"/>
            <w:right w:w="115" w:type="dxa"/>
          </w:tcMar>
          <w:vAlign w:val="center"/>
        </w:tcPr>
        <w:p w14:paraId="4BF8278C" w14:textId="77777777" w:rsidR="0007138E" w:rsidRPr="0007138E" w:rsidRDefault="0007138E" w:rsidP="0007138E">
          <w:pPr>
            <w:jc w:val="center"/>
            <w:rPr>
              <w:rFonts w:ascii="Times New Roman" w:eastAsia="Times New Roman" w:hAnsi="Times New Roman" w:cs="Times New Roman"/>
              <w:b/>
              <w:color w:val="FFFFFF"/>
              <w:sz w:val="20"/>
              <w:szCs w:val="24"/>
            </w:rPr>
          </w:pPr>
          <w:r w:rsidRPr="0007138E">
            <w:rPr>
              <w:rFonts w:ascii="Times New Roman" w:eastAsia="Times New Roman" w:hAnsi="Times New Roman" w:cs="Times New Roman"/>
              <w:b/>
              <w:color w:val="FFFFFF"/>
              <w:sz w:val="20"/>
              <w:szCs w:val="24"/>
            </w:rPr>
            <w:t>ISSN: 1605 – 5888    RNPS: 1844</w:t>
          </w:r>
        </w:p>
        <w:p w14:paraId="0A12119C" w14:textId="77777777" w:rsidR="0007138E" w:rsidRPr="0007138E" w:rsidRDefault="0007138E" w:rsidP="0007138E">
          <w:pPr>
            <w:jc w:val="center"/>
            <w:rPr>
              <w:rFonts w:ascii="Times New Roman" w:eastAsia="Times New Roman" w:hAnsi="Times New Roman" w:cs="Times New Roman"/>
              <w:b/>
              <w:color w:val="FFFFFF"/>
              <w:sz w:val="20"/>
              <w:szCs w:val="24"/>
            </w:rPr>
          </w:pPr>
          <w:r w:rsidRPr="0007138E">
            <w:rPr>
              <w:rFonts w:ascii="Times New Roman" w:eastAsia="Times New Roman" w:hAnsi="Times New Roman" w:cs="Times New Roman"/>
              <w:b/>
              <w:color w:val="FFFFFF"/>
              <w:sz w:val="20"/>
              <w:szCs w:val="24"/>
            </w:rPr>
            <w:t xml:space="preserve">V.17. No.3 (septiembre-diciembre) Año 2024, 4ta Etapa </w:t>
          </w:r>
        </w:p>
        <w:p w14:paraId="723A48CA" w14:textId="7B43C18A" w:rsidR="0007138E" w:rsidRPr="0007138E" w:rsidRDefault="0007138E" w:rsidP="0007138E">
          <w:pPr>
            <w:jc w:val="center"/>
            <w:rPr>
              <w:rFonts w:ascii="Arial" w:eastAsia="Times New Roman" w:hAnsi="Arial" w:cs="Arial"/>
              <w:b/>
              <w:sz w:val="28"/>
              <w:szCs w:val="24"/>
            </w:rPr>
          </w:pPr>
          <w:r w:rsidRPr="0007138E">
            <w:rPr>
              <w:rFonts w:ascii="Times New Roman" w:eastAsia="Times New Roman" w:hAnsi="Times New Roman" w:cs="Times New Roman"/>
              <w:b/>
              <w:color w:val="FFFFFF"/>
              <w:sz w:val="20"/>
              <w:szCs w:val="24"/>
            </w:rPr>
            <w:t xml:space="preserve">Pág. </w:t>
          </w:r>
          <w:r>
            <w:rPr>
              <w:rFonts w:ascii="Times New Roman" w:eastAsia="Times New Roman" w:hAnsi="Times New Roman" w:cs="Times New Roman"/>
              <w:b/>
              <w:color w:val="FFFFFF"/>
              <w:sz w:val="20"/>
              <w:szCs w:val="24"/>
            </w:rPr>
            <w:t>356-369</w:t>
          </w:r>
        </w:p>
      </w:tc>
    </w:tr>
  </w:tbl>
  <w:p w14:paraId="3EAC71ED" w14:textId="77777777" w:rsidR="000D7A11" w:rsidRDefault="000D7A11" w:rsidP="00FE1BDE">
    <w:pPr>
      <w:pStyle w:val="Encabezado"/>
      <w:ind w:left="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F56"/>
    <w:multiLevelType w:val="multilevel"/>
    <w:tmpl w:val="2CB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A7BC0"/>
    <w:multiLevelType w:val="multilevel"/>
    <w:tmpl w:val="6B1E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C4AE6"/>
    <w:multiLevelType w:val="multilevel"/>
    <w:tmpl w:val="5004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9509C"/>
    <w:multiLevelType w:val="multilevel"/>
    <w:tmpl w:val="6CAC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E06C5"/>
    <w:multiLevelType w:val="hybridMultilevel"/>
    <w:tmpl w:val="731E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A4945"/>
    <w:multiLevelType w:val="hybridMultilevel"/>
    <w:tmpl w:val="83AA7544"/>
    <w:lvl w:ilvl="0" w:tplc="2B5EF91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253353"/>
    <w:multiLevelType w:val="hybridMultilevel"/>
    <w:tmpl w:val="C6BE23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F253F"/>
    <w:multiLevelType w:val="hybridMultilevel"/>
    <w:tmpl w:val="39A02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56"/>
    <w:rsid w:val="000017C7"/>
    <w:rsid w:val="00001D56"/>
    <w:rsid w:val="00016CB4"/>
    <w:rsid w:val="00023268"/>
    <w:rsid w:val="00036AD2"/>
    <w:rsid w:val="00037290"/>
    <w:rsid w:val="000377B5"/>
    <w:rsid w:val="000403E2"/>
    <w:rsid w:val="00052825"/>
    <w:rsid w:val="00053583"/>
    <w:rsid w:val="0005788B"/>
    <w:rsid w:val="0006081C"/>
    <w:rsid w:val="0007138E"/>
    <w:rsid w:val="00074795"/>
    <w:rsid w:val="00077B13"/>
    <w:rsid w:val="000924BC"/>
    <w:rsid w:val="000B2E59"/>
    <w:rsid w:val="000D6FF4"/>
    <w:rsid w:val="000D7A11"/>
    <w:rsid w:val="000E0AE0"/>
    <w:rsid w:val="000F27BA"/>
    <w:rsid w:val="00100B15"/>
    <w:rsid w:val="00105EB7"/>
    <w:rsid w:val="001115AB"/>
    <w:rsid w:val="001263D3"/>
    <w:rsid w:val="00126A60"/>
    <w:rsid w:val="0014242D"/>
    <w:rsid w:val="001442ED"/>
    <w:rsid w:val="00145023"/>
    <w:rsid w:val="00147B41"/>
    <w:rsid w:val="00155666"/>
    <w:rsid w:val="001671FB"/>
    <w:rsid w:val="00174479"/>
    <w:rsid w:val="00175119"/>
    <w:rsid w:val="00184512"/>
    <w:rsid w:val="0019170D"/>
    <w:rsid w:val="001A06C7"/>
    <w:rsid w:val="001C4826"/>
    <w:rsid w:val="001D27FD"/>
    <w:rsid w:val="001E2678"/>
    <w:rsid w:val="001E59C1"/>
    <w:rsid w:val="001F2FB7"/>
    <w:rsid w:val="001F5BB9"/>
    <w:rsid w:val="00200A5E"/>
    <w:rsid w:val="002026A1"/>
    <w:rsid w:val="0020314C"/>
    <w:rsid w:val="00203A17"/>
    <w:rsid w:val="00206414"/>
    <w:rsid w:val="002173C2"/>
    <w:rsid w:val="00237DA8"/>
    <w:rsid w:val="0024098D"/>
    <w:rsid w:val="00241CCD"/>
    <w:rsid w:val="002552FD"/>
    <w:rsid w:val="0026601E"/>
    <w:rsid w:val="002733D8"/>
    <w:rsid w:val="00284CCD"/>
    <w:rsid w:val="00293680"/>
    <w:rsid w:val="002955E2"/>
    <w:rsid w:val="002A0A65"/>
    <w:rsid w:val="002A593C"/>
    <w:rsid w:val="002B3AD3"/>
    <w:rsid w:val="002B63A4"/>
    <w:rsid w:val="002C0A2B"/>
    <w:rsid w:val="002C22A9"/>
    <w:rsid w:val="002C2810"/>
    <w:rsid w:val="002C2B39"/>
    <w:rsid w:val="002C2C87"/>
    <w:rsid w:val="002C52B3"/>
    <w:rsid w:val="002D58C8"/>
    <w:rsid w:val="002D63B4"/>
    <w:rsid w:val="002E26E0"/>
    <w:rsid w:val="002F6455"/>
    <w:rsid w:val="003172A4"/>
    <w:rsid w:val="00330D43"/>
    <w:rsid w:val="00331774"/>
    <w:rsid w:val="003442E2"/>
    <w:rsid w:val="00346E47"/>
    <w:rsid w:val="003620A8"/>
    <w:rsid w:val="00366760"/>
    <w:rsid w:val="003723D5"/>
    <w:rsid w:val="00380958"/>
    <w:rsid w:val="00390854"/>
    <w:rsid w:val="00392F00"/>
    <w:rsid w:val="00393072"/>
    <w:rsid w:val="00397837"/>
    <w:rsid w:val="003A4F2F"/>
    <w:rsid w:val="003A534B"/>
    <w:rsid w:val="003A783B"/>
    <w:rsid w:val="003A7B11"/>
    <w:rsid w:val="003C3930"/>
    <w:rsid w:val="003C7BCA"/>
    <w:rsid w:val="003D0911"/>
    <w:rsid w:val="003D0CFA"/>
    <w:rsid w:val="003D626B"/>
    <w:rsid w:val="003E4280"/>
    <w:rsid w:val="003E67A7"/>
    <w:rsid w:val="003F05CF"/>
    <w:rsid w:val="00424BC2"/>
    <w:rsid w:val="00432AE5"/>
    <w:rsid w:val="00434512"/>
    <w:rsid w:val="00441DC7"/>
    <w:rsid w:val="00443B64"/>
    <w:rsid w:val="00454738"/>
    <w:rsid w:val="0045500C"/>
    <w:rsid w:val="00455DDA"/>
    <w:rsid w:val="0046089D"/>
    <w:rsid w:val="00461425"/>
    <w:rsid w:val="004644DA"/>
    <w:rsid w:val="004701ED"/>
    <w:rsid w:val="0048383A"/>
    <w:rsid w:val="004A1098"/>
    <w:rsid w:val="004A6098"/>
    <w:rsid w:val="004A67C9"/>
    <w:rsid w:val="004B4893"/>
    <w:rsid w:val="004C096B"/>
    <w:rsid w:val="004C1477"/>
    <w:rsid w:val="004C5CC9"/>
    <w:rsid w:val="004D15BD"/>
    <w:rsid w:val="004E289E"/>
    <w:rsid w:val="004E2E02"/>
    <w:rsid w:val="004E71EA"/>
    <w:rsid w:val="004F10AB"/>
    <w:rsid w:val="004F4C32"/>
    <w:rsid w:val="004F6133"/>
    <w:rsid w:val="004F66AB"/>
    <w:rsid w:val="00501F05"/>
    <w:rsid w:val="00503B8C"/>
    <w:rsid w:val="0050487B"/>
    <w:rsid w:val="00505FA1"/>
    <w:rsid w:val="00511855"/>
    <w:rsid w:val="005145B1"/>
    <w:rsid w:val="005149A4"/>
    <w:rsid w:val="0052068A"/>
    <w:rsid w:val="00522916"/>
    <w:rsid w:val="00523251"/>
    <w:rsid w:val="005252C0"/>
    <w:rsid w:val="00530B73"/>
    <w:rsid w:val="00531A2D"/>
    <w:rsid w:val="00531D56"/>
    <w:rsid w:val="0054202B"/>
    <w:rsid w:val="00543BC8"/>
    <w:rsid w:val="00552971"/>
    <w:rsid w:val="00556D9B"/>
    <w:rsid w:val="00574C52"/>
    <w:rsid w:val="00583D66"/>
    <w:rsid w:val="00593277"/>
    <w:rsid w:val="00593BB6"/>
    <w:rsid w:val="005A2108"/>
    <w:rsid w:val="005B6787"/>
    <w:rsid w:val="005C4CB1"/>
    <w:rsid w:val="005D2E1E"/>
    <w:rsid w:val="005D32D5"/>
    <w:rsid w:val="005E1207"/>
    <w:rsid w:val="005F2B61"/>
    <w:rsid w:val="005F65DA"/>
    <w:rsid w:val="00611E6F"/>
    <w:rsid w:val="00612D10"/>
    <w:rsid w:val="00613CB4"/>
    <w:rsid w:val="006231FB"/>
    <w:rsid w:val="00624E51"/>
    <w:rsid w:val="00626ADD"/>
    <w:rsid w:val="0063134D"/>
    <w:rsid w:val="00633889"/>
    <w:rsid w:val="0063534F"/>
    <w:rsid w:val="00660288"/>
    <w:rsid w:val="0066134D"/>
    <w:rsid w:val="0067050E"/>
    <w:rsid w:val="00671E5D"/>
    <w:rsid w:val="0069481A"/>
    <w:rsid w:val="006949D2"/>
    <w:rsid w:val="006C195E"/>
    <w:rsid w:val="006C5551"/>
    <w:rsid w:val="006C63A9"/>
    <w:rsid w:val="006D41EF"/>
    <w:rsid w:val="006D49E7"/>
    <w:rsid w:val="006D4FBF"/>
    <w:rsid w:val="006D535F"/>
    <w:rsid w:val="006E14F0"/>
    <w:rsid w:val="006E4BEC"/>
    <w:rsid w:val="006E5DE1"/>
    <w:rsid w:val="006F157F"/>
    <w:rsid w:val="00711701"/>
    <w:rsid w:val="00736FA3"/>
    <w:rsid w:val="00742512"/>
    <w:rsid w:val="0074463C"/>
    <w:rsid w:val="0076525C"/>
    <w:rsid w:val="0077005D"/>
    <w:rsid w:val="00774AEC"/>
    <w:rsid w:val="00791686"/>
    <w:rsid w:val="00792827"/>
    <w:rsid w:val="007B42E9"/>
    <w:rsid w:val="007B4FCC"/>
    <w:rsid w:val="007B5603"/>
    <w:rsid w:val="007C1741"/>
    <w:rsid w:val="007D5910"/>
    <w:rsid w:val="007F25EC"/>
    <w:rsid w:val="007F3F74"/>
    <w:rsid w:val="007F62A3"/>
    <w:rsid w:val="007F6E0D"/>
    <w:rsid w:val="00805CBC"/>
    <w:rsid w:val="0082636E"/>
    <w:rsid w:val="008544E3"/>
    <w:rsid w:val="0085772B"/>
    <w:rsid w:val="008605B8"/>
    <w:rsid w:val="00861AF6"/>
    <w:rsid w:val="008649AA"/>
    <w:rsid w:val="00870166"/>
    <w:rsid w:val="0089533C"/>
    <w:rsid w:val="008C1087"/>
    <w:rsid w:val="008C3B8B"/>
    <w:rsid w:val="008D3DDC"/>
    <w:rsid w:val="008D43AC"/>
    <w:rsid w:val="008D7DA1"/>
    <w:rsid w:val="008E0DCF"/>
    <w:rsid w:val="008F5CCE"/>
    <w:rsid w:val="008F6BA9"/>
    <w:rsid w:val="0090473E"/>
    <w:rsid w:val="00905015"/>
    <w:rsid w:val="00907231"/>
    <w:rsid w:val="009142D4"/>
    <w:rsid w:val="00922297"/>
    <w:rsid w:val="00934CBC"/>
    <w:rsid w:val="00941A7E"/>
    <w:rsid w:val="0094309F"/>
    <w:rsid w:val="009525E2"/>
    <w:rsid w:val="009529C3"/>
    <w:rsid w:val="0095425C"/>
    <w:rsid w:val="0095761A"/>
    <w:rsid w:val="00963998"/>
    <w:rsid w:val="00970CF0"/>
    <w:rsid w:val="00975652"/>
    <w:rsid w:val="009931DD"/>
    <w:rsid w:val="009A06C7"/>
    <w:rsid w:val="009A0B2A"/>
    <w:rsid w:val="009A1638"/>
    <w:rsid w:val="009B19C5"/>
    <w:rsid w:val="009C1966"/>
    <w:rsid w:val="009D1148"/>
    <w:rsid w:val="009D54EE"/>
    <w:rsid w:val="009E5FA4"/>
    <w:rsid w:val="00A05219"/>
    <w:rsid w:val="00A10280"/>
    <w:rsid w:val="00A266D6"/>
    <w:rsid w:val="00A27D57"/>
    <w:rsid w:val="00A320D9"/>
    <w:rsid w:val="00A41E4A"/>
    <w:rsid w:val="00A5315B"/>
    <w:rsid w:val="00A545F4"/>
    <w:rsid w:val="00A56684"/>
    <w:rsid w:val="00A62142"/>
    <w:rsid w:val="00A66C63"/>
    <w:rsid w:val="00A82F4D"/>
    <w:rsid w:val="00A86919"/>
    <w:rsid w:val="00A9510E"/>
    <w:rsid w:val="00AA78BE"/>
    <w:rsid w:val="00AB12B3"/>
    <w:rsid w:val="00AB7A13"/>
    <w:rsid w:val="00AE11CB"/>
    <w:rsid w:val="00AE6785"/>
    <w:rsid w:val="00AF728A"/>
    <w:rsid w:val="00B01411"/>
    <w:rsid w:val="00B15A9D"/>
    <w:rsid w:val="00B16A2F"/>
    <w:rsid w:val="00B21A22"/>
    <w:rsid w:val="00B21F53"/>
    <w:rsid w:val="00B26981"/>
    <w:rsid w:val="00B327B5"/>
    <w:rsid w:val="00B3388B"/>
    <w:rsid w:val="00B66CB9"/>
    <w:rsid w:val="00B70AC7"/>
    <w:rsid w:val="00B729E5"/>
    <w:rsid w:val="00B81B4F"/>
    <w:rsid w:val="00B81E00"/>
    <w:rsid w:val="00B84C1E"/>
    <w:rsid w:val="00B91B1B"/>
    <w:rsid w:val="00B926F7"/>
    <w:rsid w:val="00B96713"/>
    <w:rsid w:val="00B97BC6"/>
    <w:rsid w:val="00BA221A"/>
    <w:rsid w:val="00BA44AB"/>
    <w:rsid w:val="00BB3463"/>
    <w:rsid w:val="00BB550E"/>
    <w:rsid w:val="00BB62F4"/>
    <w:rsid w:val="00BC6C48"/>
    <w:rsid w:val="00BD2CFA"/>
    <w:rsid w:val="00BE0211"/>
    <w:rsid w:val="00BE4013"/>
    <w:rsid w:val="00BE7C92"/>
    <w:rsid w:val="00BF1E8A"/>
    <w:rsid w:val="00C00FBE"/>
    <w:rsid w:val="00C10295"/>
    <w:rsid w:val="00C170AF"/>
    <w:rsid w:val="00C23409"/>
    <w:rsid w:val="00C2547E"/>
    <w:rsid w:val="00C3031A"/>
    <w:rsid w:val="00C43512"/>
    <w:rsid w:val="00C5111E"/>
    <w:rsid w:val="00C54259"/>
    <w:rsid w:val="00C61DAC"/>
    <w:rsid w:val="00C74F56"/>
    <w:rsid w:val="00C80A38"/>
    <w:rsid w:val="00C81A0A"/>
    <w:rsid w:val="00C835F5"/>
    <w:rsid w:val="00C92BA9"/>
    <w:rsid w:val="00C960DF"/>
    <w:rsid w:val="00C964E9"/>
    <w:rsid w:val="00CB0CC8"/>
    <w:rsid w:val="00CC6BE8"/>
    <w:rsid w:val="00CC7E0E"/>
    <w:rsid w:val="00CD1778"/>
    <w:rsid w:val="00CD4D11"/>
    <w:rsid w:val="00CF0E6C"/>
    <w:rsid w:val="00D01E81"/>
    <w:rsid w:val="00D02F3B"/>
    <w:rsid w:val="00D055DA"/>
    <w:rsid w:val="00D12840"/>
    <w:rsid w:val="00D13354"/>
    <w:rsid w:val="00D2207D"/>
    <w:rsid w:val="00D261CB"/>
    <w:rsid w:val="00D330C5"/>
    <w:rsid w:val="00D36218"/>
    <w:rsid w:val="00D474BF"/>
    <w:rsid w:val="00D64CC2"/>
    <w:rsid w:val="00D6597B"/>
    <w:rsid w:val="00D66831"/>
    <w:rsid w:val="00D67E35"/>
    <w:rsid w:val="00D811C0"/>
    <w:rsid w:val="00D91FED"/>
    <w:rsid w:val="00D96B9A"/>
    <w:rsid w:val="00D9713A"/>
    <w:rsid w:val="00DA5B3A"/>
    <w:rsid w:val="00DB229A"/>
    <w:rsid w:val="00DB268B"/>
    <w:rsid w:val="00DB71D8"/>
    <w:rsid w:val="00DC0445"/>
    <w:rsid w:val="00DC1373"/>
    <w:rsid w:val="00DC2557"/>
    <w:rsid w:val="00DC605B"/>
    <w:rsid w:val="00DD1C3D"/>
    <w:rsid w:val="00DF2500"/>
    <w:rsid w:val="00DF6401"/>
    <w:rsid w:val="00E0146B"/>
    <w:rsid w:val="00E01C46"/>
    <w:rsid w:val="00E05D51"/>
    <w:rsid w:val="00E20B3E"/>
    <w:rsid w:val="00E27182"/>
    <w:rsid w:val="00E35985"/>
    <w:rsid w:val="00E36EDA"/>
    <w:rsid w:val="00E36FF6"/>
    <w:rsid w:val="00E518B5"/>
    <w:rsid w:val="00E52B69"/>
    <w:rsid w:val="00E57BAD"/>
    <w:rsid w:val="00E57E5E"/>
    <w:rsid w:val="00E609C9"/>
    <w:rsid w:val="00E70C97"/>
    <w:rsid w:val="00E82EE9"/>
    <w:rsid w:val="00E91414"/>
    <w:rsid w:val="00EA5BB0"/>
    <w:rsid w:val="00EA6799"/>
    <w:rsid w:val="00EB511D"/>
    <w:rsid w:val="00EC0904"/>
    <w:rsid w:val="00EC1ECC"/>
    <w:rsid w:val="00EC3A2A"/>
    <w:rsid w:val="00EC460A"/>
    <w:rsid w:val="00ED7A3E"/>
    <w:rsid w:val="00ED7F58"/>
    <w:rsid w:val="00EE3DB7"/>
    <w:rsid w:val="00EF09B5"/>
    <w:rsid w:val="00EF3082"/>
    <w:rsid w:val="00EF3EE8"/>
    <w:rsid w:val="00F01A14"/>
    <w:rsid w:val="00F03259"/>
    <w:rsid w:val="00F05717"/>
    <w:rsid w:val="00F21620"/>
    <w:rsid w:val="00F2197E"/>
    <w:rsid w:val="00F231C1"/>
    <w:rsid w:val="00F36EDB"/>
    <w:rsid w:val="00F403E0"/>
    <w:rsid w:val="00F43140"/>
    <w:rsid w:val="00F45325"/>
    <w:rsid w:val="00F464A5"/>
    <w:rsid w:val="00F46B85"/>
    <w:rsid w:val="00F47B68"/>
    <w:rsid w:val="00F55B45"/>
    <w:rsid w:val="00F57F31"/>
    <w:rsid w:val="00F618FF"/>
    <w:rsid w:val="00F64736"/>
    <w:rsid w:val="00F70298"/>
    <w:rsid w:val="00F71614"/>
    <w:rsid w:val="00F71C99"/>
    <w:rsid w:val="00F948D2"/>
    <w:rsid w:val="00F97B1F"/>
    <w:rsid w:val="00FA52A4"/>
    <w:rsid w:val="00FA7DAB"/>
    <w:rsid w:val="00FC1015"/>
    <w:rsid w:val="00FC1832"/>
    <w:rsid w:val="00FC2D19"/>
    <w:rsid w:val="00FC515D"/>
    <w:rsid w:val="00FC6BAF"/>
    <w:rsid w:val="00FC7673"/>
    <w:rsid w:val="00FD0D43"/>
    <w:rsid w:val="00FE1BDE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09158"/>
  <w15:chartTrackingRefBased/>
  <w15:docId w15:val="{6AB60FC0-CA31-45FD-9B37-087E3B6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24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4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4E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4E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D5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D5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7C1741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975652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7F6E0D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7F6E0D"/>
    <w:rPr>
      <w:rFonts w:ascii="Calibri" w:eastAsia="Times New Roman" w:hAnsi="Calibri" w:cs="Times New Roman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55666"/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24E5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PE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624E51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s-PE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4E51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val="es-PE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4E51"/>
    <w:rPr>
      <w:rFonts w:asciiTheme="majorHAnsi" w:eastAsiaTheme="majorEastAsia" w:hAnsiTheme="majorHAnsi" w:cstheme="majorBidi"/>
      <w:color w:val="2E74B5" w:themeColor="accent1" w:themeShade="BF"/>
      <w:kern w:val="2"/>
      <w:lang w:val="es-PE"/>
      <w14:ligatures w14:val="standardContextual"/>
    </w:rPr>
  </w:style>
  <w:style w:type="numbering" w:customStyle="1" w:styleId="Sinlista1">
    <w:name w:val="Sin lista1"/>
    <w:next w:val="Sinlista"/>
    <w:uiPriority w:val="99"/>
    <w:semiHidden/>
    <w:unhideWhenUsed/>
    <w:rsid w:val="00624E51"/>
  </w:style>
  <w:style w:type="paragraph" w:styleId="Descripcin">
    <w:name w:val="caption"/>
    <w:basedOn w:val="Normal"/>
    <w:next w:val="Normal"/>
    <w:uiPriority w:val="35"/>
    <w:unhideWhenUsed/>
    <w:qFormat/>
    <w:rsid w:val="00624E51"/>
    <w:pPr>
      <w:spacing w:after="200" w:line="240" w:lineRule="auto"/>
    </w:pPr>
    <w:rPr>
      <w:i/>
      <w:iCs/>
      <w:color w:val="44546A" w:themeColor="text2"/>
      <w:kern w:val="2"/>
      <w:sz w:val="18"/>
      <w:szCs w:val="18"/>
      <w:lang w:val="es-PE"/>
      <w14:ligatures w14:val="standardContextua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24E5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624E51"/>
    <w:rPr>
      <w:i/>
      <w:iCs/>
    </w:rPr>
  </w:style>
  <w:style w:type="character" w:customStyle="1" w:styleId="google-anno-t">
    <w:name w:val="google-anno-t"/>
    <w:basedOn w:val="Fuentedeprrafopredeter"/>
    <w:rsid w:val="00624E51"/>
  </w:style>
  <w:style w:type="paragraph" w:customStyle="1" w:styleId="art-title">
    <w:name w:val="art-title"/>
    <w:basedOn w:val="Normal"/>
    <w:rsid w:val="0062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egrita">
    <w:name w:val="negrita"/>
    <w:basedOn w:val="Fuentedeprrafopredeter"/>
    <w:rsid w:val="00624E51"/>
  </w:style>
  <w:style w:type="paragraph" w:customStyle="1" w:styleId="numero">
    <w:name w:val="numero"/>
    <w:basedOn w:val="Normal"/>
    <w:rsid w:val="0062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journal">
    <w:name w:val="journal"/>
    <w:basedOn w:val="Fuentedeprrafopredeter"/>
    <w:rsid w:val="00624E51"/>
  </w:style>
  <w:style w:type="character" w:customStyle="1" w:styleId="issue">
    <w:name w:val="issue"/>
    <w:basedOn w:val="Fuentedeprrafopredeter"/>
    <w:rsid w:val="00624E51"/>
  </w:style>
  <w:style w:type="character" w:customStyle="1" w:styleId="volume">
    <w:name w:val="volume"/>
    <w:basedOn w:val="Fuentedeprrafopredeter"/>
    <w:rsid w:val="00624E51"/>
  </w:style>
  <w:style w:type="character" w:customStyle="1" w:styleId="year">
    <w:name w:val="year"/>
    <w:basedOn w:val="Fuentedeprrafopredeter"/>
    <w:rsid w:val="00624E51"/>
  </w:style>
  <w:style w:type="character" w:styleId="Textoennegrita">
    <w:name w:val="Strong"/>
    <w:basedOn w:val="Fuentedeprrafopredeter"/>
    <w:uiPriority w:val="22"/>
    <w:qFormat/>
    <w:rsid w:val="00624E51"/>
    <w:rPr>
      <w:b/>
      <w:bCs/>
    </w:rPr>
  </w:style>
  <w:style w:type="character" w:customStyle="1" w:styleId="react-xocs-alternative-link">
    <w:name w:val="react-xocs-alternative-link"/>
    <w:basedOn w:val="Fuentedeprrafopredeter"/>
    <w:rsid w:val="00624E51"/>
  </w:style>
  <w:style w:type="character" w:customStyle="1" w:styleId="given-name">
    <w:name w:val="given-name"/>
    <w:basedOn w:val="Fuentedeprrafopredeter"/>
    <w:rsid w:val="00624E51"/>
  </w:style>
  <w:style w:type="character" w:customStyle="1" w:styleId="text">
    <w:name w:val="text"/>
    <w:basedOn w:val="Fuentedeprrafopredeter"/>
    <w:rsid w:val="00624E51"/>
  </w:style>
  <w:style w:type="character" w:customStyle="1" w:styleId="author-ref">
    <w:name w:val="author-ref"/>
    <w:basedOn w:val="Fuentedeprrafopredeter"/>
    <w:rsid w:val="00624E51"/>
  </w:style>
  <w:style w:type="paragraph" w:styleId="NormalWeb">
    <w:name w:val="Normal (Web)"/>
    <w:basedOn w:val="Normal"/>
    <w:uiPriority w:val="99"/>
    <w:unhideWhenUsed/>
    <w:rsid w:val="0062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0473E"/>
  </w:style>
  <w:style w:type="character" w:customStyle="1" w:styleId="doilabel">
    <w:name w:val="doi__label"/>
    <w:basedOn w:val="Fuentedeprrafopredeter"/>
    <w:rsid w:val="0090473E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177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377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77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77B5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77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77B5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512"/>
    <w:rPr>
      <w:rFonts w:ascii="Segoe UI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0B7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0B73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30B73"/>
    <w:rPr>
      <w:vertAlign w:val="superscript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07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acinto.quistgaard@upsjb.edu.pe" TargetMode="External"/><Relationship Id="rId18" Type="http://schemas.openxmlformats.org/officeDocument/2006/relationships/hyperlink" Target="http://dx.doi.org/10.1590/1413-8271202429e266514" TargetMode="External"/><Relationship Id="rId26" Type="http://schemas.openxmlformats.org/officeDocument/2006/relationships/hyperlink" Target="https://doi.org/10.11600/rlcsnj.21.3.59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psycnet.apa.org/doi/10.1037/t01004-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9918-" TargetMode="External"/><Relationship Id="rId17" Type="http://schemas.openxmlformats.org/officeDocument/2006/relationships/hyperlink" Target="http://scielo.sld.cu/scielo.php?script=sci_arttext&amp;pid=S0864-03002018000200007&amp;lng=es&amp;tlng=es" TargetMode="External"/><Relationship Id="rId25" Type="http://schemas.openxmlformats.org/officeDocument/2006/relationships/hyperlink" Target="https://doi.org/10.46661/ijeri.54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x.doi.org/10.4067/S0717-92272017000100003" TargetMode="External"/><Relationship Id="rId20" Type="http://schemas.openxmlformats.org/officeDocument/2006/relationships/hyperlink" Target="https://doi.org/10.5093/anyes2023a1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sar.gonzalesq@upsjb.edu.pe" TargetMode="External"/><Relationship Id="rId24" Type="http://schemas.openxmlformats.org/officeDocument/2006/relationships/hyperlink" Target="http://ijcu.us/online/journal/index.php/irjm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dl.handle.net/11537/36559" TargetMode="External"/><Relationship Id="rId23" Type="http://schemas.openxmlformats.org/officeDocument/2006/relationships/hyperlink" Target="https://www.eumed.net/rev/caribe/2018/03/resiliencia-estudiantes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orcid.org/0000-0001-5535-3039" TargetMode="External"/><Relationship Id="rId19" Type="http://schemas.openxmlformats.org/officeDocument/2006/relationships/hyperlink" Target="https://repositorio.urp.edu.pe/handle/20.500.14138/19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nacampos5d@gmail.com" TargetMode="External"/><Relationship Id="rId14" Type="http://schemas.openxmlformats.org/officeDocument/2006/relationships/hyperlink" Target="https://orcid.org/0000-0002-1731-6787" TargetMode="External"/><Relationship Id="rId22" Type="http://schemas.openxmlformats.org/officeDocument/2006/relationships/hyperlink" Target="https://doi.org/10.1111/jftr.12255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A1E1-1033-4CD2-80A5-FDAB2940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3716</Words>
  <Characters>21186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2024-12-01T16:54:00Z</cp:lastPrinted>
  <dcterms:created xsi:type="dcterms:W3CDTF">2024-08-18T01:43:00Z</dcterms:created>
  <dcterms:modified xsi:type="dcterms:W3CDTF">2024-12-01T16:54:00Z</dcterms:modified>
</cp:coreProperties>
</file>