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7C8FB3" w14:textId="7B8E99F2" w:rsidR="00CA0619" w:rsidRPr="00671D4A" w:rsidRDefault="00415BAF" w:rsidP="00671D4A">
      <w:pPr>
        <w:widowControl w:val="0"/>
        <w:autoSpaceDE w:val="0"/>
        <w:autoSpaceDN w:val="0"/>
        <w:adjustRightInd w:val="0"/>
        <w:spacing w:after="120" w:line="360" w:lineRule="auto"/>
        <w:jc w:val="center"/>
        <w:rPr>
          <w:rFonts w:ascii="Times New Roman" w:eastAsia="Times New Roman" w:hAnsi="Times New Roman" w:cs="Times New Roman"/>
          <w:b/>
          <w:bCs/>
          <w:sz w:val="24"/>
          <w:szCs w:val="24"/>
          <w:lang w:eastAsia="es-ES"/>
        </w:rPr>
      </w:pPr>
      <w:bookmarkStart w:id="0" w:name="_Hlk149840640"/>
      <w:r w:rsidRPr="00671D4A">
        <w:rPr>
          <w:rFonts w:ascii="Times New Roman" w:eastAsia="Times New Roman" w:hAnsi="Times New Roman" w:cs="Times New Roman"/>
          <w:b/>
          <w:bCs/>
          <w:sz w:val="24"/>
          <w:szCs w:val="24"/>
          <w:lang w:eastAsia="es-ES"/>
        </w:rPr>
        <w:t xml:space="preserve">Centro de Entrenamiento </w:t>
      </w:r>
      <w:bookmarkEnd w:id="0"/>
      <w:r w:rsidRPr="00671D4A">
        <w:rPr>
          <w:rFonts w:ascii="Times New Roman" w:eastAsia="Times New Roman" w:hAnsi="Times New Roman" w:cs="Times New Roman"/>
          <w:b/>
          <w:bCs/>
          <w:sz w:val="24"/>
          <w:szCs w:val="24"/>
          <w:lang w:eastAsia="es-ES"/>
        </w:rPr>
        <w:t>Provincial:</w:t>
      </w:r>
      <w:r w:rsidR="0006413D" w:rsidRPr="00671D4A">
        <w:rPr>
          <w:rFonts w:ascii="Times New Roman" w:eastAsia="Times New Roman" w:hAnsi="Times New Roman" w:cs="Times New Roman"/>
          <w:b/>
          <w:bCs/>
          <w:sz w:val="24"/>
          <w:szCs w:val="24"/>
          <w:lang w:eastAsia="es-ES"/>
        </w:rPr>
        <w:t xml:space="preserve"> </w:t>
      </w:r>
      <w:r w:rsidRPr="00671D4A">
        <w:rPr>
          <w:rFonts w:ascii="Times New Roman" w:eastAsia="Times New Roman" w:hAnsi="Times New Roman" w:cs="Times New Roman"/>
          <w:b/>
          <w:bCs/>
          <w:sz w:val="24"/>
          <w:szCs w:val="24"/>
          <w:lang w:eastAsia="es-ES"/>
        </w:rPr>
        <w:t>Un agrupamiento para la atención al talento</w:t>
      </w:r>
    </w:p>
    <w:p w14:paraId="6F50382C" w14:textId="18CA229B" w:rsidR="007C5FEC" w:rsidRPr="00C10D92" w:rsidRDefault="00415BAF" w:rsidP="00671D4A">
      <w:pPr>
        <w:widowControl w:val="0"/>
        <w:autoSpaceDE w:val="0"/>
        <w:autoSpaceDN w:val="0"/>
        <w:adjustRightInd w:val="0"/>
        <w:spacing w:after="120" w:line="360" w:lineRule="auto"/>
        <w:jc w:val="center"/>
        <w:rPr>
          <w:rFonts w:ascii="Times New Roman" w:eastAsia="Times New Roman" w:hAnsi="Times New Roman" w:cs="Times New Roman"/>
          <w:bCs/>
          <w:sz w:val="24"/>
          <w:szCs w:val="24"/>
          <w:lang w:val="en-US" w:eastAsia="es-ES"/>
        </w:rPr>
      </w:pPr>
      <w:r w:rsidRPr="00671D4A">
        <w:rPr>
          <w:rFonts w:ascii="Times New Roman" w:eastAsia="Times New Roman" w:hAnsi="Times New Roman" w:cs="Times New Roman"/>
          <w:bCs/>
          <w:sz w:val="24"/>
          <w:szCs w:val="24"/>
          <w:lang w:val="en" w:eastAsia="es-ES"/>
        </w:rPr>
        <w:t>Provincial training center</w:t>
      </w:r>
      <w:r w:rsidR="0006413D" w:rsidRPr="00671D4A">
        <w:rPr>
          <w:rFonts w:ascii="Times New Roman" w:eastAsia="Times New Roman" w:hAnsi="Times New Roman" w:cs="Times New Roman"/>
          <w:bCs/>
          <w:sz w:val="24"/>
          <w:szCs w:val="24"/>
          <w:lang w:val="en" w:eastAsia="es-ES"/>
        </w:rPr>
        <w:t xml:space="preserve">: </w:t>
      </w:r>
      <w:r w:rsidRPr="00671D4A">
        <w:rPr>
          <w:rFonts w:ascii="Times New Roman" w:eastAsia="Times New Roman" w:hAnsi="Times New Roman" w:cs="Times New Roman"/>
          <w:bCs/>
          <w:sz w:val="24"/>
          <w:szCs w:val="24"/>
          <w:lang w:val="en" w:eastAsia="es-ES"/>
        </w:rPr>
        <w:t xml:space="preserve"> a group for high talent care</w:t>
      </w:r>
    </w:p>
    <w:p w14:paraId="66818FFD" w14:textId="77777777" w:rsidR="008961CE" w:rsidRPr="00671D4A" w:rsidRDefault="008961CE" w:rsidP="00671D4A">
      <w:pPr>
        <w:widowControl w:val="0"/>
        <w:autoSpaceDE w:val="0"/>
        <w:autoSpaceDN w:val="0"/>
        <w:adjustRightInd w:val="0"/>
        <w:spacing w:after="120" w:line="360" w:lineRule="auto"/>
        <w:jc w:val="right"/>
        <w:rPr>
          <w:rFonts w:ascii="Times New Roman" w:eastAsia="Times New Roman" w:hAnsi="Times New Roman" w:cs="Times New Roman"/>
          <w:b/>
          <w:bCs/>
          <w:sz w:val="24"/>
          <w:szCs w:val="24"/>
          <w:lang w:val="es-PE" w:eastAsia="es-ES"/>
        </w:rPr>
      </w:pPr>
      <w:r w:rsidRPr="00671D4A">
        <w:rPr>
          <w:rFonts w:ascii="Times New Roman" w:eastAsia="Times New Roman" w:hAnsi="Times New Roman" w:cs="Times New Roman"/>
          <w:b/>
          <w:bCs/>
          <w:sz w:val="24"/>
          <w:szCs w:val="24"/>
          <w:lang w:val="es-PE" w:eastAsia="es-ES"/>
        </w:rPr>
        <w:t>Artículo de investigación</w:t>
      </w:r>
    </w:p>
    <w:p w14:paraId="451E1CB9" w14:textId="77777777" w:rsidR="00415BAF" w:rsidRPr="00671D4A" w:rsidRDefault="00415BAF" w:rsidP="00671D4A">
      <w:pPr>
        <w:spacing w:after="120" w:line="360" w:lineRule="auto"/>
        <w:ind w:left="142"/>
        <w:rPr>
          <w:rFonts w:ascii="Times New Roman" w:hAnsi="Times New Roman" w:cs="Times New Roman"/>
          <w:b/>
          <w:sz w:val="24"/>
          <w:szCs w:val="24"/>
        </w:rPr>
      </w:pPr>
      <w:r w:rsidRPr="00671D4A">
        <w:rPr>
          <w:rFonts w:ascii="Times New Roman" w:hAnsi="Times New Roman" w:cs="Times New Roman"/>
          <w:b/>
          <w:sz w:val="24"/>
          <w:szCs w:val="24"/>
        </w:rPr>
        <w:t xml:space="preserve">AUTOR (ES): </w:t>
      </w:r>
    </w:p>
    <w:p w14:paraId="61AE3B6C" w14:textId="6B757B2E" w:rsidR="0012007D" w:rsidRPr="00671D4A" w:rsidRDefault="00312603" w:rsidP="002347CF">
      <w:pPr>
        <w:spacing w:after="120" w:line="360" w:lineRule="auto"/>
        <w:ind w:left="851"/>
        <w:jc w:val="both"/>
        <w:rPr>
          <w:rFonts w:ascii="Times New Roman" w:hAnsi="Times New Roman" w:cs="Times New Roman"/>
          <w:sz w:val="24"/>
          <w:szCs w:val="24"/>
        </w:rPr>
      </w:pPr>
      <w:r w:rsidRPr="00671D4A">
        <w:rPr>
          <w:rFonts w:ascii="Times New Roman" w:hAnsi="Times New Roman" w:cs="Times New Roman"/>
          <w:sz w:val="24"/>
          <w:szCs w:val="24"/>
        </w:rPr>
        <w:t>M</w:t>
      </w:r>
      <w:r w:rsidR="00415BAF" w:rsidRPr="00671D4A">
        <w:rPr>
          <w:rFonts w:ascii="Times New Roman" w:hAnsi="Times New Roman" w:cs="Times New Roman"/>
          <w:sz w:val="24"/>
          <w:szCs w:val="24"/>
        </w:rPr>
        <w:t xml:space="preserve">. </w:t>
      </w:r>
      <w:r w:rsidRPr="00671D4A">
        <w:rPr>
          <w:rFonts w:ascii="Times New Roman" w:hAnsi="Times New Roman" w:cs="Times New Roman"/>
          <w:sz w:val="24"/>
          <w:szCs w:val="24"/>
        </w:rPr>
        <w:t>Sc</w:t>
      </w:r>
      <w:r w:rsidR="00242516" w:rsidRPr="00671D4A">
        <w:rPr>
          <w:rFonts w:ascii="Times New Roman" w:hAnsi="Times New Roman" w:cs="Times New Roman"/>
          <w:sz w:val="24"/>
          <w:szCs w:val="24"/>
        </w:rPr>
        <w:t xml:space="preserve">. </w:t>
      </w:r>
      <w:proofErr w:type="spellStart"/>
      <w:r w:rsidR="00242516" w:rsidRPr="00671D4A">
        <w:rPr>
          <w:rFonts w:ascii="Times New Roman" w:hAnsi="Times New Roman" w:cs="Times New Roman"/>
          <w:sz w:val="24"/>
          <w:szCs w:val="24"/>
        </w:rPr>
        <w:t>Nuvia</w:t>
      </w:r>
      <w:proofErr w:type="spellEnd"/>
      <w:r w:rsidR="00242516" w:rsidRPr="00671D4A">
        <w:rPr>
          <w:rFonts w:ascii="Times New Roman" w:hAnsi="Times New Roman" w:cs="Times New Roman"/>
          <w:sz w:val="24"/>
          <w:szCs w:val="24"/>
        </w:rPr>
        <w:t xml:space="preserve"> Hernández Rodríguez</w:t>
      </w:r>
      <w:r w:rsidR="00415BAF" w:rsidRPr="00671D4A">
        <w:rPr>
          <w:rStyle w:val="Refdenotaalpie"/>
          <w:rFonts w:ascii="Times New Roman" w:hAnsi="Times New Roman" w:cs="Times New Roman"/>
          <w:sz w:val="24"/>
          <w:szCs w:val="24"/>
        </w:rPr>
        <w:footnoteReference w:id="1"/>
      </w:r>
      <w:r w:rsidR="0012007D" w:rsidRPr="00671D4A">
        <w:rPr>
          <w:rFonts w:ascii="Times New Roman" w:hAnsi="Times New Roman" w:cs="Times New Roman"/>
          <w:sz w:val="24"/>
          <w:szCs w:val="24"/>
        </w:rPr>
        <w:t xml:space="preserve"> </w:t>
      </w:r>
    </w:p>
    <w:p w14:paraId="436D5561" w14:textId="3B6FEF5C" w:rsidR="0012007D" w:rsidRPr="00671D4A" w:rsidRDefault="00415BAF" w:rsidP="002347CF">
      <w:pPr>
        <w:spacing w:after="120" w:line="360" w:lineRule="auto"/>
        <w:ind w:left="851"/>
        <w:jc w:val="both"/>
        <w:rPr>
          <w:rFonts w:ascii="Times New Roman" w:hAnsi="Times New Roman" w:cs="Times New Roman"/>
          <w:sz w:val="24"/>
          <w:szCs w:val="24"/>
        </w:rPr>
      </w:pPr>
      <w:r w:rsidRPr="00671D4A">
        <w:rPr>
          <w:rFonts w:ascii="Times New Roman" w:hAnsi="Times New Roman" w:cs="Times New Roman"/>
          <w:i/>
          <w:sz w:val="24"/>
          <w:szCs w:val="24"/>
          <w:lang w:val="es-ES_tradnl"/>
        </w:rPr>
        <w:t xml:space="preserve">Correo electrónico: </w:t>
      </w:r>
      <w:hyperlink r:id="rId8" w:history="1">
        <w:r w:rsidR="0012007D" w:rsidRPr="00671D4A">
          <w:rPr>
            <w:rStyle w:val="Hipervnculo"/>
            <w:rFonts w:ascii="Times New Roman" w:hAnsi="Times New Roman" w:cs="Times New Roman"/>
            <w:sz w:val="24"/>
            <w:szCs w:val="24"/>
          </w:rPr>
          <w:t>nuvia</w:t>
        </w:r>
        <w:r w:rsidR="0012007D" w:rsidRPr="00671D4A">
          <w:rPr>
            <w:rStyle w:val="Hipervnculo"/>
            <w:rFonts w:ascii="Times New Roman" w:eastAsia="Calibri" w:hAnsi="Times New Roman" w:cs="Times New Roman"/>
            <w:kern w:val="2"/>
            <w:sz w:val="24"/>
            <w:szCs w:val="24"/>
            <w:lang w:val="es-PE"/>
            <w14:ligatures w14:val="standardContextual"/>
          </w:rPr>
          <w:t>@ce.vc.rimed.cu</w:t>
        </w:r>
      </w:hyperlink>
    </w:p>
    <w:p w14:paraId="1E5EA703" w14:textId="1C61ED49" w:rsidR="007C5FEC" w:rsidRPr="00A57C3F" w:rsidRDefault="007C5FEC" w:rsidP="002347CF">
      <w:pPr>
        <w:spacing w:after="120" w:line="360" w:lineRule="auto"/>
        <w:ind w:left="851"/>
        <w:jc w:val="both"/>
        <w:rPr>
          <w:rFonts w:ascii="Times New Roman" w:eastAsia="Calibri" w:hAnsi="Times New Roman" w:cs="Times New Roman"/>
          <w:kern w:val="2"/>
          <w:sz w:val="24"/>
          <w:szCs w:val="24"/>
          <w:lang w:val="pt-BR"/>
          <w14:ligatures w14:val="standardContextual"/>
        </w:rPr>
      </w:pPr>
      <w:r w:rsidRPr="00A57C3F">
        <w:rPr>
          <w:rFonts w:ascii="Times New Roman" w:eastAsia="Calibri" w:hAnsi="Times New Roman" w:cs="Times New Roman"/>
          <w:i/>
          <w:kern w:val="2"/>
          <w:sz w:val="24"/>
          <w:szCs w:val="24"/>
          <w:lang w:val="pt-BR"/>
          <w14:ligatures w14:val="standardContextual"/>
        </w:rPr>
        <w:t xml:space="preserve">Código </w:t>
      </w:r>
      <w:proofErr w:type="spellStart"/>
      <w:r w:rsidRPr="00A57C3F">
        <w:rPr>
          <w:rFonts w:ascii="Times New Roman" w:eastAsia="Calibri" w:hAnsi="Times New Roman" w:cs="Times New Roman"/>
          <w:i/>
          <w:kern w:val="2"/>
          <w:sz w:val="24"/>
          <w:szCs w:val="24"/>
          <w:lang w:val="pt-BR"/>
          <w14:ligatures w14:val="standardContextual"/>
        </w:rPr>
        <w:t>Orcid</w:t>
      </w:r>
      <w:proofErr w:type="spellEnd"/>
      <w:r w:rsidRPr="00A57C3F">
        <w:rPr>
          <w:rFonts w:ascii="Times New Roman" w:eastAsia="Calibri" w:hAnsi="Times New Roman" w:cs="Times New Roman"/>
          <w:i/>
          <w:kern w:val="2"/>
          <w:sz w:val="24"/>
          <w:szCs w:val="24"/>
          <w:lang w:val="pt-BR"/>
          <w14:ligatures w14:val="standardContextual"/>
        </w:rPr>
        <w:t>:</w:t>
      </w:r>
      <w:r w:rsidR="00415BAF" w:rsidRPr="00A57C3F">
        <w:rPr>
          <w:rFonts w:ascii="Times New Roman" w:eastAsia="Calibri" w:hAnsi="Times New Roman" w:cs="Times New Roman"/>
          <w:sz w:val="24"/>
          <w:szCs w:val="24"/>
          <w:lang w:val="pt-BR"/>
        </w:rPr>
        <w:t xml:space="preserve"> https</w:t>
      </w:r>
      <w:r w:rsidR="00415BAF" w:rsidRPr="00A57C3F">
        <w:rPr>
          <w:rFonts w:ascii="Times New Roman" w:eastAsia="Times New Roman" w:hAnsi="Times New Roman" w:cs="Times New Roman"/>
          <w:sz w:val="24"/>
          <w:szCs w:val="24"/>
          <w:lang w:val="pt-BR" w:eastAsia="es-MX"/>
        </w:rPr>
        <w:t>: //orcid.org/</w:t>
      </w:r>
      <w:r w:rsidRPr="00A57C3F">
        <w:rPr>
          <w:rFonts w:ascii="Times New Roman" w:eastAsia="Calibri" w:hAnsi="Times New Roman" w:cs="Times New Roman"/>
          <w:iCs/>
          <w:kern w:val="2"/>
          <w:sz w:val="24"/>
          <w:szCs w:val="24"/>
          <w:lang w:val="pt-BR"/>
          <w14:ligatures w14:val="standardContextual"/>
        </w:rPr>
        <w:t>0009-0009-8779-642X</w:t>
      </w:r>
    </w:p>
    <w:p w14:paraId="2B344F60" w14:textId="16FF8A38" w:rsidR="0012007D" w:rsidRPr="00671D4A" w:rsidRDefault="00415BAF" w:rsidP="002347CF">
      <w:pPr>
        <w:spacing w:after="120" w:line="360" w:lineRule="auto"/>
        <w:ind w:left="851"/>
        <w:jc w:val="both"/>
        <w:rPr>
          <w:rFonts w:ascii="Times New Roman" w:hAnsi="Times New Roman" w:cs="Times New Roman"/>
          <w:sz w:val="24"/>
          <w:szCs w:val="24"/>
        </w:rPr>
      </w:pPr>
      <w:r w:rsidRPr="00671D4A">
        <w:rPr>
          <w:rFonts w:ascii="Times New Roman" w:hAnsi="Times New Roman" w:cs="Times New Roman"/>
          <w:sz w:val="24"/>
          <w:szCs w:val="24"/>
        </w:rPr>
        <w:t xml:space="preserve">Centro de Entrenamiento Provincial </w:t>
      </w:r>
      <w:r w:rsidR="007C5FEC" w:rsidRPr="00671D4A">
        <w:rPr>
          <w:rFonts w:ascii="Times New Roman" w:hAnsi="Times New Roman" w:cs="Times New Roman"/>
          <w:sz w:val="24"/>
          <w:szCs w:val="24"/>
        </w:rPr>
        <w:t>Villa Clara. Cuba</w:t>
      </w:r>
    </w:p>
    <w:p w14:paraId="46E8371B" w14:textId="77777777" w:rsidR="00312603" w:rsidRPr="00671D4A" w:rsidRDefault="00312603" w:rsidP="00671D4A">
      <w:pPr>
        <w:spacing w:after="120" w:line="360" w:lineRule="auto"/>
        <w:jc w:val="both"/>
        <w:rPr>
          <w:rFonts w:ascii="Times New Roman" w:hAnsi="Times New Roman" w:cs="Times New Roman"/>
          <w:sz w:val="24"/>
          <w:szCs w:val="24"/>
        </w:rPr>
      </w:pP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312603" w:rsidRPr="00671D4A" w14:paraId="1C0BECE3" w14:textId="77777777" w:rsidTr="005B4C18">
        <w:tc>
          <w:tcPr>
            <w:tcW w:w="2942" w:type="dxa"/>
            <w:shd w:val="clear" w:color="auto" w:fill="00B0F0"/>
          </w:tcPr>
          <w:p w14:paraId="59EC6AA7" w14:textId="77777777" w:rsidR="00312603" w:rsidRPr="002347CF" w:rsidRDefault="00312603" w:rsidP="002347CF">
            <w:pPr>
              <w:pStyle w:val="Normal1"/>
              <w:spacing w:after="120" w:line="360" w:lineRule="auto"/>
              <w:jc w:val="center"/>
              <w:rPr>
                <w:rFonts w:ascii="Times New Roman" w:eastAsia="Times New Roman" w:hAnsi="Times New Roman" w:cs="Times New Roman"/>
                <w:b/>
                <w:bCs/>
                <w:sz w:val="24"/>
                <w:szCs w:val="24"/>
              </w:rPr>
            </w:pPr>
            <w:r w:rsidRPr="002347CF">
              <w:rPr>
                <w:rFonts w:ascii="Times New Roman" w:eastAsia="Times New Roman" w:hAnsi="Times New Roman" w:cs="Times New Roman"/>
                <w:b/>
                <w:bCs/>
                <w:sz w:val="24"/>
                <w:szCs w:val="24"/>
              </w:rPr>
              <w:t>Recibido</w:t>
            </w:r>
          </w:p>
        </w:tc>
        <w:tc>
          <w:tcPr>
            <w:tcW w:w="2943" w:type="dxa"/>
            <w:shd w:val="clear" w:color="auto" w:fill="00B0F0"/>
          </w:tcPr>
          <w:p w14:paraId="5DC46966" w14:textId="77777777" w:rsidR="00312603" w:rsidRPr="002347CF" w:rsidRDefault="00312603" w:rsidP="002347CF">
            <w:pPr>
              <w:pStyle w:val="Normal1"/>
              <w:spacing w:after="120" w:line="360" w:lineRule="auto"/>
              <w:jc w:val="center"/>
              <w:rPr>
                <w:rFonts w:ascii="Times New Roman" w:eastAsia="Times New Roman" w:hAnsi="Times New Roman" w:cs="Times New Roman"/>
                <w:b/>
                <w:bCs/>
                <w:sz w:val="24"/>
                <w:szCs w:val="24"/>
              </w:rPr>
            </w:pPr>
            <w:r w:rsidRPr="002347CF">
              <w:rPr>
                <w:rFonts w:ascii="Times New Roman" w:eastAsia="Times New Roman" w:hAnsi="Times New Roman" w:cs="Times New Roman"/>
                <w:b/>
                <w:bCs/>
                <w:sz w:val="24"/>
                <w:szCs w:val="24"/>
              </w:rPr>
              <w:t>Aprobado</w:t>
            </w:r>
          </w:p>
        </w:tc>
        <w:tc>
          <w:tcPr>
            <w:tcW w:w="2943" w:type="dxa"/>
            <w:shd w:val="clear" w:color="auto" w:fill="00B0F0"/>
          </w:tcPr>
          <w:p w14:paraId="530C5B00" w14:textId="77777777" w:rsidR="00312603" w:rsidRPr="002347CF" w:rsidRDefault="00312603" w:rsidP="002347CF">
            <w:pPr>
              <w:pStyle w:val="Normal1"/>
              <w:spacing w:after="120" w:line="360" w:lineRule="auto"/>
              <w:jc w:val="center"/>
              <w:rPr>
                <w:rFonts w:ascii="Times New Roman" w:eastAsia="Times New Roman" w:hAnsi="Times New Roman" w:cs="Times New Roman"/>
                <w:b/>
                <w:bCs/>
                <w:sz w:val="24"/>
                <w:szCs w:val="24"/>
              </w:rPr>
            </w:pPr>
            <w:r w:rsidRPr="002347CF">
              <w:rPr>
                <w:rFonts w:ascii="Times New Roman" w:eastAsia="Times New Roman" w:hAnsi="Times New Roman" w:cs="Times New Roman"/>
                <w:b/>
                <w:bCs/>
                <w:sz w:val="24"/>
                <w:szCs w:val="24"/>
              </w:rPr>
              <w:t>Publicado</w:t>
            </w:r>
          </w:p>
        </w:tc>
      </w:tr>
      <w:tr w:rsidR="00312603" w:rsidRPr="00671D4A" w14:paraId="65095526" w14:textId="77777777" w:rsidTr="005B4C18">
        <w:tc>
          <w:tcPr>
            <w:tcW w:w="2942" w:type="dxa"/>
          </w:tcPr>
          <w:p w14:paraId="108B8ACC" w14:textId="1A1371CC" w:rsidR="00312603" w:rsidRPr="002347CF" w:rsidRDefault="002347CF" w:rsidP="002347CF">
            <w:pPr>
              <w:pStyle w:val="Normal1"/>
              <w:spacing w:after="120" w:line="360" w:lineRule="auto"/>
              <w:jc w:val="center"/>
              <w:rPr>
                <w:rFonts w:ascii="Times New Roman" w:eastAsia="Times New Roman" w:hAnsi="Times New Roman" w:cs="Times New Roman"/>
                <w:sz w:val="24"/>
                <w:szCs w:val="24"/>
              </w:rPr>
            </w:pPr>
            <w:r w:rsidRPr="002347CF">
              <w:rPr>
                <w:rFonts w:ascii="Times New Roman" w:eastAsia="Times New Roman" w:hAnsi="Times New Roman" w:cs="Times New Roman"/>
                <w:sz w:val="24"/>
                <w:szCs w:val="24"/>
              </w:rPr>
              <w:t>14 de febrero de 2024</w:t>
            </w:r>
          </w:p>
        </w:tc>
        <w:tc>
          <w:tcPr>
            <w:tcW w:w="2943" w:type="dxa"/>
          </w:tcPr>
          <w:p w14:paraId="54586EC7" w14:textId="23CCF2CF" w:rsidR="00312603" w:rsidRPr="002347CF" w:rsidRDefault="002347CF" w:rsidP="002347CF">
            <w:pPr>
              <w:pStyle w:val="Normal1"/>
              <w:spacing w:after="120" w:line="360" w:lineRule="auto"/>
              <w:jc w:val="center"/>
              <w:rPr>
                <w:rFonts w:ascii="Times New Roman" w:eastAsia="Times New Roman" w:hAnsi="Times New Roman" w:cs="Times New Roman"/>
                <w:sz w:val="24"/>
                <w:szCs w:val="24"/>
              </w:rPr>
            </w:pPr>
            <w:r w:rsidRPr="002347CF">
              <w:rPr>
                <w:rFonts w:ascii="Times New Roman" w:eastAsia="Times New Roman" w:hAnsi="Times New Roman" w:cs="Times New Roman"/>
                <w:sz w:val="24"/>
                <w:szCs w:val="24"/>
              </w:rPr>
              <w:t>27 de abril de 2024</w:t>
            </w:r>
          </w:p>
        </w:tc>
        <w:tc>
          <w:tcPr>
            <w:tcW w:w="2943" w:type="dxa"/>
          </w:tcPr>
          <w:p w14:paraId="5F9EAABF" w14:textId="1F70600F" w:rsidR="00312603" w:rsidRPr="002347CF" w:rsidRDefault="002347CF" w:rsidP="002347CF">
            <w:pPr>
              <w:pStyle w:val="Normal1"/>
              <w:spacing w:after="120" w:line="360" w:lineRule="auto"/>
              <w:jc w:val="center"/>
              <w:rPr>
                <w:rFonts w:ascii="Times New Roman" w:eastAsia="Times New Roman" w:hAnsi="Times New Roman" w:cs="Times New Roman"/>
                <w:sz w:val="24"/>
                <w:szCs w:val="24"/>
              </w:rPr>
            </w:pPr>
            <w:r w:rsidRPr="002347CF">
              <w:rPr>
                <w:rFonts w:ascii="Times New Roman" w:eastAsia="Times New Roman" w:hAnsi="Times New Roman" w:cs="Times New Roman"/>
                <w:sz w:val="24"/>
                <w:szCs w:val="24"/>
              </w:rPr>
              <w:t xml:space="preserve">10 de mayo de 2024 </w:t>
            </w:r>
          </w:p>
        </w:tc>
      </w:tr>
    </w:tbl>
    <w:p w14:paraId="4E734B64" w14:textId="77777777" w:rsidR="00312603" w:rsidRPr="00671D4A" w:rsidRDefault="00312603" w:rsidP="00671D4A">
      <w:pPr>
        <w:pStyle w:val="Normal1"/>
        <w:spacing w:after="120" w:line="360" w:lineRule="auto"/>
        <w:jc w:val="both"/>
        <w:rPr>
          <w:rFonts w:ascii="Times New Roman" w:eastAsia="Times New Roman" w:hAnsi="Times New Roman" w:cs="Times New Roman"/>
          <w:bCs/>
          <w:sz w:val="24"/>
          <w:szCs w:val="24"/>
        </w:rPr>
      </w:pPr>
    </w:p>
    <w:p w14:paraId="6BA31D11" w14:textId="77777777" w:rsidR="00C92A9A" w:rsidRDefault="00C92A9A" w:rsidP="00671D4A">
      <w:pPr>
        <w:pStyle w:val="Normal1"/>
        <w:spacing w:after="120" w:line="360" w:lineRule="auto"/>
        <w:jc w:val="both"/>
        <w:rPr>
          <w:rFonts w:ascii="Times New Roman" w:eastAsia="Times New Roman" w:hAnsi="Times New Roman" w:cs="Times New Roman"/>
          <w:b/>
          <w:sz w:val="24"/>
          <w:szCs w:val="24"/>
        </w:rPr>
      </w:pPr>
    </w:p>
    <w:p w14:paraId="6B9F16A6" w14:textId="77777777" w:rsidR="00C92A9A" w:rsidRDefault="00C92A9A" w:rsidP="00671D4A">
      <w:pPr>
        <w:pStyle w:val="Normal1"/>
        <w:spacing w:after="120" w:line="360" w:lineRule="auto"/>
        <w:jc w:val="both"/>
        <w:rPr>
          <w:rFonts w:ascii="Times New Roman" w:eastAsia="Times New Roman" w:hAnsi="Times New Roman" w:cs="Times New Roman"/>
          <w:b/>
          <w:sz w:val="24"/>
          <w:szCs w:val="24"/>
        </w:rPr>
      </w:pPr>
    </w:p>
    <w:p w14:paraId="58754C7F" w14:textId="36A3E00A" w:rsidR="001D0670" w:rsidRPr="00671D4A" w:rsidRDefault="00E4568F" w:rsidP="00671D4A">
      <w:pPr>
        <w:pStyle w:val="Normal1"/>
        <w:spacing w:after="120" w:line="360" w:lineRule="auto"/>
        <w:jc w:val="both"/>
        <w:rPr>
          <w:rFonts w:ascii="Times New Roman" w:eastAsia="Times New Roman" w:hAnsi="Times New Roman" w:cs="Times New Roman"/>
          <w:b/>
          <w:sz w:val="24"/>
          <w:szCs w:val="24"/>
        </w:rPr>
      </w:pPr>
      <w:r w:rsidRPr="00671D4A">
        <w:rPr>
          <w:rFonts w:ascii="Times New Roman" w:eastAsia="Times New Roman" w:hAnsi="Times New Roman" w:cs="Times New Roman"/>
          <w:b/>
          <w:sz w:val="24"/>
          <w:szCs w:val="24"/>
        </w:rPr>
        <w:t>RESUMEN</w:t>
      </w:r>
    </w:p>
    <w:p w14:paraId="5B7DB200" w14:textId="4C23E188" w:rsidR="00643FCF" w:rsidRPr="00671D4A" w:rsidRDefault="00344205" w:rsidP="00671D4A">
      <w:pPr>
        <w:pStyle w:val="Normal1"/>
        <w:spacing w:after="120" w:line="360" w:lineRule="auto"/>
        <w:jc w:val="both"/>
        <w:rPr>
          <w:rFonts w:ascii="Times New Roman" w:eastAsia="Arial" w:hAnsi="Times New Roman" w:cs="Times New Roman"/>
          <w:color w:val="000000"/>
          <w:sz w:val="24"/>
          <w:szCs w:val="24"/>
        </w:rPr>
      </w:pPr>
      <w:r w:rsidRPr="00671D4A">
        <w:rPr>
          <w:rFonts w:ascii="Times New Roman" w:eastAsia="Arial" w:hAnsi="Times New Roman" w:cs="Times New Roman"/>
          <w:sz w:val="24"/>
          <w:szCs w:val="24"/>
        </w:rPr>
        <w:t>Las principales estrategias de atención al talento en el mundo han estado dirigidas a la aceleración</w:t>
      </w:r>
      <w:r w:rsidR="00312603" w:rsidRPr="00671D4A">
        <w:rPr>
          <w:rFonts w:ascii="Times New Roman" w:eastAsia="Arial" w:hAnsi="Times New Roman" w:cs="Times New Roman"/>
          <w:sz w:val="24"/>
          <w:szCs w:val="24"/>
        </w:rPr>
        <w:t xml:space="preserve"> curricular</w:t>
      </w:r>
      <w:r w:rsidRPr="00671D4A">
        <w:rPr>
          <w:rFonts w:ascii="Times New Roman" w:eastAsia="Arial" w:hAnsi="Times New Roman" w:cs="Times New Roman"/>
          <w:sz w:val="24"/>
          <w:szCs w:val="24"/>
        </w:rPr>
        <w:t xml:space="preserve">, </w:t>
      </w:r>
      <w:r w:rsidR="00312603" w:rsidRPr="00671D4A">
        <w:rPr>
          <w:rFonts w:ascii="Times New Roman" w:eastAsia="Arial" w:hAnsi="Times New Roman" w:cs="Times New Roman"/>
          <w:sz w:val="24"/>
          <w:szCs w:val="24"/>
        </w:rPr>
        <w:t>el</w:t>
      </w:r>
      <w:r w:rsidRPr="00671D4A">
        <w:rPr>
          <w:rFonts w:ascii="Times New Roman" w:eastAsia="Arial" w:hAnsi="Times New Roman" w:cs="Times New Roman"/>
          <w:sz w:val="24"/>
          <w:szCs w:val="24"/>
        </w:rPr>
        <w:t xml:space="preserve"> agrupa</w:t>
      </w:r>
      <w:r w:rsidR="00312603" w:rsidRPr="00671D4A">
        <w:rPr>
          <w:rFonts w:ascii="Times New Roman" w:eastAsia="Arial" w:hAnsi="Times New Roman" w:cs="Times New Roman"/>
          <w:sz w:val="24"/>
          <w:szCs w:val="24"/>
        </w:rPr>
        <w:t>miento</w:t>
      </w:r>
      <w:r w:rsidRPr="00671D4A">
        <w:rPr>
          <w:rFonts w:ascii="Times New Roman" w:eastAsia="Arial" w:hAnsi="Times New Roman" w:cs="Times New Roman"/>
          <w:sz w:val="24"/>
          <w:szCs w:val="24"/>
        </w:rPr>
        <w:t xml:space="preserve"> y el enriquecimiento del currículo</w:t>
      </w:r>
      <w:r w:rsidR="00312603" w:rsidRPr="00671D4A">
        <w:rPr>
          <w:rFonts w:ascii="Times New Roman" w:eastAsia="Arial" w:hAnsi="Times New Roman" w:cs="Times New Roman"/>
          <w:sz w:val="24"/>
          <w:szCs w:val="24"/>
        </w:rPr>
        <w:t xml:space="preserve">, términos </w:t>
      </w:r>
      <w:r w:rsidR="00A9459D" w:rsidRPr="00671D4A">
        <w:rPr>
          <w:rFonts w:ascii="Times New Roman" w:eastAsia="Arial" w:hAnsi="Times New Roman" w:cs="Times New Roman"/>
          <w:sz w:val="24"/>
          <w:szCs w:val="24"/>
        </w:rPr>
        <w:t xml:space="preserve">sistematizados en el proyecto </w:t>
      </w:r>
      <w:r w:rsidR="00A9459D" w:rsidRPr="00671D4A">
        <w:rPr>
          <w:rFonts w:ascii="Times New Roman" w:eastAsia="Arial" w:hAnsi="Times New Roman" w:cs="Times New Roman"/>
          <w:i/>
          <w:sz w:val="24"/>
          <w:szCs w:val="24"/>
        </w:rPr>
        <w:t>La atención al talento en los nuevos planes y programas de la educación cubana</w:t>
      </w:r>
      <w:r w:rsidR="00A9459D" w:rsidRPr="00671D4A">
        <w:rPr>
          <w:rFonts w:ascii="Times New Roman" w:eastAsia="Arial" w:hAnsi="Times New Roman" w:cs="Times New Roman"/>
          <w:sz w:val="24"/>
          <w:szCs w:val="24"/>
        </w:rPr>
        <w:t>, del Instituto Central de Ciencias Pedagógicas.</w:t>
      </w:r>
      <w:r w:rsidR="00301D43">
        <w:rPr>
          <w:rFonts w:ascii="Times New Roman" w:eastAsia="Arial" w:hAnsi="Times New Roman" w:cs="Times New Roman"/>
          <w:sz w:val="24"/>
          <w:szCs w:val="24"/>
        </w:rPr>
        <w:t xml:space="preserve"> </w:t>
      </w:r>
      <w:r w:rsidR="00312603" w:rsidRPr="00671D4A">
        <w:rPr>
          <w:rFonts w:ascii="Times New Roman" w:eastAsia="Arial" w:hAnsi="Times New Roman" w:cs="Times New Roman"/>
          <w:sz w:val="24"/>
          <w:szCs w:val="24"/>
        </w:rPr>
        <w:t>El art</w:t>
      </w:r>
      <w:r w:rsidR="00671D4A">
        <w:rPr>
          <w:rFonts w:ascii="Times New Roman" w:eastAsia="Arial" w:hAnsi="Times New Roman" w:cs="Times New Roman"/>
          <w:sz w:val="24"/>
          <w:szCs w:val="24"/>
        </w:rPr>
        <w:t>íc</w:t>
      </w:r>
      <w:r w:rsidR="00312603" w:rsidRPr="00671D4A">
        <w:rPr>
          <w:rFonts w:ascii="Times New Roman" w:eastAsia="Arial" w:hAnsi="Times New Roman" w:cs="Times New Roman"/>
          <w:sz w:val="24"/>
          <w:szCs w:val="24"/>
        </w:rPr>
        <w:t>ulo</w:t>
      </w:r>
      <w:r w:rsidR="000B1A10" w:rsidRPr="00671D4A">
        <w:rPr>
          <w:rFonts w:ascii="Times New Roman" w:eastAsia="Arial" w:hAnsi="Times New Roman" w:cs="Times New Roman"/>
          <w:sz w:val="24"/>
          <w:szCs w:val="24"/>
        </w:rPr>
        <w:t xml:space="preserve"> ofrece </w:t>
      </w:r>
      <w:r w:rsidR="00A9459D" w:rsidRPr="00671D4A">
        <w:rPr>
          <w:rFonts w:ascii="Times New Roman" w:eastAsia="Arial" w:hAnsi="Times New Roman" w:cs="Times New Roman"/>
          <w:sz w:val="24"/>
          <w:szCs w:val="24"/>
        </w:rPr>
        <w:t xml:space="preserve">un acercamiento a través </w:t>
      </w:r>
      <w:r w:rsidR="000B1A10" w:rsidRPr="00671D4A">
        <w:rPr>
          <w:rFonts w:ascii="Times New Roman" w:eastAsia="Arial" w:hAnsi="Times New Roman" w:cs="Times New Roman"/>
          <w:sz w:val="24"/>
          <w:szCs w:val="24"/>
        </w:rPr>
        <w:t>de una investigación científica que</w:t>
      </w:r>
      <w:r w:rsidR="00643FCF" w:rsidRPr="00671D4A">
        <w:rPr>
          <w:rFonts w:ascii="Times New Roman" w:eastAsia="Arial" w:hAnsi="Times New Roman" w:cs="Times New Roman"/>
          <w:sz w:val="24"/>
          <w:szCs w:val="24"/>
        </w:rPr>
        <w:t xml:space="preserve"> tiene como objetivo </w:t>
      </w:r>
      <w:r w:rsidR="000B1A10" w:rsidRPr="00671D4A">
        <w:rPr>
          <w:rFonts w:ascii="Times New Roman" w:eastAsia="Arial" w:hAnsi="Times New Roman" w:cs="Times New Roman"/>
          <w:sz w:val="24"/>
          <w:szCs w:val="24"/>
        </w:rPr>
        <w:t>perfeccionar los Centros de Entrenamientos Provinciales</w:t>
      </w:r>
      <w:r w:rsidR="00EF7959" w:rsidRPr="00671D4A">
        <w:rPr>
          <w:rFonts w:ascii="Times New Roman" w:eastAsia="Arial" w:hAnsi="Times New Roman" w:cs="Times New Roman"/>
          <w:sz w:val="24"/>
          <w:szCs w:val="24"/>
        </w:rPr>
        <w:t xml:space="preserve"> en nuestro país</w:t>
      </w:r>
      <w:r w:rsidRPr="00671D4A">
        <w:rPr>
          <w:rFonts w:ascii="Times New Roman" w:eastAsia="Arial" w:hAnsi="Times New Roman" w:cs="Times New Roman"/>
          <w:sz w:val="24"/>
          <w:szCs w:val="24"/>
        </w:rPr>
        <w:t xml:space="preserve"> como una forma de agrupamiento</w:t>
      </w:r>
      <w:r w:rsidR="000B1A10" w:rsidRPr="00671D4A">
        <w:rPr>
          <w:rFonts w:ascii="Times New Roman" w:eastAsia="Arial" w:hAnsi="Times New Roman" w:cs="Times New Roman"/>
          <w:sz w:val="24"/>
          <w:szCs w:val="24"/>
        </w:rPr>
        <w:t xml:space="preserve">, a partir de </w:t>
      </w:r>
      <w:r w:rsidR="00643FCF" w:rsidRPr="00671D4A">
        <w:rPr>
          <w:rFonts w:ascii="Times New Roman" w:eastAsia="Arial" w:hAnsi="Times New Roman" w:cs="Times New Roman"/>
          <w:sz w:val="24"/>
          <w:szCs w:val="24"/>
        </w:rPr>
        <w:t xml:space="preserve">orientar y organizar el trabajo </w:t>
      </w:r>
      <w:r w:rsidR="000B1A10" w:rsidRPr="00671D4A">
        <w:rPr>
          <w:rFonts w:ascii="Times New Roman" w:eastAsia="Arial" w:hAnsi="Times New Roman" w:cs="Times New Roman"/>
          <w:sz w:val="24"/>
          <w:szCs w:val="24"/>
        </w:rPr>
        <w:t>con</w:t>
      </w:r>
      <w:r w:rsidR="00643FCF" w:rsidRPr="00671D4A">
        <w:rPr>
          <w:rFonts w:ascii="Times New Roman" w:eastAsia="Arial" w:hAnsi="Times New Roman" w:cs="Times New Roman"/>
          <w:sz w:val="24"/>
          <w:szCs w:val="24"/>
        </w:rPr>
        <w:t xml:space="preserve"> los </w:t>
      </w:r>
      <w:r w:rsidR="000B1A10" w:rsidRPr="00671D4A">
        <w:rPr>
          <w:rFonts w:ascii="Times New Roman" w:eastAsia="Arial" w:hAnsi="Times New Roman" w:cs="Times New Roman"/>
          <w:sz w:val="24"/>
          <w:szCs w:val="24"/>
        </w:rPr>
        <w:t xml:space="preserve">ganadores de concursos y el desarrollo del talento en el nivel educativo de preuniversitario. También </w:t>
      </w:r>
      <w:r w:rsidR="00A9459D" w:rsidRPr="00671D4A">
        <w:rPr>
          <w:rFonts w:ascii="Times New Roman" w:eastAsia="Arial" w:hAnsi="Times New Roman" w:cs="Times New Roman"/>
          <w:sz w:val="24"/>
          <w:szCs w:val="24"/>
        </w:rPr>
        <w:t>el</w:t>
      </w:r>
      <w:r w:rsidR="00643FCF" w:rsidRPr="00671D4A">
        <w:rPr>
          <w:rFonts w:ascii="Times New Roman" w:eastAsia="Arial" w:hAnsi="Times New Roman" w:cs="Times New Roman"/>
          <w:sz w:val="24"/>
          <w:szCs w:val="24"/>
        </w:rPr>
        <w:t xml:space="preserve"> </w:t>
      </w:r>
      <w:r w:rsidR="000B1A10" w:rsidRPr="00671D4A">
        <w:rPr>
          <w:rFonts w:ascii="Times New Roman" w:eastAsia="Arial" w:hAnsi="Times New Roman" w:cs="Times New Roman"/>
          <w:sz w:val="24"/>
          <w:szCs w:val="24"/>
        </w:rPr>
        <w:t xml:space="preserve">estudio de campo se </w:t>
      </w:r>
      <w:r w:rsidR="000B1A10" w:rsidRPr="00671D4A">
        <w:rPr>
          <w:rFonts w:ascii="Times New Roman" w:eastAsia="Arial" w:hAnsi="Times New Roman" w:cs="Times New Roman"/>
          <w:sz w:val="24"/>
          <w:szCs w:val="24"/>
        </w:rPr>
        <w:lastRenderedPageBreak/>
        <w:t>desarrollará en la provincia de Villa Clara</w:t>
      </w:r>
      <w:r w:rsidR="00A9459D" w:rsidRPr="00671D4A">
        <w:rPr>
          <w:rFonts w:ascii="Times New Roman" w:eastAsia="Arial" w:hAnsi="Times New Roman" w:cs="Times New Roman"/>
          <w:sz w:val="24"/>
          <w:szCs w:val="24"/>
        </w:rPr>
        <w:t xml:space="preserve"> en</w:t>
      </w:r>
      <w:r w:rsidR="000B1A10" w:rsidRPr="00671D4A">
        <w:rPr>
          <w:rFonts w:ascii="Times New Roman" w:eastAsia="Arial" w:hAnsi="Times New Roman" w:cs="Times New Roman"/>
          <w:sz w:val="24"/>
          <w:szCs w:val="24"/>
        </w:rPr>
        <w:t xml:space="preserve"> </w:t>
      </w:r>
      <w:r w:rsidR="00A9459D" w:rsidRPr="00671D4A">
        <w:rPr>
          <w:rFonts w:ascii="Times New Roman" w:eastAsia="Arial" w:hAnsi="Times New Roman" w:cs="Times New Roman"/>
          <w:sz w:val="24"/>
          <w:szCs w:val="24"/>
        </w:rPr>
        <w:t xml:space="preserve">Cuba, </w:t>
      </w:r>
      <w:r w:rsidR="000B1A10" w:rsidRPr="00671D4A">
        <w:rPr>
          <w:rFonts w:ascii="Times New Roman" w:eastAsia="Arial" w:hAnsi="Times New Roman" w:cs="Times New Roman"/>
          <w:sz w:val="24"/>
          <w:szCs w:val="24"/>
        </w:rPr>
        <w:t xml:space="preserve">donde se </w:t>
      </w:r>
      <w:r w:rsidR="00EF7959" w:rsidRPr="00671D4A">
        <w:rPr>
          <w:rFonts w:ascii="Times New Roman" w:eastAsia="Arial" w:hAnsi="Times New Roman" w:cs="Times New Roman"/>
          <w:sz w:val="24"/>
          <w:szCs w:val="24"/>
        </w:rPr>
        <w:t xml:space="preserve">han obtenido </w:t>
      </w:r>
      <w:r w:rsidR="000B1A10" w:rsidRPr="00671D4A">
        <w:rPr>
          <w:rFonts w:ascii="Times New Roman" w:eastAsia="Arial" w:hAnsi="Times New Roman" w:cs="Times New Roman"/>
          <w:sz w:val="24"/>
          <w:szCs w:val="24"/>
        </w:rPr>
        <w:t xml:space="preserve">significativos </w:t>
      </w:r>
      <w:r w:rsidR="00643FCF" w:rsidRPr="00671D4A">
        <w:rPr>
          <w:rFonts w:ascii="Times New Roman" w:eastAsia="Arial" w:hAnsi="Times New Roman" w:cs="Times New Roman"/>
          <w:sz w:val="24"/>
          <w:szCs w:val="24"/>
        </w:rPr>
        <w:t>resultado</w:t>
      </w:r>
      <w:r w:rsidR="000B1A10" w:rsidRPr="00671D4A">
        <w:rPr>
          <w:rFonts w:ascii="Times New Roman" w:eastAsia="Arial" w:hAnsi="Times New Roman" w:cs="Times New Roman"/>
          <w:sz w:val="24"/>
          <w:szCs w:val="24"/>
        </w:rPr>
        <w:t xml:space="preserve">s y la </w:t>
      </w:r>
      <w:r w:rsidR="00643FCF" w:rsidRPr="00671D4A">
        <w:rPr>
          <w:rFonts w:ascii="Times New Roman" w:eastAsia="Arial" w:hAnsi="Times New Roman" w:cs="Times New Roman"/>
          <w:sz w:val="24"/>
          <w:szCs w:val="24"/>
        </w:rPr>
        <w:t>experiencia acumulada en los últimos años</w:t>
      </w:r>
      <w:r w:rsidR="00EF7959" w:rsidRPr="00671D4A">
        <w:rPr>
          <w:rFonts w:ascii="Times New Roman" w:eastAsia="Arial" w:hAnsi="Times New Roman" w:cs="Times New Roman"/>
          <w:sz w:val="24"/>
          <w:szCs w:val="24"/>
        </w:rPr>
        <w:t xml:space="preserve"> revela que es </w:t>
      </w:r>
      <w:r w:rsidR="00EF7959" w:rsidRPr="00671D4A">
        <w:rPr>
          <w:rFonts w:ascii="Times New Roman" w:eastAsia="Arial" w:hAnsi="Times New Roman" w:cs="Times New Roman"/>
          <w:color w:val="000000"/>
          <w:sz w:val="24"/>
          <w:szCs w:val="24"/>
        </w:rPr>
        <w:t>institución educativa</w:t>
      </w:r>
      <w:r w:rsidR="00EF7959" w:rsidRPr="00671D4A">
        <w:rPr>
          <w:rFonts w:ascii="Times New Roman" w:eastAsia="Arial" w:hAnsi="Times New Roman" w:cs="Times New Roman"/>
          <w:sz w:val="24"/>
          <w:szCs w:val="24"/>
        </w:rPr>
        <w:t xml:space="preserve"> </w:t>
      </w:r>
      <w:r w:rsidR="000B1A10" w:rsidRPr="00671D4A">
        <w:rPr>
          <w:rFonts w:ascii="Times New Roman" w:eastAsia="Arial" w:hAnsi="Times New Roman" w:cs="Times New Roman"/>
          <w:color w:val="000000"/>
          <w:sz w:val="24"/>
          <w:szCs w:val="24"/>
        </w:rPr>
        <w:t xml:space="preserve">con características especiales, donde se </w:t>
      </w:r>
      <w:r w:rsidR="00EF7959" w:rsidRPr="00671D4A">
        <w:rPr>
          <w:rFonts w:ascii="Times New Roman" w:eastAsia="Arial" w:hAnsi="Times New Roman" w:cs="Times New Roman"/>
          <w:color w:val="000000"/>
          <w:sz w:val="24"/>
          <w:szCs w:val="24"/>
        </w:rPr>
        <w:t>entrenan estudiantes</w:t>
      </w:r>
      <w:r w:rsidR="000B1A10" w:rsidRPr="00671D4A">
        <w:rPr>
          <w:rFonts w:ascii="Times New Roman" w:eastAsia="Arial" w:hAnsi="Times New Roman" w:cs="Times New Roman"/>
          <w:color w:val="000000"/>
          <w:sz w:val="24"/>
          <w:szCs w:val="24"/>
        </w:rPr>
        <w:t xml:space="preserve"> en </w:t>
      </w:r>
      <w:r w:rsidR="00EF7959" w:rsidRPr="00671D4A">
        <w:rPr>
          <w:rFonts w:ascii="Times New Roman" w:eastAsia="Arial" w:hAnsi="Times New Roman" w:cs="Times New Roman"/>
          <w:color w:val="000000"/>
          <w:sz w:val="24"/>
          <w:szCs w:val="24"/>
        </w:rPr>
        <w:t xml:space="preserve">las áreas </w:t>
      </w:r>
      <w:r w:rsidR="000B1A10" w:rsidRPr="00671D4A">
        <w:rPr>
          <w:rFonts w:ascii="Times New Roman" w:eastAsia="Arial" w:hAnsi="Times New Roman" w:cs="Times New Roman"/>
          <w:color w:val="000000"/>
          <w:sz w:val="24"/>
          <w:szCs w:val="24"/>
        </w:rPr>
        <w:t>de las ciencias exactas, naturales, sociales y humanística</w:t>
      </w:r>
      <w:r w:rsidR="00EF7959" w:rsidRPr="00671D4A">
        <w:rPr>
          <w:rFonts w:ascii="Times New Roman" w:eastAsia="Arial" w:hAnsi="Times New Roman" w:cs="Times New Roman"/>
          <w:color w:val="000000"/>
          <w:sz w:val="24"/>
          <w:szCs w:val="24"/>
        </w:rPr>
        <w:t>.</w:t>
      </w:r>
    </w:p>
    <w:p w14:paraId="787EA4D2" w14:textId="77777777" w:rsidR="00415BAF" w:rsidRPr="000107E2" w:rsidRDefault="0012007D" w:rsidP="00671D4A">
      <w:pPr>
        <w:widowControl w:val="0"/>
        <w:autoSpaceDE w:val="0"/>
        <w:autoSpaceDN w:val="0"/>
        <w:adjustRightInd w:val="0"/>
        <w:spacing w:after="120" w:line="360" w:lineRule="auto"/>
        <w:jc w:val="both"/>
        <w:rPr>
          <w:rFonts w:ascii="Times New Roman" w:eastAsia="Calibri" w:hAnsi="Times New Roman" w:cs="Times New Roman"/>
          <w:bCs/>
          <w:sz w:val="24"/>
          <w:szCs w:val="24"/>
        </w:rPr>
      </w:pPr>
      <w:r w:rsidRPr="000107E2">
        <w:rPr>
          <w:rFonts w:ascii="Times New Roman" w:eastAsia="Calibri" w:hAnsi="Times New Roman" w:cs="Times New Roman"/>
          <w:bCs/>
          <w:i/>
          <w:sz w:val="24"/>
          <w:szCs w:val="24"/>
        </w:rPr>
        <w:t>Palabras Clave</w:t>
      </w:r>
      <w:r w:rsidR="00964DE1" w:rsidRPr="000107E2">
        <w:rPr>
          <w:rFonts w:ascii="Times New Roman" w:eastAsia="Calibri" w:hAnsi="Times New Roman" w:cs="Times New Roman"/>
          <w:bCs/>
          <w:i/>
          <w:sz w:val="24"/>
          <w:szCs w:val="24"/>
        </w:rPr>
        <w:t>:</w:t>
      </w:r>
      <w:r w:rsidR="007C641D" w:rsidRPr="000107E2">
        <w:rPr>
          <w:rFonts w:ascii="Times New Roman" w:eastAsia="Calibri" w:hAnsi="Times New Roman" w:cs="Times New Roman"/>
          <w:bCs/>
          <w:sz w:val="24"/>
          <w:szCs w:val="24"/>
        </w:rPr>
        <w:t xml:space="preserve"> </w:t>
      </w:r>
      <w:r w:rsidR="00344205" w:rsidRPr="000107E2">
        <w:rPr>
          <w:rFonts w:ascii="Times New Roman" w:eastAsia="Calibri" w:hAnsi="Times New Roman" w:cs="Times New Roman"/>
          <w:bCs/>
          <w:sz w:val="24"/>
          <w:szCs w:val="24"/>
        </w:rPr>
        <w:t>Centro de Entrenamiento Provincial, ganadores de concursos, talento, ciencias exactas,</w:t>
      </w:r>
      <w:r w:rsidR="006E2512" w:rsidRPr="000107E2">
        <w:rPr>
          <w:rFonts w:ascii="Times New Roman" w:eastAsia="Calibri" w:hAnsi="Times New Roman" w:cs="Times New Roman"/>
          <w:bCs/>
          <w:sz w:val="24"/>
          <w:szCs w:val="24"/>
        </w:rPr>
        <w:t xml:space="preserve"> agrupamiento.</w:t>
      </w:r>
    </w:p>
    <w:p w14:paraId="7D8BB2F3" w14:textId="2D85F2F1" w:rsidR="008961CE" w:rsidRPr="00C10D92" w:rsidRDefault="00415BAF" w:rsidP="00671D4A">
      <w:pPr>
        <w:widowControl w:val="0"/>
        <w:autoSpaceDE w:val="0"/>
        <w:autoSpaceDN w:val="0"/>
        <w:adjustRightInd w:val="0"/>
        <w:spacing w:after="120" w:line="360" w:lineRule="auto"/>
        <w:jc w:val="both"/>
        <w:rPr>
          <w:rFonts w:ascii="Times New Roman" w:eastAsia="Calibri" w:hAnsi="Times New Roman" w:cs="Times New Roman"/>
          <w:bCs/>
          <w:sz w:val="24"/>
          <w:szCs w:val="24"/>
          <w:lang w:val="en-US"/>
        </w:rPr>
      </w:pPr>
      <w:r w:rsidRPr="00C10D92">
        <w:rPr>
          <w:rFonts w:ascii="Times New Roman" w:eastAsia="Arial" w:hAnsi="Times New Roman" w:cs="Times New Roman"/>
          <w:b/>
          <w:sz w:val="24"/>
          <w:szCs w:val="24"/>
          <w:lang w:val="en-US" w:eastAsia="es-ES"/>
        </w:rPr>
        <w:t xml:space="preserve">ABSTRACT </w:t>
      </w:r>
    </w:p>
    <w:p w14:paraId="784FC22F" w14:textId="2ED52AA9" w:rsidR="008961CE" w:rsidRPr="00C10D92" w:rsidRDefault="008961CE" w:rsidP="00671D4A">
      <w:pPr>
        <w:spacing w:after="120" w:line="360" w:lineRule="auto"/>
        <w:jc w:val="both"/>
        <w:rPr>
          <w:rFonts w:ascii="Times New Roman" w:eastAsia="Calibri" w:hAnsi="Times New Roman" w:cs="Times New Roman"/>
          <w:bCs/>
          <w:sz w:val="24"/>
          <w:szCs w:val="24"/>
          <w:lang w:val="en-US"/>
        </w:rPr>
      </w:pPr>
      <w:r w:rsidRPr="00671D4A">
        <w:rPr>
          <w:rFonts w:ascii="Times New Roman" w:eastAsia="Calibri" w:hAnsi="Times New Roman" w:cs="Times New Roman"/>
          <w:bCs/>
          <w:sz w:val="24"/>
          <w:szCs w:val="24"/>
          <w:lang w:val="en"/>
        </w:rPr>
        <w:t>The main strategies for attent</w:t>
      </w:r>
      <w:r w:rsidR="00415BAF" w:rsidRPr="00671D4A">
        <w:rPr>
          <w:rFonts w:ascii="Times New Roman" w:eastAsia="Calibri" w:hAnsi="Times New Roman" w:cs="Times New Roman"/>
          <w:bCs/>
          <w:sz w:val="24"/>
          <w:szCs w:val="24"/>
          <w:lang w:val="en"/>
        </w:rPr>
        <w:t xml:space="preserve">ion to talent in the world have </w:t>
      </w:r>
      <w:r w:rsidRPr="00671D4A">
        <w:rPr>
          <w:rFonts w:ascii="Times New Roman" w:eastAsia="Calibri" w:hAnsi="Times New Roman" w:cs="Times New Roman"/>
          <w:bCs/>
          <w:sz w:val="24"/>
          <w:szCs w:val="24"/>
          <w:lang w:val="en"/>
        </w:rPr>
        <w:t>been aimed at curricular acceleration, grouping and enrichment of the curriculum, terms systematized in the project Attention to talent in the new plans and programs of Cuban education, of the Central Institute of Pedagogical Sciences.</w:t>
      </w:r>
      <w:r w:rsidR="00301D43">
        <w:rPr>
          <w:rFonts w:ascii="Times New Roman" w:eastAsia="Calibri" w:hAnsi="Times New Roman" w:cs="Times New Roman"/>
          <w:bCs/>
          <w:sz w:val="24"/>
          <w:szCs w:val="24"/>
          <w:lang w:val="en"/>
        </w:rPr>
        <w:t xml:space="preserve"> </w:t>
      </w:r>
      <w:r w:rsidRPr="00671D4A">
        <w:rPr>
          <w:rFonts w:ascii="Times New Roman" w:eastAsia="Calibri" w:hAnsi="Times New Roman" w:cs="Times New Roman"/>
          <w:bCs/>
          <w:sz w:val="24"/>
          <w:szCs w:val="24"/>
          <w:lang w:val="en"/>
        </w:rPr>
        <w:t>The article offers an approach through scientific research that aims to perfect the Provincial Training Centers in our country as a form of grouping, from guiding and organizing the work with the winners of competitions and the development of talent in the pre-university educational level. The field study will also be carried out in the province of Villa Clara in Cuba, where significant results have been obtained and the experience accumulated in recent years reveals that it is an educational institution with special characteristics, where students are trained in the areas of exact sciences</w:t>
      </w:r>
      <w:r w:rsidR="00301D43">
        <w:rPr>
          <w:rFonts w:ascii="Times New Roman" w:eastAsia="Calibri" w:hAnsi="Times New Roman" w:cs="Times New Roman"/>
          <w:bCs/>
          <w:sz w:val="24"/>
          <w:szCs w:val="24"/>
          <w:lang w:val="en"/>
        </w:rPr>
        <w:t>,</w:t>
      </w:r>
      <w:r w:rsidRPr="00671D4A">
        <w:rPr>
          <w:rFonts w:ascii="Times New Roman" w:eastAsia="Calibri" w:hAnsi="Times New Roman" w:cs="Times New Roman"/>
          <w:bCs/>
          <w:sz w:val="24"/>
          <w:szCs w:val="24"/>
          <w:lang w:val="en"/>
        </w:rPr>
        <w:t xml:space="preserve"> natural, social and humanistic.</w:t>
      </w:r>
    </w:p>
    <w:p w14:paraId="5487246E" w14:textId="0835802D" w:rsidR="0012007D" w:rsidRPr="00C10D92" w:rsidRDefault="0012007D" w:rsidP="00671D4A">
      <w:pPr>
        <w:spacing w:after="120" w:line="360" w:lineRule="auto"/>
        <w:jc w:val="both"/>
        <w:rPr>
          <w:rFonts w:ascii="Times New Roman" w:eastAsia="Calibri" w:hAnsi="Times New Roman" w:cs="Times New Roman"/>
          <w:bCs/>
          <w:sz w:val="24"/>
          <w:szCs w:val="24"/>
          <w:lang w:val="en-US"/>
        </w:rPr>
      </w:pPr>
      <w:r w:rsidRPr="00671D4A">
        <w:rPr>
          <w:rFonts w:ascii="Times New Roman" w:eastAsia="Calibri" w:hAnsi="Times New Roman" w:cs="Times New Roman"/>
          <w:bCs/>
          <w:i/>
          <w:iCs/>
          <w:sz w:val="24"/>
          <w:szCs w:val="24"/>
          <w:lang w:val="en-US"/>
        </w:rPr>
        <w:t>Keywords:</w:t>
      </w:r>
      <w:r w:rsidRPr="00671D4A">
        <w:rPr>
          <w:rFonts w:ascii="Times New Roman" w:eastAsia="Calibri" w:hAnsi="Times New Roman" w:cs="Times New Roman"/>
          <w:bCs/>
          <w:iCs/>
          <w:sz w:val="24"/>
          <w:szCs w:val="24"/>
          <w:lang w:val="en-US"/>
        </w:rPr>
        <w:t xml:space="preserve"> </w:t>
      </w:r>
      <w:r w:rsidRPr="00671D4A">
        <w:rPr>
          <w:rFonts w:ascii="Times New Roman" w:eastAsia="Calibri" w:hAnsi="Times New Roman" w:cs="Times New Roman"/>
          <w:bCs/>
          <w:sz w:val="24"/>
          <w:szCs w:val="24"/>
          <w:lang w:val="en"/>
        </w:rPr>
        <w:t>Provincial Training Center, competition winners, talent, exact sciences, grouping.</w:t>
      </w:r>
    </w:p>
    <w:p w14:paraId="3BCC192E" w14:textId="77777777" w:rsidR="00F1067B" w:rsidRPr="00671D4A" w:rsidRDefault="00F1067B" w:rsidP="00671D4A">
      <w:pPr>
        <w:spacing w:after="120" w:line="360" w:lineRule="auto"/>
        <w:ind w:left="708" w:hanging="708"/>
        <w:jc w:val="center"/>
        <w:rPr>
          <w:rFonts w:ascii="Times New Roman" w:eastAsia="Calibri" w:hAnsi="Times New Roman" w:cs="Times New Roman"/>
          <w:b/>
          <w:sz w:val="24"/>
          <w:szCs w:val="24"/>
          <w:lang w:val="es-MX"/>
        </w:rPr>
      </w:pPr>
      <w:r w:rsidRPr="00671D4A">
        <w:rPr>
          <w:rFonts w:ascii="Times New Roman" w:eastAsia="Calibri" w:hAnsi="Times New Roman" w:cs="Times New Roman"/>
          <w:b/>
          <w:sz w:val="24"/>
          <w:szCs w:val="24"/>
          <w:lang w:val="es-MX"/>
        </w:rPr>
        <w:t>INTRODUCCIÓN</w:t>
      </w:r>
    </w:p>
    <w:p w14:paraId="7A855550" w14:textId="004805F5" w:rsidR="00F1067B" w:rsidRPr="00671D4A" w:rsidRDefault="00F1067B" w:rsidP="00671D4A">
      <w:pPr>
        <w:pStyle w:val="NormalWeb"/>
        <w:spacing w:before="160" w:after="120" w:afterAutospacing="0" w:line="360" w:lineRule="auto"/>
        <w:jc w:val="both"/>
        <w:rPr>
          <w:rFonts w:eastAsiaTheme="minorEastAsia"/>
          <w:color w:val="000000" w:themeColor="text1"/>
          <w:kern w:val="24"/>
        </w:rPr>
      </w:pPr>
      <w:r w:rsidRPr="00671D4A">
        <w:rPr>
          <w:rFonts w:eastAsiaTheme="minorEastAsia"/>
          <w:color w:val="000000" w:themeColor="text1"/>
          <w:kern w:val="24"/>
        </w:rPr>
        <w:t xml:space="preserve">Las instituciones educativas cubanas deben alcanzar altos niveles de calidad, a partir de la utilización correcta de métodos y procedimientos </w:t>
      </w:r>
      <w:r w:rsidR="00AD338F" w:rsidRPr="00671D4A">
        <w:rPr>
          <w:rFonts w:eastAsiaTheme="minorEastAsia"/>
          <w:color w:val="000000" w:themeColor="text1"/>
          <w:kern w:val="24"/>
        </w:rPr>
        <w:t xml:space="preserve">para </w:t>
      </w:r>
      <w:r w:rsidRPr="00671D4A">
        <w:rPr>
          <w:rFonts w:eastAsiaTheme="minorEastAsia"/>
          <w:color w:val="000000" w:themeColor="text1"/>
          <w:kern w:val="24"/>
        </w:rPr>
        <w:t>impartir clases desarrolladoras, que estimulen en los educandos el pensamiento reflexivo, logren relacionar el contenido con la vida</w:t>
      </w:r>
      <w:r w:rsidR="00AD338F" w:rsidRPr="00671D4A">
        <w:rPr>
          <w:rFonts w:eastAsiaTheme="minorEastAsia"/>
          <w:color w:val="000000" w:themeColor="text1"/>
          <w:kern w:val="24"/>
        </w:rPr>
        <w:t>,</w:t>
      </w:r>
      <w:r w:rsidRPr="00671D4A">
        <w:rPr>
          <w:rFonts w:eastAsiaTheme="minorEastAsia"/>
          <w:color w:val="000000" w:themeColor="text1"/>
          <w:kern w:val="24"/>
        </w:rPr>
        <w:t xml:space="preserve"> vincular la teoría con la práctica, </w:t>
      </w:r>
      <w:r w:rsidR="00AD338F" w:rsidRPr="00671D4A">
        <w:rPr>
          <w:rFonts w:eastAsiaTheme="minorEastAsia"/>
          <w:color w:val="000000" w:themeColor="text1"/>
          <w:kern w:val="24"/>
        </w:rPr>
        <w:t xml:space="preserve">así como </w:t>
      </w:r>
      <w:r w:rsidRPr="00671D4A">
        <w:rPr>
          <w:rFonts w:eastAsiaTheme="minorEastAsia"/>
          <w:color w:val="000000" w:themeColor="text1"/>
          <w:kern w:val="24"/>
        </w:rPr>
        <w:t>utilicen la tecnología educativa que les permita estar siempre en la búsqueda del conocimiento.</w:t>
      </w:r>
    </w:p>
    <w:p w14:paraId="7AD3F4A7" w14:textId="77777777" w:rsidR="00A9459D" w:rsidRPr="00671D4A" w:rsidRDefault="00F1067B" w:rsidP="00671D4A">
      <w:pPr>
        <w:pStyle w:val="NormalWeb"/>
        <w:spacing w:before="160" w:beforeAutospacing="0" w:after="120" w:afterAutospacing="0" w:line="360" w:lineRule="auto"/>
        <w:jc w:val="both"/>
        <w:rPr>
          <w:rFonts w:eastAsiaTheme="minorEastAsia"/>
          <w:color w:val="000000" w:themeColor="text1"/>
          <w:kern w:val="24"/>
        </w:rPr>
      </w:pPr>
      <w:r w:rsidRPr="00671D4A">
        <w:rPr>
          <w:rFonts w:eastAsiaTheme="minorEastAsia"/>
          <w:color w:val="000000" w:themeColor="text1"/>
          <w:kern w:val="24"/>
        </w:rPr>
        <w:lastRenderedPageBreak/>
        <w:t xml:space="preserve">Es por </w:t>
      </w:r>
      <w:r w:rsidR="00AD338F" w:rsidRPr="00671D4A">
        <w:rPr>
          <w:rFonts w:eastAsiaTheme="minorEastAsia"/>
          <w:color w:val="000000" w:themeColor="text1"/>
          <w:kern w:val="24"/>
        </w:rPr>
        <w:t xml:space="preserve">ello </w:t>
      </w:r>
      <w:r w:rsidRPr="00671D4A">
        <w:rPr>
          <w:rFonts w:eastAsiaTheme="minorEastAsia"/>
          <w:color w:val="000000" w:themeColor="text1"/>
          <w:kern w:val="24"/>
        </w:rPr>
        <w:t xml:space="preserve">que organizar la enseñanza para ajustarla a las necesidades de </w:t>
      </w:r>
      <w:r w:rsidR="00AD338F" w:rsidRPr="00671D4A">
        <w:rPr>
          <w:rFonts w:eastAsiaTheme="minorEastAsia"/>
          <w:color w:val="000000" w:themeColor="text1"/>
          <w:kern w:val="24"/>
        </w:rPr>
        <w:t>los</w:t>
      </w:r>
      <w:r w:rsidRPr="00671D4A">
        <w:rPr>
          <w:rFonts w:eastAsiaTheme="minorEastAsia"/>
          <w:color w:val="000000" w:themeColor="text1"/>
          <w:kern w:val="24"/>
        </w:rPr>
        <w:t xml:space="preserve"> </w:t>
      </w:r>
      <w:r w:rsidR="005C3A10" w:rsidRPr="00671D4A">
        <w:rPr>
          <w:rFonts w:eastAsiaTheme="minorEastAsia"/>
          <w:color w:val="000000" w:themeColor="text1"/>
          <w:kern w:val="24"/>
        </w:rPr>
        <w:t>educando</w:t>
      </w:r>
      <w:r w:rsidR="00AD338F" w:rsidRPr="00671D4A">
        <w:rPr>
          <w:rFonts w:eastAsiaTheme="minorEastAsia"/>
          <w:color w:val="000000" w:themeColor="text1"/>
          <w:kern w:val="24"/>
        </w:rPr>
        <w:t xml:space="preserve">s con potencialidades talentosas, se emplea con frecuencia el agrupamiento, como una de </w:t>
      </w:r>
      <w:r w:rsidR="005C3A10" w:rsidRPr="00671D4A">
        <w:rPr>
          <w:rFonts w:eastAsiaTheme="minorEastAsia"/>
          <w:color w:val="000000" w:themeColor="text1"/>
          <w:kern w:val="24"/>
        </w:rPr>
        <w:t>las estrategias de atención al talento.</w:t>
      </w:r>
      <w:r w:rsidR="00484D93" w:rsidRPr="00671D4A">
        <w:rPr>
          <w:rFonts w:eastAsiaTheme="minorEastAsia"/>
          <w:color w:val="000000" w:themeColor="text1"/>
          <w:kern w:val="24"/>
        </w:rPr>
        <w:t xml:space="preserve"> </w:t>
      </w:r>
    </w:p>
    <w:p w14:paraId="003CA9C3" w14:textId="6CB307F8" w:rsidR="00484D93" w:rsidRPr="00671D4A" w:rsidRDefault="00A9459D" w:rsidP="00671D4A">
      <w:pPr>
        <w:pStyle w:val="NormalWeb"/>
        <w:spacing w:before="160" w:beforeAutospacing="0" w:after="120" w:afterAutospacing="0" w:line="360" w:lineRule="auto"/>
        <w:jc w:val="both"/>
        <w:rPr>
          <w:rFonts w:eastAsiaTheme="minorEastAsia"/>
          <w:color w:val="000000" w:themeColor="text1"/>
          <w:kern w:val="24"/>
        </w:rPr>
      </w:pPr>
      <w:r w:rsidRPr="00671D4A">
        <w:rPr>
          <w:rFonts w:eastAsia="Arial"/>
        </w:rPr>
        <w:t>El agrupamiento tiene como denominador común la formación de grupos, de manera fija o temporal, que pueden ir desde la creación de centros especiales hasta la formación de un grupo de aprendizaje dentro de la propia aula. Su currículo puede estar enriquecido y diferenciado y se complementa con estrategias de aceleración.</w:t>
      </w:r>
      <w:r w:rsidRPr="00671D4A">
        <w:rPr>
          <w:rFonts w:eastAsia="Arial"/>
        </w:rPr>
        <w:cr/>
      </w:r>
      <w:r w:rsidRPr="00671D4A">
        <w:rPr>
          <w:rFonts w:eastAsiaTheme="minorEastAsia"/>
          <w:color w:val="000000" w:themeColor="text1"/>
          <w:kern w:val="24"/>
        </w:rPr>
        <w:t>Esta</w:t>
      </w:r>
      <w:r w:rsidR="005C3A10" w:rsidRPr="00671D4A">
        <w:rPr>
          <w:rFonts w:eastAsiaTheme="minorEastAsia"/>
          <w:color w:val="000000" w:themeColor="text1"/>
          <w:kern w:val="24"/>
        </w:rPr>
        <w:t xml:space="preserve"> forma de atención que consiste en separar a los educandos </w:t>
      </w:r>
      <w:r w:rsidR="00415BAF" w:rsidRPr="00671D4A">
        <w:rPr>
          <w:rFonts w:eastAsiaTheme="minorEastAsia"/>
          <w:color w:val="000000" w:themeColor="text1"/>
          <w:kern w:val="24"/>
        </w:rPr>
        <w:t xml:space="preserve">con talento de su grupo regular </w:t>
      </w:r>
      <w:r w:rsidR="005C3A10" w:rsidRPr="00671D4A">
        <w:rPr>
          <w:rFonts w:eastAsiaTheme="minorEastAsia"/>
          <w:color w:val="000000" w:themeColor="text1"/>
          <w:kern w:val="24"/>
        </w:rPr>
        <w:t>ha tenido una interpretación en el mundo con la creación de escuelas especiales o aulas</w:t>
      </w:r>
      <w:r w:rsidR="00484D93" w:rsidRPr="00671D4A">
        <w:rPr>
          <w:rFonts w:eastAsiaTheme="minorEastAsia"/>
          <w:color w:val="000000" w:themeColor="text1"/>
          <w:kern w:val="24"/>
        </w:rPr>
        <w:t xml:space="preserve"> con un currículo enriquecido, que se complementa con estrategias de aceleración.</w:t>
      </w:r>
      <w:r w:rsidR="005C3A10" w:rsidRPr="00671D4A">
        <w:rPr>
          <w:rFonts w:eastAsiaTheme="minorEastAsia"/>
          <w:color w:val="000000" w:themeColor="text1"/>
          <w:kern w:val="24"/>
        </w:rPr>
        <w:t xml:space="preserve"> </w:t>
      </w:r>
    </w:p>
    <w:p w14:paraId="03EBCEA0" w14:textId="12EF4527" w:rsidR="00F1067B" w:rsidRPr="00671D4A" w:rsidRDefault="005C3A10" w:rsidP="00671D4A">
      <w:pPr>
        <w:pStyle w:val="NormalWeb"/>
        <w:spacing w:before="160" w:beforeAutospacing="0" w:after="120" w:afterAutospacing="0" w:line="360" w:lineRule="auto"/>
        <w:jc w:val="both"/>
        <w:rPr>
          <w:rFonts w:eastAsiaTheme="minorEastAsia"/>
          <w:color w:val="000000" w:themeColor="text1"/>
          <w:kern w:val="24"/>
        </w:rPr>
      </w:pPr>
      <w:r w:rsidRPr="00671D4A">
        <w:rPr>
          <w:rFonts w:eastAsiaTheme="minorEastAsia"/>
          <w:color w:val="000000" w:themeColor="text1"/>
          <w:kern w:val="24"/>
        </w:rPr>
        <w:t>Esta modalidad en Cuba se implementó desde la década de los 70, para la atención a los talentos deportivos y artísticos, así como con la creación de los Institutos Preuniversitarios de Ciencias Exactas (IPVCE) y en el año 2013 los Centros Provinciales de Entrenamiento para Estudiantes de Alto Rendimiento Académico.</w:t>
      </w:r>
    </w:p>
    <w:p w14:paraId="0F6B312B" w14:textId="1865FD66" w:rsidR="005C3A10" w:rsidRPr="00671D4A" w:rsidRDefault="005C3A10" w:rsidP="00671D4A">
      <w:pPr>
        <w:pStyle w:val="NormalWeb"/>
        <w:spacing w:before="160" w:beforeAutospacing="0" w:after="120" w:afterAutospacing="0" w:line="360" w:lineRule="auto"/>
        <w:ind w:left="708" w:hanging="708"/>
        <w:jc w:val="center"/>
        <w:rPr>
          <w:rFonts w:eastAsiaTheme="minorEastAsia"/>
          <w:b/>
          <w:bCs/>
          <w:color w:val="000000" w:themeColor="text1"/>
          <w:kern w:val="24"/>
        </w:rPr>
      </w:pPr>
      <w:r w:rsidRPr="00671D4A">
        <w:rPr>
          <w:rFonts w:eastAsiaTheme="minorEastAsia"/>
          <w:b/>
          <w:bCs/>
          <w:color w:val="000000" w:themeColor="text1"/>
          <w:kern w:val="24"/>
        </w:rPr>
        <w:t>DESARROLLO</w:t>
      </w:r>
    </w:p>
    <w:p w14:paraId="06A4DE5D" w14:textId="00CC8368" w:rsidR="00A12F89" w:rsidRPr="00671D4A" w:rsidRDefault="00484D93" w:rsidP="00671D4A">
      <w:pPr>
        <w:pStyle w:val="NormalWeb"/>
        <w:spacing w:before="160" w:after="120" w:afterAutospacing="0" w:line="360" w:lineRule="auto"/>
        <w:jc w:val="both"/>
        <w:rPr>
          <w:rFonts w:eastAsiaTheme="minorEastAsia"/>
          <w:color w:val="000000" w:themeColor="text1"/>
          <w:kern w:val="24"/>
        </w:rPr>
      </w:pPr>
      <w:r w:rsidRPr="00671D4A">
        <w:rPr>
          <w:rFonts w:eastAsiaTheme="minorEastAsia"/>
          <w:color w:val="000000" w:themeColor="text1"/>
          <w:kern w:val="24"/>
        </w:rPr>
        <w:t>Las principales estrategias de atención al talento han estado dirigidas a la aceleración</w:t>
      </w:r>
      <w:r w:rsidR="00A9459D" w:rsidRPr="00671D4A">
        <w:rPr>
          <w:rFonts w:eastAsiaTheme="minorEastAsia"/>
          <w:color w:val="000000" w:themeColor="text1"/>
          <w:kern w:val="24"/>
        </w:rPr>
        <w:t xml:space="preserve"> curricular</w:t>
      </w:r>
      <w:r w:rsidRPr="00671D4A">
        <w:rPr>
          <w:rFonts w:eastAsiaTheme="minorEastAsia"/>
          <w:color w:val="000000" w:themeColor="text1"/>
          <w:kern w:val="24"/>
        </w:rPr>
        <w:t xml:space="preserve">, </w:t>
      </w:r>
      <w:r w:rsidR="00A9459D" w:rsidRPr="00671D4A">
        <w:rPr>
          <w:rFonts w:eastAsiaTheme="minorEastAsia"/>
          <w:color w:val="000000" w:themeColor="text1"/>
          <w:kern w:val="24"/>
        </w:rPr>
        <w:t>el</w:t>
      </w:r>
      <w:r w:rsidRPr="00671D4A">
        <w:rPr>
          <w:rFonts w:eastAsiaTheme="minorEastAsia"/>
          <w:color w:val="000000" w:themeColor="text1"/>
          <w:kern w:val="24"/>
        </w:rPr>
        <w:t xml:space="preserve"> agrupa</w:t>
      </w:r>
      <w:r w:rsidR="00A9459D" w:rsidRPr="00671D4A">
        <w:rPr>
          <w:rFonts w:eastAsiaTheme="minorEastAsia"/>
          <w:color w:val="000000" w:themeColor="text1"/>
          <w:kern w:val="24"/>
        </w:rPr>
        <w:t>miento</w:t>
      </w:r>
      <w:r w:rsidRPr="00671D4A">
        <w:rPr>
          <w:rFonts w:eastAsiaTheme="minorEastAsia"/>
          <w:color w:val="000000" w:themeColor="text1"/>
          <w:kern w:val="24"/>
        </w:rPr>
        <w:t xml:space="preserve"> y el enriquecimiento del currículo</w:t>
      </w:r>
      <w:r w:rsidR="00C92A9A">
        <w:rPr>
          <w:rFonts w:eastAsiaTheme="minorEastAsia"/>
          <w:color w:val="000000" w:themeColor="text1"/>
          <w:kern w:val="24"/>
        </w:rPr>
        <w:t xml:space="preserve">. </w:t>
      </w:r>
      <w:r w:rsidR="00C92A9A">
        <w:rPr>
          <w:rFonts w:eastAsia="Calibri"/>
          <w:kern w:val="2"/>
          <w:lang w:val="es-PE"/>
          <w14:ligatures w14:val="standardContextual"/>
        </w:rPr>
        <w:t xml:space="preserve">Fernández </w:t>
      </w:r>
      <w:r w:rsidR="00C92A9A" w:rsidRPr="00671D4A">
        <w:rPr>
          <w:rFonts w:eastAsia="Calibri"/>
          <w:kern w:val="2"/>
          <w:lang w:val="es-PE"/>
          <w14:ligatures w14:val="standardContextual"/>
        </w:rPr>
        <w:t>y García (2018)</w:t>
      </w:r>
      <w:r w:rsidR="00A9459D" w:rsidRPr="00671D4A">
        <w:rPr>
          <w:rFonts w:eastAsiaTheme="minorEastAsia"/>
          <w:color w:val="000000" w:themeColor="text1"/>
          <w:kern w:val="24"/>
        </w:rPr>
        <w:t xml:space="preserve">. Las que han sido sistematizadas por el proyecto </w:t>
      </w:r>
      <w:r w:rsidR="00A9459D" w:rsidRPr="00671D4A">
        <w:rPr>
          <w:rFonts w:eastAsiaTheme="minorEastAsia"/>
          <w:i/>
          <w:color w:val="000000" w:themeColor="text1"/>
          <w:kern w:val="24"/>
        </w:rPr>
        <w:t>La atención al talento en los nuevos planes y programas de la educación cubana</w:t>
      </w:r>
      <w:r w:rsidR="00A9459D" w:rsidRPr="00671D4A">
        <w:rPr>
          <w:rFonts w:eastAsiaTheme="minorEastAsia"/>
          <w:color w:val="000000" w:themeColor="text1"/>
          <w:kern w:val="24"/>
        </w:rPr>
        <w:t xml:space="preserve">, del Instituto Central de Ciencias Pedagógicas (ICCP) y declaradas como: </w:t>
      </w:r>
    </w:p>
    <w:p w14:paraId="2B36A53E" w14:textId="4F8CA4DF" w:rsidR="00A9459D" w:rsidRPr="00671D4A" w:rsidRDefault="00A9459D" w:rsidP="00671D4A">
      <w:pPr>
        <w:pStyle w:val="NormalWeb"/>
        <w:spacing w:before="160" w:after="120" w:afterAutospacing="0" w:line="360" w:lineRule="auto"/>
        <w:jc w:val="both"/>
        <w:rPr>
          <w:rFonts w:eastAsiaTheme="minorEastAsia"/>
          <w:color w:val="000000" w:themeColor="text1"/>
          <w:kern w:val="24"/>
          <w:lang w:val="es-MX"/>
        </w:rPr>
      </w:pPr>
      <w:bookmarkStart w:id="1" w:name="_Hlk138959628"/>
      <w:r w:rsidRPr="00671D4A">
        <w:rPr>
          <w:rFonts w:eastAsiaTheme="minorEastAsia"/>
          <w:b/>
          <w:color w:val="000000" w:themeColor="text1"/>
          <w:kern w:val="24"/>
          <w:lang w:val="es-MX"/>
        </w:rPr>
        <w:t>Aceleración curricular:</w:t>
      </w:r>
      <w:r w:rsidRPr="00671D4A">
        <w:rPr>
          <w:rFonts w:eastAsiaTheme="minorEastAsia"/>
          <w:color w:val="000000" w:themeColor="text1"/>
          <w:kern w:val="24"/>
          <w:lang w:val="es-MX"/>
        </w:rPr>
        <w:t xml:space="preserve"> es una práctica educacional compuesta por diversas estrategias para estimular al talento y reducir su tiempo de permanencia en la escuela. Promueve un aprendizaje más rápido al equiparar el currículum al nivel de conocimiento, interés y motivación. Consiste en imponer un ritmo más rápido al aprendizaje de los educandos con potencialidades talentosas identificadas, se debe aplicar </w:t>
      </w:r>
      <w:r w:rsidRPr="00671D4A">
        <w:rPr>
          <w:rFonts w:eastAsiaTheme="minorEastAsia"/>
          <w:color w:val="000000" w:themeColor="text1"/>
          <w:kern w:val="24"/>
          <w:lang w:val="es-MX"/>
        </w:rPr>
        <w:lastRenderedPageBreak/>
        <w:t xml:space="preserve">de manera excepcional y estar avalada por la aceptación del educando, su familia, la escuela y fundamentada por un estudio de profundización. </w:t>
      </w:r>
    </w:p>
    <w:p w14:paraId="226C3312" w14:textId="4BA4D702" w:rsidR="008961CE" w:rsidRPr="00671D4A" w:rsidRDefault="008961CE" w:rsidP="00671D4A">
      <w:pPr>
        <w:pStyle w:val="NormalWeb"/>
        <w:spacing w:before="160" w:after="120" w:afterAutospacing="0" w:line="360" w:lineRule="auto"/>
        <w:jc w:val="both"/>
        <w:rPr>
          <w:rFonts w:eastAsiaTheme="minorEastAsia"/>
          <w:color w:val="000000" w:themeColor="text1"/>
          <w:kern w:val="24"/>
          <w:lang w:val="es-MX"/>
        </w:rPr>
      </w:pPr>
      <w:r w:rsidRPr="00671D4A">
        <w:rPr>
          <w:rFonts w:eastAsiaTheme="minorEastAsia"/>
          <w:b/>
          <w:color w:val="000000" w:themeColor="text1"/>
          <w:kern w:val="24"/>
          <w:lang w:val="es-MX"/>
        </w:rPr>
        <w:t>Enriquecimiento del currículo:</w:t>
      </w:r>
      <w:r w:rsidRPr="00671D4A">
        <w:rPr>
          <w:rFonts w:eastAsiaTheme="minorEastAsia"/>
          <w:color w:val="000000" w:themeColor="text1"/>
          <w:kern w:val="24"/>
          <w:lang w:val="es-MX"/>
        </w:rPr>
        <w:t xml:space="preserve"> es la atención basada en la individualiz</w:t>
      </w:r>
      <w:r w:rsidR="00415BAF" w:rsidRPr="00671D4A">
        <w:rPr>
          <w:rFonts w:eastAsiaTheme="minorEastAsia"/>
          <w:color w:val="000000" w:themeColor="text1"/>
          <w:kern w:val="24"/>
          <w:lang w:val="es-MX"/>
        </w:rPr>
        <w:t>ación de la enseñanza, consiste</w:t>
      </w:r>
      <w:r w:rsidRPr="00671D4A">
        <w:rPr>
          <w:rFonts w:eastAsiaTheme="minorEastAsia"/>
          <w:color w:val="000000" w:themeColor="text1"/>
          <w:kern w:val="24"/>
          <w:lang w:val="es-MX"/>
        </w:rPr>
        <w:t xml:space="preserve"> en diseñar adaptaciones al currículo ajustadas a las características de cada educando en el contexto de la clase.</w:t>
      </w:r>
    </w:p>
    <w:p w14:paraId="3BA0ADE4" w14:textId="77777777" w:rsidR="008961CE" w:rsidRPr="00671D4A" w:rsidRDefault="008961CE" w:rsidP="00671D4A">
      <w:pPr>
        <w:pStyle w:val="NormalWeb"/>
        <w:spacing w:before="160" w:after="120" w:afterAutospacing="0" w:line="360" w:lineRule="auto"/>
        <w:jc w:val="both"/>
        <w:rPr>
          <w:rFonts w:eastAsiaTheme="minorEastAsia"/>
          <w:color w:val="000000" w:themeColor="text1"/>
          <w:kern w:val="24"/>
          <w:lang w:val="es-MX"/>
        </w:rPr>
      </w:pPr>
      <w:r w:rsidRPr="00671D4A">
        <w:rPr>
          <w:rFonts w:eastAsiaTheme="minorEastAsia"/>
          <w:b/>
          <w:color w:val="000000" w:themeColor="text1"/>
          <w:kern w:val="24"/>
          <w:lang w:val="es-MX"/>
        </w:rPr>
        <w:t>Agrupamiento:</w:t>
      </w:r>
      <w:r w:rsidRPr="00671D4A">
        <w:rPr>
          <w:rFonts w:eastAsiaTheme="minorEastAsia"/>
          <w:color w:val="000000" w:themeColor="text1"/>
          <w:kern w:val="24"/>
          <w:lang w:val="es-MX"/>
        </w:rPr>
        <w:t xml:space="preserve"> es una estrategia de atención que tiene como denominador común la formación de grupos, de manera fija o temporal, que pueden ir desde la creación de centros especiales hasta la formación de un grupo de aprendizaje dentro de la propia aula. Su currículo puede estar enriquecido y diferenciado y se complementa con estrategias de aceleración curricular.</w:t>
      </w:r>
    </w:p>
    <w:bookmarkEnd w:id="1"/>
    <w:p w14:paraId="0E51E843" w14:textId="268AE984" w:rsidR="00484D93" w:rsidRPr="00671D4A" w:rsidRDefault="00A12F89" w:rsidP="00671D4A">
      <w:pPr>
        <w:pStyle w:val="NormalWeb"/>
        <w:spacing w:before="160" w:after="120" w:afterAutospacing="0" w:line="360" w:lineRule="auto"/>
        <w:jc w:val="both"/>
        <w:rPr>
          <w:rFonts w:eastAsia="Calibri"/>
          <w:lang w:val="es-PE"/>
        </w:rPr>
      </w:pPr>
      <w:r w:rsidRPr="00671D4A">
        <w:rPr>
          <w:rFonts w:eastAsiaTheme="minorEastAsia"/>
          <w:color w:val="000000" w:themeColor="text1"/>
          <w:kern w:val="24"/>
        </w:rPr>
        <w:t>E</w:t>
      </w:r>
      <w:r w:rsidR="00484D93" w:rsidRPr="00671D4A">
        <w:rPr>
          <w:rFonts w:eastAsiaTheme="minorEastAsia"/>
          <w:color w:val="000000" w:themeColor="text1"/>
          <w:kern w:val="24"/>
        </w:rPr>
        <w:t xml:space="preserve">n el mundo </w:t>
      </w:r>
      <w:r w:rsidRPr="00671D4A">
        <w:rPr>
          <w:rFonts w:eastAsiaTheme="minorEastAsia"/>
          <w:color w:val="000000" w:themeColor="text1"/>
          <w:kern w:val="24"/>
        </w:rPr>
        <w:t xml:space="preserve">son </w:t>
      </w:r>
      <w:r w:rsidR="0056165C" w:rsidRPr="00671D4A">
        <w:rPr>
          <w:rFonts w:eastAsiaTheme="minorEastAsia"/>
          <w:color w:val="000000" w:themeColor="text1"/>
          <w:kern w:val="24"/>
        </w:rPr>
        <w:t xml:space="preserve">cada vez </w:t>
      </w:r>
      <w:r w:rsidRPr="00671D4A">
        <w:rPr>
          <w:rFonts w:eastAsiaTheme="minorEastAsia"/>
          <w:color w:val="000000" w:themeColor="text1"/>
          <w:kern w:val="24"/>
        </w:rPr>
        <w:t xml:space="preserve">más crecientes la </w:t>
      </w:r>
      <w:r w:rsidR="00484D93" w:rsidRPr="00671D4A">
        <w:rPr>
          <w:rFonts w:eastAsiaTheme="minorEastAsia"/>
          <w:color w:val="000000" w:themeColor="text1"/>
          <w:kern w:val="24"/>
        </w:rPr>
        <w:t>crea</w:t>
      </w:r>
      <w:r w:rsidRPr="00671D4A">
        <w:rPr>
          <w:rFonts w:eastAsiaTheme="minorEastAsia"/>
          <w:color w:val="000000" w:themeColor="text1"/>
          <w:kern w:val="24"/>
        </w:rPr>
        <w:t>ció</w:t>
      </w:r>
      <w:r w:rsidR="00484D93" w:rsidRPr="00671D4A">
        <w:rPr>
          <w:rFonts w:eastAsiaTheme="minorEastAsia"/>
          <w:color w:val="000000" w:themeColor="text1"/>
          <w:kern w:val="24"/>
        </w:rPr>
        <w:t xml:space="preserve">n </w:t>
      </w:r>
      <w:r w:rsidRPr="00671D4A">
        <w:rPr>
          <w:rFonts w:eastAsiaTheme="minorEastAsia"/>
          <w:color w:val="000000" w:themeColor="text1"/>
          <w:kern w:val="24"/>
        </w:rPr>
        <w:t xml:space="preserve">de </w:t>
      </w:r>
      <w:r w:rsidR="00484D93" w:rsidRPr="00671D4A">
        <w:rPr>
          <w:rFonts w:eastAsiaTheme="minorEastAsia"/>
          <w:color w:val="000000" w:themeColor="text1"/>
          <w:kern w:val="24"/>
        </w:rPr>
        <w:t>condiciones para la atención a ganadores de concursos</w:t>
      </w:r>
      <w:r w:rsidR="00484D93" w:rsidRPr="00671D4A">
        <w:rPr>
          <w:rFonts w:eastAsia="Calibri"/>
          <w:lang w:val="es-PE"/>
        </w:rPr>
        <w:t xml:space="preserve"> dirigidos hacia la creación de instituciones</w:t>
      </w:r>
      <w:r w:rsidRPr="00671D4A">
        <w:rPr>
          <w:rFonts w:eastAsia="Calibri"/>
          <w:lang w:val="es-PE"/>
        </w:rPr>
        <w:t>, con</w:t>
      </w:r>
      <w:r w:rsidR="00484D93" w:rsidRPr="00671D4A">
        <w:rPr>
          <w:rFonts w:eastAsia="Calibri"/>
          <w:lang w:val="es-PE"/>
        </w:rPr>
        <w:t xml:space="preserve"> </w:t>
      </w:r>
      <w:r w:rsidRPr="00671D4A">
        <w:rPr>
          <w:rFonts w:eastAsia="Calibri"/>
          <w:lang w:val="es-PE"/>
        </w:rPr>
        <w:t>formas de agrupamiento y la combinación de programas de atención diferente y superior como la aceleración y el enriquecimiento.</w:t>
      </w:r>
    </w:p>
    <w:p w14:paraId="07C9C96E" w14:textId="77777777" w:rsidR="00A12F89" w:rsidRPr="00671D4A" w:rsidRDefault="00A12F89" w:rsidP="00671D4A">
      <w:pPr>
        <w:spacing w:after="120" w:line="360" w:lineRule="auto"/>
        <w:ind w:right="95"/>
        <w:jc w:val="both"/>
        <w:rPr>
          <w:rFonts w:ascii="Times New Roman" w:eastAsia="Calibri" w:hAnsi="Times New Roman" w:cs="Times New Roman"/>
          <w:sz w:val="24"/>
          <w:szCs w:val="24"/>
          <w:lang w:val="es-PE"/>
        </w:rPr>
      </w:pPr>
      <w:r w:rsidRPr="00671D4A">
        <w:rPr>
          <w:rFonts w:ascii="Times New Roman" w:eastAsia="Calibri" w:hAnsi="Times New Roman" w:cs="Times New Roman"/>
          <w:sz w:val="24"/>
          <w:szCs w:val="24"/>
          <w:lang w:val="es-PE"/>
        </w:rPr>
        <w:t>Por ejemplo, en el ámbito nacional de Costa Rica, le corresponde a la Unidad de Alta Dotación, Talentos y Creatividad adscrita a la Dirección de Desarrollo Curricular, la coordinación en lo que se refiere a la promoción y atención de la Ley N°8899 y su reglamento Decreto Ejecutivo 38808-MEP Ley para la promoción, de la alta dotación, talentos y creatividad, en el sistema educativo costarricense</w:t>
      </w:r>
      <w:r w:rsidRPr="00671D4A">
        <w:rPr>
          <w:rFonts w:ascii="Times New Roman" w:eastAsia="Calibri" w:hAnsi="Times New Roman" w:cs="Times New Roman"/>
          <w:i/>
          <w:iCs/>
          <w:sz w:val="24"/>
          <w:szCs w:val="24"/>
          <w:lang w:val="es-PE"/>
        </w:rPr>
        <w:t>.</w:t>
      </w:r>
      <w:r w:rsidRPr="00671D4A">
        <w:rPr>
          <w:rFonts w:ascii="Times New Roman" w:eastAsia="Calibri" w:hAnsi="Times New Roman" w:cs="Times New Roman"/>
          <w:sz w:val="24"/>
          <w:szCs w:val="24"/>
          <w:lang w:val="es-PE"/>
        </w:rPr>
        <w:t xml:space="preserve">  </w:t>
      </w:r>
    </w:p>
    <w:p w14:paraId="74155BD3" w14:textId="77777777" w:rsidR="00A12F89" w:rsidRPr="00671D4A" w:rsidRDefault="00A12F89" w:rsidP="00671D4A">
      <w:pPr>
        <w:spacing w:after="120" w:line="360" w:lineRule="auto"/>
        <w:ind w:right="95"/>
        <w:jc w:val="both"/>
        <w:rPr>
          <w:rFonts w:ascii="Times New Roman" w:eastAsia="Calibri" w:hAnsi="Times New Roman" w:cs="Times New Roman"/>
          <w:sz w:val="24"/>
          <w:szCs w:val="24"/>
          <w:lang w:val="es-PE"/>
        </w:rPr>
      </w:pPr>
      <w:r w:rsidRPr="00671D4A">
        <w:rPr>
          <w:rFonts w:ascii="Times New Roman" w:eastAsia="Calibri" w:hAnsi="Times New Roman" w:cs="Times New Roman"/>
          <w:sz w:val="24"/>
          <w:szCs w:val="24"/>
          <w:lang w:val="es-PE"/>
        </w:rPr>
        <w:t>Específicamente, le compete definir directrices y establecer las estrategias para la identificación, el diagnóstico, la atención y el seguimiento del estudiantado, del sistema educativo nacional.</w:t>
      </w:r>
    </w:p>
    <w:p w14:paraId="7270999F" w14:textId="77777777" w:rsidR="00A12F89" w:rsidRPr="00671D4A" w:rsidRDefault="00A12F89" w:rsidP="00671D4A">
      <w:pPr>
        <w:spacing w:after="120" w:line="360" w:lineRule="auto"/>
        <w:ind w:right="95"/>
        <w:jc w:val="both"/>
        <w:rPr>
          <w:rFonts w:ascii="Times New Roman" w:eastAsia="Calibri" w:hAnsi="Times New Roman" w:cs="Times New Roman"/>
          <w:sz w:val="24"/>
          <w:szCs w:val="24"/>
          <w:lang w:val="es-PE"/>
        </w:rPr>
      </w:pPr>
      <w:r w:rsidRPr="00671D4A">
        <w:rPr>
          <w:rFonts w:ascii="Times New Roman" w:eastAsia="Calibri" w:hAnsi="Times New Roman" w:cs="Times New Roman"/>
          <w:sz w:val="24"/>
          <w:szCs w:val="24"/>
          <w:lang w:val="es-PE"/>
        </w:rPr>
        <w:t xml:space="preserve">Se declara </w:t>
      </w:r>
      <w:r w:rsidRPr="00671D4A">
        <w:rPr>
          <w:rFonts w:ascii="Times New Roman" w:eastAsia="Calibri" w:hAnsi="Times New Roman" w:cs="Times New Roman"/>
          <w:sz w:val="24"/>
          <w:szCs w:val="24"/>
          <w:u w:val="single"/>
          <w:lang w:val="es-PE"/>
        </w:rPr>
        <w:t>Misión</w:t>
      </w:r>
      <w:r w:rsidRPr="00671D4A">
        <w:rPr>
          <w:rFonts w:ascii="Times New Roman" w:eastAsia="Calibri" w:hAnsi="Times New Roman" w:cs="Times New Roman"/>
          <w:b/>
          <w:bCs/>
          <w:sz w:val="24"/>
          <w:szCs w:val="24"/>
          <w:lang w:val="es-PE"/>
        </w:rPr>
        <w:t>:</w:t>
      </w:r>
      <w:r w:rsidRPr="00671D4A">
        <w:rPr>
          <w:rFonts w:ascii="Times New Roman" w:eastAsia="Calibri" w:hAnsi="Times New Roman" w:cs="Times New Roman"/>
          <w:sz w:val="24"/>
          <w:szCs w:val="24"/>
          <w:lang w:val="es-PE"/>
        </w:rPr>
        <w:t> Posicionar los procesos de atención educativa dirigidos a la población estudiantil con alta dotación y talentos en todos los ciclos, niveles y modalidades del sistema educativo.</w:t>
      </w:r>
    </w:p>
    <w:p w14:paraId="64C25F39" w14:textId="77777777" w:rsidR="00A12F89" w:rsidRPr="00671D4A" w:rsidRDefault="00A12F89" w:rsidP="00671D4A">
      <w:pPr>
        <w:spacing w:after="120" w:line="360" w:lineRule="auto"/>
        <w:ind w:right="95"/>
        <w:jc w:val="both"/>
        <w:rPr>
          <w:rFonts w:ascii="Times New Roman" w:eastAsia="Calibri" w:hAnsi="Times New Roman" w:cs="Times New Roman"/>
          <w:sz w:val="24"/>
          <w:szCs w:val="24"/>
          <w:lang w:val="es-PE"/>
        </w:rPr>
      </w:pPr>
      <w:r w:rsidRPr="00671D4A">
        <w:rPr>
          <w:rFonts w:ascii="Times New Roman" w:eastAsia="Calibri" w:hAnsi="Times New Roman" w:cs="Times New Roman"/>
          <w:sz w:val="24"/>
          <w:szCs w:val="24"/>
          <w:lang w:val="es-PE"/>
        </w:rPr>
        <w:t xml:space="preserve"> Su</w:t>
      </w:r>
      <w:r w:rsidRPr="00671D4A">
        <w:rPr>
          <w:rFonts w:ascii="Times New Roman" w:eastAsia="Calibri" w:hAnsi="Times New Roman" w:cs="Times New Roman"/>
          <w:b/>
          <w:bCs/>
          <w:sz w:val="24"/>
          <w:szCs w:val="24"/>
          <w:lang w:val="es-PE"/>
        </w:rPr>
        <w:t xml:space="preserve"> </w:t>
      </w:r>
      <w:r w:rsidRPr="00671D4A">
        <w:rPr>
          <w:rFonts w:ascii="Times New Roman" w:eastAsia="Calibri" w:hAnsi="Times New Roman" w:cs="Times New Roman"/>
          <w:sz w:val="24"/>
          <w:szCs w:val="24"/>
          <w:u w:val="single"/>
          <w:lang w:val="es-PE"/>
        </w:rPr>
        <w:t>Visión:</w:t>
      </w:r>
      <w:r w:rsidRPr="00671D4A">
        <w:rPr>
          <w:rFonts w:ascii="Times New Roman" w:eastAsia="Calibri" w:hAnsi="Times New Roman" w:cs="Times New Roman"/>
          <w:sz w:val="24"/>
          <w:szCs w:val="24"/>
          <w:lang w:val="es-PE"/>
        </w:rPr>
        <w:t> Propiciar el desarrollo máximo de capacidades y habilidades de la población estudiantil con alta dotación y talentos para su realización plena.</w:t>
      </w:r>
    </w:p>
    <w:p w14:paraId="0B9F7167" w14:textId="1D684842" w:rsidR="00A12F89" w:rsidRPr="00671D4A" w:rsidRDefault="00A12F89" w:rsidP="00671D4A">
      <w:pPr>
        <w:spacing w:after="120" w:line="360" w:lineRule="auto"/>
        <w:ind w:right="95"/>
        <w:jc w:val="both"/>
        <w:rPr>
          <w:rFonts w:ascii="Times New Roman" w:eastAsia="Calibri" w:hAnsi="Times New Roman" w:cs="Times New Roman"/>
          <w:sz w:val="24"/>
          <w:szCs w:val="24"/>
          <w:lang w:val="es-PE"/>
        </w:rPr>
      </w:pPr>
      <w:r w:rsidRPr="00671D4A">
        <w:rPr>
          <w:rFonts w:ascii="Times New Roman" w:eastAsia="Calibri" w:hAnsi="Times New Roman" w:cs="Times New Roman"/>
          <w:sz w:val="24"/>
          <w:szCs w:val="24"/>
          <w:lang w:val="es-ES_tradnl"/>
        </w:rPr>
        <w:lastRenderedPageBreak/>
        <w:t>En</w:t>
      </w:r>
      <w:r w:rsidRPr="00671D4A">
        <w:rPr>
          <w:rFonts w:ascii="Times New Roman" w:eastAsia="Calibri" w:hAnsi="Times New Roman" w:cs="Times New Roman"/>
          <w:b/>
          <w:bCs/>
          <w:sz w:val="24"/>
          <w:szCs w:val="24"/>
          <w:lang w:val="es-ES_tradnl"/>
        </w:rPr>
        <w:t xml:space="preserve"> </w:t>
      </w:r>
      <w:r w:rsidRPr="00671D4A">
        <w:rPr>
          <w:rFonts w:ascii="Times New Roman" w:eastAsia="Calibri" w:hAnsi="Times New Roman" w:cs="Times New Roman"/>
          <w:sz w:val="24"/>
          <w:szCs w:val="24"/>
          <w:lang w:val="es-ES_tradnl"/>
        </w:rPr>
        <w:t>México, e</w:t>
      </w:r>
      <w:r w:rsidRPr="00671D4A">
        <w:rPr>
          <w:rFonts w:ascii="Times New Roman" w:eastAsia="Calibri" w:hAnsi="Times New Roman" w:cs="Times New Roman"/>
          <w:sz w:val="24"/>
          <w:szCs w:val="24"/>
          <w:lang w:val="es-PE"/>
        </w:rPr>
        <w:t xml:space="preserve">l Centro de Atención al Talento (CEDAT®) se reconoce como una división del organismo más grande de América Latina de </w:t>
      </w:r>
      <w:proofErr w:type="spellStart"/>
      <w:r w:rsidRPr="00671D4A">
        <w:rPr>
          <w:rFonts w:ascii="Times New Roman" w:eastAsia="Calibri" w:hAnsi="Times New Roman" w:cs="Times New Roman"/>
          <w:sz w:val="24"/>
          <w:szCs w:val="24"/>
          <w:lang w:val="es-PE"/>
        </w:rPr>
        <w:t>sobredotados</w:t>
      </w:r>
      <w:proofErr w:type="spellEnd"/>
      <w:r w:rsidRPr="00671D4A">
        <w:rPr>
          <w:rFonts w:ascii="Times New Roman" w:eastAsia="Calibri" w:hAnsi="Times New Roman" w:cs="Times New Roman"/>
          <w:sz w:val="24"/>
          <w:szCs w:val="24"/>
          <w:lang w:val="es-PE"/>
        </w:rPr>
        <w:t>, surge para servir a una parte de la población, hoy relegada: los niños con mayor capacidad intelectual, que en incontables ocasiones sufren una discriminación educativa y social.</w:t>
      </w:r>
      <w:r w:rsidR="00550DC3">
        <w:rPr>
          <w:rFonts w:ascii="Times New Roman" w:eastAsia="Calibri" w:hAnsi="Times New Roman" w:cs="Times New Roman"/>
          <w:sz w:val="24"/>
          <w:szCs w:val="24"/>
          <w:lang w:val="es-PE"/>
        </w:rPr>
        <w:t xml:space="preserve"> </w:t>
      </w:r>
      <w:r w:rsidR="00550DC3" w:rsidRPr="00671D4A">
        <w:rPr>
          <w:rFonts w:ascii="Times New Roman" w:eastAsia="Calibri" w:hAnsi="Times New Roman" w:cs="Times New Roman"/>
          <w:kern w:val="2"/>
          <w:sz w:val="24"/>
          <w:szCs w:val="24"/>
          <w:lang w:val="es-PE"/>
          <w14:ligatures w14:val="standardContextual"/>
        </w:rPr>
        <w:t>SEP (2006)</w:t>
      </w:r>
    </w:p>
    <w:p w14:paraId="7ECE337D" w14:textId="77777777" w:rsidR="00A12F89" w:rsidRPr="00671D4A" w:rsidRDefault="00A12F89" w:rsidP="00671D4A">
      <w:pPr>
        <w:spacing w:after="120" w:line="360" w:lineRule="auto"/>
        <w:ind w:right="95"/>
        <w:jc w:val="both"/>
        <w:rPr>
          <w:rFonts w:ascii="Times New Roman" w:eastAsia="Calibri" w:hAnsi="Times New Roman" w:cs="Times New Roman"/>
          <w:sz w:val="24"/>
          <w:szCs w:val="24"/>
          <w:lang w:val="es-PE"/>
        </w:rPr>
      </w:pPr>
      <w:r w:rsidRPr="00671D4A">
        <w:rPr>
          <w:rFonts w:ascii="Times New Roman" w:eastAsia="Calibri" w:hAnsi="Times New Roman" w:cs="Times New Roman"/>
          <w:sz w:val="24"/>
          <w:szCs w:val="24"/>
          <w:lang w:val="es-PE"/>
        </w:rPr>
        <w:t>CEDAT</w:t>
      </w:r>
      <w:bookmarkStart w:id="2" w:name="_Hlk127472215"/>
      <w:r w:rsidRPr="00671D4A">
        <w:rPr>
          <w:rFonts w:ascii="Times New Roman" w:eastAsia="Calibri" w:hAnsi="Times New Roman" w:cs="Times New Roman"/>
          <w:sz w:val="24"/>
          <w:szCs w:val="24"/>
          <w:lang w:val="es-PE"/>
        </w:rPr>
        <w:t>®</w:t>
      </w:r>
      <w:bookmarkEnd w:id="2"/>
      <w:r w:rsidRPr="00671D4A">
        <w:rPr>
          <w:rFonts w:ascii="Times New Roman" w:eastAsia="Calibri" w:hAnsi="Times New Roman" w:cs="Times New Roman"/>
          <w:sz w:val="24"/>
          <w:szCs w:val="24"/>
          <w:lang w:val="es-PE"/>
        </w:rPr>
        <w:t xml:space="preserve"> parte de la convicción de que un niño con sobrecapacidad tiene el derecho a ser un estudiante de excelencia académica y lo único que requiere es la ayuda y orientación de especialistas.</w:t>
      </w:r>
    </w:p>
    <w:p w14:paraId="56484C2A" w14:textId="36B791CA" w:rsidR="00A12F89" w:rsidRPr="00671D4A" w:rsidRDefault="00A12F89" w:rsidP="00671D4A">
      <w:pPr>
        <w:spacing w:after="120" w:line="360" w:lineRule="auto"/>
        <w:ind w:right="95"/>
        <w:jc w:val="both"/>
        <w:rPr>
          <w:rFonts w:ascii="Times New Roman" w:eastAsia="Calibri" w:hAnsi="Times New Roman" w:cs="Times New Roman"/>
          <w:sz w:val="24"/>
          <w:szCs w:val="24"/>
          <w:lang w:val="es-ES_tradnl"/>
        </w:rPr>
      </w:pPr>
      <w:r w:rsidRPr="00671D4A">
        <w:rPr>
          <w:rFonts w:ascii="Times New Roman" w:eastAsia="Calibri" w:hAnsi="Times New Roman" w:cs="Times New Roman"/>
          <w:sz w:val="24"/>
          <w:szCs w:val="24"/>
          <w:lang w:val="es-ES_tradnl"/>
        </w:rPr>
        <w:t xml:space="preserve">En Estados Unidos, país con una </w:t>
      </w:r>
      <w:r w:rsidR="00AD338F" w:rsidRPr="00671D4A">
        <w:rPr>
          <w:rFonts w:ascii="Times New Roman" w:eastAsia="Calibri" w:hAnsi="Times New Roman" w:cs="Times New Roman"/>
          <w:sz w:val="24"/>
          <w:szCs w:val="24"/>
          <w:lang w:val="es-ES_tradnl"/>
        </w:rPr>
        <w:t xml:space="preserve">gran </w:t>
      </w:r>
      <w:r w:rsidRPr="00671D4A">
        <w:rPr>
          <w:rFonts w:ascii="Times New Roman" w:eastAsia="Calibri" w:hAnsi="Times New Roman" w:cs="Times New Roman"/>
          <w:sz w:val="24"/>
          <w:szCs w:val="24"/>
          <w:lang w:val="es-ES_tradnl"/>
        </w:rPr>
        <w:t xml:space="preserve">experiencia en esta esfera, la atención a los dotados es debatida y no en todos los estados los procesos transcurren de igual forma. Hay apoyo estatal y financiamiento en los diferentes niveles y existen instituciones privadas que atienden a los referidos estudiantes. Existe, como institución orientadora, la </w:t>
      </w:r>
      <w:proofErr w:type="spellStart"/>
      <w:r w:rsidRPr="00671D4A">
        <w:rPr>
          <w:rFonts w:ascii="Times New Roman" w:eastAsia="Calibri" w:hAnsi="Times New Roman" w:cs="Times New Roman"/>
          <w:color w:val="36312D"/>
          <w:sz w:val="24"/>
          <w:szCs w:val="24"/>
        </w:rPr>
        <w:t>National</w:t>
      </w:r>
      <w:proofErr w:type="spellEnd"/>
      <w:r w:rsidRPr="00671D4A">
        <w:rPr>
          <w:rFonts w:ascii="Times New Roman" w:eastAsia="Calibri" w:hAnsi="Times New Roman" w:cs="Times New Roman"/>
          <w:color w:val="36312D"/>
          <w:sz w:val="24"/>
          <w:szCs w:val="24"/>
        </w:rPr>
        <w:t xml:space="preserve"> </w:t>
      </w:r>
      <w:proofErr w:type="spellStart"/>
      <w:r w:rsidRPr="00671D4A">
        <w:rPr>
          <w:rFonts w:ascii="Times New Roman" w:eastAsia="Calibri" w:hAnsi="Times New Roman" w:cs="Times New Roman"/>
          <w:color w:val="36312D"/>
          <w:sz w:val="24"/>
          <w:szCs w:val="24"/>
        </w:rPr>
        <w:t>Association</w:t>
      </w:r>
      <w:proofErr w:type="spellEnd"/>
      <w:r w:rsidRPr="00671D4A">
        <w:rPr>
          <w:rFonts w:ascii="Times New Roman" w:eastAsia="Calibri" w:hAnsi="Times New Roman" w:cs="Times New Roman"/>
          <w:color w:val="36312D"/>
          <w:sz w:val="24"/>
          <w:szCs w:val="24"/>
        </w:rPr>
        <w:t xml:space="preserve"> </w:t>
      </w:r>
      <w:proofErr w:type="spellStart"/>
      <w:r w:rsidRPr="00671D4A">
        <w:rPr>
          <w:rFonts w:ascii="Times New Roman" w:eastAsia="Calibri" w:hAnsi="Times New Roman" w:cs="Times New Roman"/>
          <w:color w:val="36312D"/>
          <w:sz w:val="24"/>
          <w:szCs w:val="24"/>
        </w:rPr>
        <w:t>for</w:t>
      </w:r>
      <w:proofErr w:type="spellEnd"/>
      <w:r w:rsidRPr="00671D4A">
        <w:rPr>
          <w:rFonts w:ascii="Times New Roman" w:eastAsia="Calibri" w:hAnsi="Times New Roman" w:cs="Times New Roman"/>
          <w:color w:val="36312D"/>
          <w:sz w:val="24"/>
          <w:szCs w:val="24"/>
        </w:rPr>
        <w:t xml:space="preserve"> </w:t>
      </w:r>
      <w:proofErr w:type="spellStart"/>
      <w:r w:rsidRPr="00671D4A">
        <w:rPr>
          <w:rFonts w:ascii="Times New Roman" w:eastAsia="Calibri" w:hAnsi="Times New Roman" w:cs="Times New Roman"/>
          <w:color w:val="36312D"/>
          <w:sz w:val="24"/>
          <w:szCs w:val="24"/>
        </w:rPr>
        <w:t>Gifted</w:t>
      </w:r>
      <w:proofErr w:type="spellEnd"/>
      <w:r w:rsidRPr="00671D4A">
        <w:rPr>
          <w:rFonts w:ascii="Times New Roman" w:eastAsia="Calibri" w:hAnsi="Times New Roman" w:cs="Times New Roman"/>
          <w:color w:val="36312D"/>
          <w:sz w:val="24"/>
          <w:szCs w:val="24"/>
        </w:rPr>
        <w:t xml:space="preserve"> </w:t>
      </w:r>
      <w:proofErr w:type="spellStart"/>
      <w:r w:rsidRPr="00671D4A">
        <w:rPr>
          <w:rFonts w:ascii="Times New Roman" w:eastAsia="Calibri" w:hAnsi="Times New Roman" w:cs="Times New Roman"/>
          <w:color w:val="36312D"/>
          <w:sz w:val="24"/>
          <w:szCs w:val="24"/>
        </w:rPr>
        <w:t>Children</w:t>
      </w:r>
      <w:proofErr w:type="spellEnd"/>
      <w:r w:rsidRPr="00671D4A">
        <w:rPr>
          <w:rFonts w:ascii="Times New Roman" w:eastAsia="Calibri" w:hAnsi="Times New Roman" w:cs="Times New Roman"/>
          <w:color w:val="36312D"/>
          <w:sz w:val="24"/>
          <w:szCs w:val="24"/>
        </w:rPr>
        <w:t xml:space="preserve"> (NAGC).</w:t>
      </w:r>
    </w:p>
    <w:p w14:paraId="2E9ECD16" w14:textId="77777777" w:rsidR="00A12F89" w:rsidRPr="00671D4A" w:rsidRDefault="00A12F89" w:rsidP="00671D4A">
      <w:pPr>
        <w:spacing w:after="120" w:line="360" w:lineRule="auto"/>
        <w:ind w:right="95"/>
        <w:jc w:val="both"/>
        <w:rPr>
          <w:rFonts w:ascii="Times New Roman" w:eastAsia="Calibri" w:hAnsi="Times New Roman" w:cs="Times New Roman"/>
          <w:sz w:val="24"/>
          <w:szCs w:val="24"/>
        </w:rPr>
      </w:pPr>
      <w:r w:rsidRPr="00671D4A">
        <w:rPr>
          <w:rFonts w:ascii="Times New Roman" w:eastAsia="Calibri" w:hAnsi="Times New Roman" w:cs="Times New Roman"/>
          <w:sz w:val="24"/>
          <w:szCs w:val="24"/>
        </w:rPr>
        <w:t>Su</w:t>
      </w:r>
      <w:r w:rsidRPr="00671D4A">
        <w:rPr>
          <w:rFonts w:ascii="Times New Roman" w:eastAsia="Calibri" w:hAnsi="Times New Roman" w:cs="Times New Roman"/>
          <w:b/>
          <w:bCs/>
          <w:sz w:val="24"/>
          <w:szCs w:val="24"/>
        </w:rPr>
        <w:t xml:space="preserve"> </w:t>
      </w:r>
      <w:r w:rsidRPr="00671D4A">
        <w:rPr>
          <w:rFonts w:ascii="Times New Roman" w:eastAsia="Calibri" w:hAnsi="Times New Roman" w:cs="Times New Roman"/>
          <w:sz w:val="24"/>
          <w:szCs w:val="24"/>
          <w:u w:val="single"/>
        </w:rPr>
        <w:t>Misión</w:t>
      </w:r>
      <w:r w:rsidRPr="00671D4A">
        <w:rPr>
          <w:rFonts w:ascii="Times New Roman" w:eastAsia="Calibri" w:hAnsi="Times New Roman" w:cs="Times New Roman"/>
          <w:b/>
          <w:bCs/>
          <w:sz w:val="24"/>
          <w:szCs w:val="24"/>
        </w:rPr>
        <w:t xml:space="preserve">: </w:t>
      </w:r>
      <w:r w:rsidRPr="00671D4A">
        <w:rPr>
          <w:rFonts w:ascii="Times New Roman" w:eastAsia="Calibri" w:hAnsi="Times New Roman" w:cs="Times New Roman"/>
          <w:sz w:val="24"/>
          <w:szCs w:val="24"/>
        </w:rPr>
        <w:t xml:space="preserve">empoderar a todos los que apoyan a los niños con habilidades avanzadas en el acceso equitativo y brindar oportunidades que desarrollen sus dones y talentos, a través de la promoción, la divulgación, educación e investigación. </w:t>
      </w:r>
    </w:p>
    <w:p w14:paraId="1D2E9910" w14:textId="77777777" w:rsidR="00A12F89" w:rsidRPr="00671D4A" w:rsidRDefault="00A12F89" w:rsidP="00671D4A">
      <w:pPr>
        <w:spacing w:after="120" w:line="360" w:lineRule="auto"/>
        <w:ind w:right="95"/>
        <w:jc w:val="both"/>
        <w:rPr>
          <w:rFonts w:ascii="Times New Roman" w:eastAsia="Calibri" w:hAnsi="Times New Roman" w:cs="Times New Roman"/>
          <w:sz w:val="24"/>
          <w:szCs w:val="24"/>
        </w:rPr>
      </w:pPr>
      <w:r w:rsidRPr="00671D4A">
        <w:rPr>
          <w:rFonts w:ascii="Times New Roman" w:eastAsia="Calibri" w:hAnsi="Times New Roman" w:cs="Times New Roman"/>
          <w:sz w:val="24"/>
          <w:szCs w:val="24"/>
        </w:rPr>
        <w:t xml:space="preserve">La </w:t>
      </w:r>
      <w:r w:rsidRPr="00671D4A">
        <w:rPr>
          <w:rFonts w:ascii="Times New Roman" w:eastAsia="Calibri" w:hAnsi="Times New Roman" w:cs="Times New Roman"/>
          <w:sz w:val="24"/>
          <w:szCs w:val="24"/>
          <w:u w:val="single"/>
        </w:rPr>
        <w:t>Visión:</w:t>
      </w:r>
      <w:r w:rsidRPr="00671D4A">
        <w:rPr>
          <w:rFonts w:ascii="Times New Roman" w:eastAsia="Calibri" w:hAnsi="Times New Roman" w:cs="Times New Roman"/>
          <w:b/>
          <w:bCs/>
          <w:sz w:val="24"/>
          <w:szCs w:val="24"/>
        </w:rPr>
        <w:t xml:space="preserve"> </w:t>
      </w:r>
      <w:r w:rsidRPr="00671D4A">
        <w:rPr>
          <w:rFonts w:ascii="Times New Roman" w:eastAsia="Calibri" w:hAnsi="Times New Roman" w:cs="Times New Roman"/>
          <w:sz w:val="24"/>
          <w:szCs w:val="24"/>
        </w:rPr>
        <w:t>Todos los niños tienen oportunidades y apoyo para desarrollar todo su potencial.</w:t>
      </w:r>
    </w:p>
    <w:p w14:paraId="3BC126E6" w14:textId="77777777" w:rsidR="00301D43" w:rsidRDefault="00A12F89" w:rsidP="00671D4A">
      <w:pPr>
        <w:pStyle w:val="NormalWeb"/>
        <w:spacing w:before="160" w:beforeAutospacing="0" w:after="120" w:afterAutospacing="0" w:line="360" w:lineRule="auto"/>
        <w:jc w:val="both"/>
        <w:rPr>
          <w:rFonts w:eastAsiaTheme="minorEastAsia"/>
          <w:bCs/>
          <w:kern w:val="24"/>
        </w:rPr>
      </w:pPr>
      <w:r w:rsidRPr="00671D4A">
        <w:rPr>
          <w:rFonts w:eastAsiaTheme="minorEastAsia"/>
          <w:bCs/>
          <w:color w:val="000000" w:themeColor="text1"/>
          <w:kern w:val="24"/>
        </w:rPr>
        <w:t xml:space="preserve">Otro antecedente en </w:t>
      </w:r>
      <w:r w:rsidR="00AD338F" w:rsidRPr="00671D4A">
        <w:rPr>
          <w:rFonts w:eastAsiaTheme="minorEastAsia"/>
          <w:bCs/>
          <w:color w:val="000000" w:themeColor="text1"/>
          <w:kern w:val="24"/>
        </w:rPr>
        <w:t>EE. UU. es</w:t>
      </w:r>
      <w:r w:rsidRPr="00671D4A">
        <w:rPr>
          <w:rFonts w:eastAsiaTheme="minorEastAsia"/>
          <w:bCs/>
          <w:color w:val="000000" w:themeColor="text1"/>
          <w:kern w:val="24"/>
        </w:rPr>
        <w:t xml:space="preserve"> una Academia pública financiada por el estado de Kentucky y ubicada en el campus de la Universidad de Western Kentucky, KY</w:t>
      </w:r>
      <w:r w:rsidRPr="00671D4A">
        <w:rPr>
          <w:rFonts w:eastAsiaTheme="minorEastAsia"/>
          <w:bCs/>
          <w:kern w:val="24"/>
        </w:rPr>
        <w:t>, con un programa de ingreso temprano a la universidad.</w:t>
      </w:r>
    </w:p>
    <w:p w14:paraId="1C2BAFBA" w14:textId="1B58E11F" w:rsidR="00A12F89" w:rsidRPr="00671D4A" w:rsidRDefault="00A12F89" w:rsidP="00671D4A">
      <w:pPr>
        <w:pStyle w:val="NormalWeb"/>
        <w:spacing w:before="160" w:beforeAutospacing="0" w:after="120" w:afterAutospacing="0" w:line="360" w:lineRule="auto"/>
        <w:jc w:val="both"/>
        <w:rPr>
          <w:rFonts w:eastAsiaTheme="minorEastAsia"/>
          <w:color w:val="000000" w:themeColor="text1"/>
          <w:kern w:val="24"/>
        </w:rPr>
      </w:pPr>
      <w:r w:rsidRPr="00671D4A">
        <w:rPr>
          <w:rFonts w:eastAsiaTheme="minorEastAsia"/>
          <w:color w:val="000000" w:themeColor="text1"/>
          <w:kern w:val="24"/>
        </w:rPr>
        <w:t>Evidentemente, las propuestas antes expuestas fueron concebidas con múltiples propósitos a partir de referencias teórico-conceptuales y metodológicas. Todas tienen ventajas y desventajas, sin embargo, lo más importante es la existencia de un grupo de alternativas y de su variedad, que permite escoger las más adecuadas.</w:t>
      </w:r>
    </w:p>
    <w:p w14:paraId="0DBC5E49" w14:textId="0DE0AB10" w:rsidR="00A12F89" w:rsidRPr="00671D4A" w:rsidRDefault="00A12F89" w:rsidP="00671D4A">
      <w:pPr>
        <w:pStyle w:val="NormalWeb"/>
        <w:spacing w:before="160" w:after="120" w:afterAutospacing="0" w:line="360" w:lineRule="auto"/>
        <w:jc w:val="both"/>
        <w:rPr>
          <w:rFonts w:eastAsiaTheme="minorEastAsia"/>
          <w:color w:val="000000" w:themeColor="text1"/>
          <w:kern w:val="24"/>
        </w:rPr>
      </w:pPr>
      <w:r w:rsidRPr="00671D4A">
        <w:rPr>
          <w:rFonts w:eastAsiaTheme="minorEastAsia"/>
          <w:color w:val="000000" w:themeColor="text1"/>
          <w:kern w:val="24"/>
        </w:rPr>
        <w:lastRenderedPageBreak/>
        <w:t>Sin embargo, esta atención es muy polémica, costosa y su tratamiento depende de la estructura socioeconómica de cada sociedad, apreciándose grandes diferencias entre los países más desarrollados y los subdesarrollados.</w:t>
      </w:r>
    </w:p>
    <w:p w14:paraId="6B0548B6" w14:textId="02FBA1D6" w:rsidR="00A12F89" w:rsidRPr="00671D4A" w:rsidRDefault="00A12F89" w:rsidP="00671D4A">
      <w:pPr>
        <w:pStyle w:val="NormalWeb"/>
        <w:spacing w:before="160" w:beforeAutospacing="0" w:after="120" w:afterAutospacing="0" w:line="360" w:lineRule="auto"/>
        <w:jc w:val="both"/>
        <w:rPr>
          <w:rFonts w:eastAsiaTheme="minorEastAsia"/>
          <w:color w:val="000000" w:themeColor="text1"/>
          <w:kern w:val="24"/>
        </w:rPr>
      </w:pPr>
      <w:r w:rsidRPr="00671D4A">
        <w:rPr>
          <w:rFonts w:eastAsiaTheme="minorEastAsia"/>
          <w:color w:val="000000" w:themeColor="text1"/>
          <w:kern w:val="24"/>
        </w:rPr>
        <w:t>Por otro lado,</w:t>
      </w:r>
      <w:r w:rsidR="00484D93" w:rsidRPr="00671D4A">
        <w:rPr>
          <w:rFonts w:eastAsiaTheme="minorEastAsia"/>
          <w:color w:val="000000" w:themeColor="text1"/>
          <w:kern w:val="24"/>
        </w:rPr>
        <w:t xml:space="preserve"> en </w:t>
      </w:r>
      <w:r w:rsidRPr="00671D4A">
        <w:rPr>
          <w:rFonts w:eastAsiaTheme="minorEastAsia"/>
          <w:color w:val="000000" w:themeColor="text1"/>
          <w:kern w:val="24"/>
        </w:rPr>
        <w:t>Cuba,</w:t>
      </w:r>
      <w:r w:rsidR="00484D93" w:rsidRPr="00671D4A">
        <w:rPr>
          <w:rFonts w:eastAsiaTheme="minorEastAsia"/>
          <w:color w:val="000000" w:themeColor="text1"/>
          <w:kern w:val="24"/>
        </w:rPr>
        <w:t xml:space="preserve"> e</w:t>
      </w:r>
      <w:r w:rsidR="008606F4" w:rsidRPr="00671D4A">
        <w:rPr>
          <w:rFonts w:eastAsiaTheme="minorEastAsia"/>
          <w:color w:val="000000" w:themeColor="text1"/>
          <w:kern w:val="24"/>
        </w:rPr>
        <w:t xml:space="preserve">l perfeccionamiento del trabajo </w:t>
      </w:r>
      <w:r w:rsidRPr="00671D4A">
        <w:rPr>
          <w:rFonts w:eastAsiaTheme="minorEastAsia"/>
          <w:color w:val="000000" w:themeColor="text1"/>
          <w:kern w:val="24"/>
        </w:rPr>
        <w:t xml:space="preserve">de los Centros de Entrenamientos </w:t>
      </w:r>
      <w:r w:rsidR="008606F4" w:rsidRPr="00671D4A">
        <w:rPr>
          <w:rFonts w:eastAsiaTheme="minorEastAsia"/>
          <w:color w:val="000000" w:themeColor="text1"/>
          <w:kern w:val="24"/>
        </w:rPr>
        <w:t>constituye una prioridad para el Sistema Nacional de Educación y del Estado</w:t>
      </w:r>
      <w:r w:rsidRPr="00671D4A">
        <w:rPr>
          <w:rFonts w:eastAsiaTheme="minorEastAsia"/>
          <w:color w:val="000000" w:themeColor="text1"/>
          <w:kern w:val="24"/>
        </w:rPr>
        <w:t>,</w:t>
      </w:r>
      <w:r w:rsidR="008606F4" w:rsidRPr="00671D4A">
        <w:rPr>
          <w:rFonts w:eastAsiaTheme="minorEastAsia"/>
          <w:color w:val="000000" w:themeColor="text1"/>
          <w:kern w:val="24"/>
        </w:rPr>
        <w:t xml:space="preserve"> por tal razón se ha organizado un tratamiento diferenciado bajo un proceso docente educativo coherente que propicia el desarrollo de las potencialidades, habilidades y capacidades intelectuales de estos estudiantes</w:t>
      </w:r>
      <w:r w:rsidRPr="00671D4A">
        <w:rPr>
          <w:rFonts w:eastAsiaTheme="minorEastAsia"/>
          <w:color w:val="000000" w:themeColor="text1"/>
          <w:kern w:val="24"/>
        </w:rPr>
        <w:t xml:space="preserve">. </w:t>
      </w:r>
    </w:p>
    <w:p w14:paraId="46620265" w14:textId="236C0A54" w:rsidR="005D36EC" w:rsidRPr="00671D4A" w:rsidRDefault="005D36EC" w:rsidP="00671D4A">
      <w:pPr>
        <w:pStyle w:val="NormalWeb"/>
        <w:spacing w:before="160" w:beforeAutospacing="0" w:after="120" w:afterAutospacing="0" w:line="360" w:lineRule="auto"/>
        <w:jc w:val="both"/>
        <w:rPr>
          <w:rFonts w:eastAsiaTheme="minorEastAsia"/>
          <w:color w:val="000000" w:themeColor="text1"/>
          <w:kern w:val="24"/>
        </w:rPr>
      </w:pPr>
      <w:r w:rsidRPr="00671D4A">
        <w:rPr>
          <w:rFonts w:eastAsiaTheme="minorEastAsia"/>
          <w:color w:val="000000" w:themeColor="text1"/>
          <w:kern w:val="24"/>
        </w:rPr>
        <w:t>Su misión consiste en potenciar el desarrollo del talento en los estudiantes con a</w:t>
      </w:r>
      <w:r w:rsidR="00EF51BA" w:rsidRPr="00671D4A">
        <w:rPr>
          <w:rFonts w:eastAsiaTheme="minorEastAsia"/>
          <w:color w:val="000000" w:themeColor="text1"/>
          <w:kern w:val="24"/>
        </w:rPr>
        <w:t>lto rendimiento académico, crea</w:t>
      </w:r>
      <w:r w:rsidRPr="00671D4A">
        <w:rPr>
          <w:rFonts w:eastAsiaTheme="minorEastAsia"/>
          <w:color w:val="000000" w:themeColor="text1"/>
          <w:kern w:val="24"/>
        </w:rPr>
        <w:t xml:space="preserve"> un espacio para su atención en el campo de las ciencias exactas, naturales, sociales y humanísticas con vistas a su participación en eventos nacionales e internacionales</w:t>
      </w:r>
      <w:r w:rsidR="00950035" w:rsidRPr="00671D4A">
        <w:rPr>
          <w:rFonts w:eastAsiaTheme="minorEastAsia"/>
          <w:color w:val="000000" w:themeColor="text1"/>
          <w:kern w:val="24"/>
        </w:rPr>
        <w:t>. Así como la</w:t>
      </w:r>
      <w:r w:rsidRPr="00671D4A">
        <w:rPr>
          <w:rFonts w:eastAsiaTheme="minorEastAsia"/>
          <w:color w:val="000000" w:themeColor="text1"/>
          <w:kern w:val="24"/>
        </w:rPr>
        <w:t xml:space="preserve"> preparación para el ingreso a la educación superior y como futuros profesionales en el campo de la ciencia y la investigación, para contribuir al desarrollo económico y social del país.</w:t>
      </w:r>
    </w:p>
    <w:p w14:paraId="172D9B5F" w14:textId="02D50BB1" w:rsidR="005D36EC" w:rsidRPr="00671D4A" w:rsidRDefault="005D36EC" w:rsidP="00671D4A">
      <w:pPr>
        <w:pStyle w:val="NormalWeb"/>
        <w:spacing w:before="160" w:after="120" w:afterAutospacing="0" w:line="360" w:lineRule="auto"/>
        <w:jc w:val="both"/>
        <w:rPr>
          <w:rFonts w:eastAsiaTheme="minorEastAsia"/>
          <w:color w:val="000000" w:themeColor="text1"/>
          <w:kern w:val="24"/>
        </w:rPr>
      </w:pPr>
      <w:r w:rsidRPr="00671D4A">
        <w:rPr>
          <w:rFonts w:eastAsiaTheme="minorEastAsia"/>
          <w:color w:val="000000" w:themeColor="text1"/>
          <w:kern w:val="24"/>
        </w:rPr>
        <w:t xml:space="preserve">Ante </w:t>
      </w:r>
      <w:r w:rsidR="00950035" w:rsidRPr="00671D4A">
        <w:rPr>
          <w:rFonts w:eastAsiaTheme="minorEastAsia"/>
          <w:color w:val="000000" w:themeColor="text1"/>
          <w:kern w:val="24"/>
        </w:rPr>
        <w:t xml:space="preserve">todo, </w:t>
      </w:r>
      <w:r w:rsidRPr="00671D4A">
        <w:rPr>
          <w:rFonts w:eastAsiaTheme="minorEastAsia"/>
          <w:color w:val="000000" w:themeColor="text1"/>
          <w:kern w:val="24"/>
        </w:rPr>
        <w:t>en estos centros se trabaja con los educandos talentosos y/o ganadores de concursos, p</w:t>
      </w:r>
      <w:r w:rsidR="00950035" w:rsidRPr="00671D4A">
        <w:rPr>
          <w:rFonts w:eastAsiaTheme="minorEastAsia"/>
          <w:color w:val="000000" w:themeColor="text1"/>
          <w:kern w:val="24"/>
        </w:rPr>
        <w:t>ara</w:t>
      </w:r>
      <w:r w:rsidRPr="00671D4A">
        <w:rPr>
          <w:rFonts w:eastAsiaTheme="minorEastAsia"/>
          <w:color w:val="000000" w:themeColor="text1"/>
          <w:kern w:val="24"/>
        </w:rPr>
        <w:t xml:space="preserve"> lograr la transformación esperada en su personalidad, es decir, un cambio en la calidad de su formación manifiesta en los nuevos conocimientos, habilidades y hábitos que asimila, las capacidades que desarrolla, así como las convicciones, normas de conducta y cualidades del carácter. </w:t>
      </w:r>
    </w:p>
    <w:p w14:paraId="0F768672" w14:textId="4D350B65" w:rsidR="008606F4" w:rsidRPr="00671D4A" w:rsidRDefault="00A12F89" w:rsidP="00671D4A">
      <w:pPr>
        <w:pStyle w:val="NormalWeb"/>
        <w:spacing w:before="160" w:beforeAutospacing="0" w:after="120" w:afterAutospacing="0" w:line="360" w:lineRule="auto"/>
        <w:jc w:val="both"/>
        <w:rPr>
          <w:rFonts w:eastAsiaTheme="minorEastAsia"/>
          <w:bCs/>
          <w:color w:val="000000" w:themeColor="text1"/>
          <w:kern w:val="24"/>
        </w:rPr>
      </w:pPr>
      <w:r w:rsidRPr="00671D4A">
        <w:rPr>
          <w:rFonts w:eastAsiaTheme="minorEastAsia"/>
          <w:color w:val="000000" w:themeColor="text1"/>
          <w:kern w:val="24"/>
        </w:rPr>
        <w:t xml:space="preserve">Se vela por </w:t>
      </w:r>
      <w:r w:rsidR="00950035" w:rsidRPr="00671D4A">
        <w:rPr>
          <w:rFonts w:eastAsiaTheme="minorEastAsia"/>
          <w:color w:val="000000" w:themeColor="text1"/>
          <w:kern w:val="24"/>
        </w:rPr>
        <w:t xml:space="preserve">el </w:t>
      </w:r>
      <w:r w:rsidR="008606F4" w:rsidRPr="00671D4A">
        <w:rPr>
          <w:rFonts w:eastAsiaTheme="minorEastAsia"/>
          <w:color w:val="000000" w:themeColor="text1"/>
          <w:kern w:val="24"/>
        </w:rPr>
        <w:t xml:space="preserve">desempeño protagónico en su propia educación y formación integral partiendo de las influencias positivas que aporta el conocimiento científico en la formación de la personalidad de jóvenes con potencialidades </w:t>
      </w:r>
      <w:r w:rsidR="00F1067B" w:rsidRPr="00671D4A">
        <w:rPr>
          <w:rFonts w:eastAsiaTheme="minorEastAsia"/>
          <w:color w:val="000000" w:themeColor="text1"/>
          <w:kern w:val="24"/>
        </w:rPr>
        <w:t>talentosas</w:t>
      </w:r>
      <w:r w:rsidR="008606F4" w:rsidRPr="00671D4A">
        <w:rPr>
          <w:rFonts w:eastAsiaTheme="minorEastAsia"/>
          <w:color w:val="000000" w:themeColor="text1"/>
          <w:kern w:val="24"/>
        </w:rPr>
        <w:t>.</w:t>
      </w:r>
    </w:p>
    <w:p w14:paraId="7B5CF00A" w14:textId="2C081A48" w:rsidR="005D36EC" w:rsidRPr="00671D4A" w:rsidRDefault="005D36EC" w:rsidP="00671D4A">
      <w:pPr>
        <w:pStyle w:val="NormalWeb"/>
        <w:spacing w:after="120" w:afterAutospacing="0" w:line="360" w:lineRule="auto"/>
        <w:jc w:val="both"/>
      </w:pPr>
      <w:r w:rsidRPr="00671D4A">
        <w:t xml:space="preserve">El proceso de selección de </w:t>
      </w:r>
      <w:r w:rsidR="00950035" w:rsidRPr="00671D4A">
        <w:t xml:space="preserve">estos </w:t>
      </w:r>
      <w:r w:rsidRPr="00671D4A">
        <w:t xml:space="preserve">estudiantes en los </w:t>
      </w:r>
      <w:r w:rsidR="001614C3" w:rsidRPr="00671D4A">
        <w:t>preuniversitarios</w:t>
      </w:r>
      <w:r w:rsidRPr="00671D4A">
        <w:t xml:space="preserve"> se conforma desde su preparación con vistas a su participación en Olimpiadas de conocimientos y de habilidades en los diferentes niveles</w:t>
      </w:r>
      <w:r w:rsidR="0056165C" w:rsidRPr="00671D4A">
        <w:t xml:space="preserve"> y</w:t>
      </w:r>
      <w:r w:rsidRPr="00671D4A">
        <w:t xml:space="preserve"> entrenamiento para concursos hasta nivel nacional</w:t>
      </w:r>
      <w:r w:rsidR="00950035" w:rsidRPr="00671D4A">
        <w:t>, que</w:t>
      </w:r>
      <w:r w:rsidRPr="00671D4A">
        <w:t xml:space="preserve"> tiene un carácter masivo y comienza con la </w:t>
      </w:r>
      <w:r w:rsidRPr="00671D4A">
        <w:lastRenderedPageBreak/>
        <w:t>preparación desde el aula, además de la preparación en horarios extras bajo la orientación de los centros provinciales de entrenamiento, con el objetivo de atender a este tipo de estudiantes.</w:t>
      </w:r>
    </w:p>
    <w:p w14:paraId="3771A007" w14:textId="490BE921" w:rsidR="005D36EC" w:rsidRPr="00671D4A" w:rsidRDefault="005D36EC" w:rsidP="00671D4A">
      <w:pPr>
        <w:spacing w:before="160" w:after="120" w:line="360" w:lineRule="auto"/>
        <w:jc w:val="both"/>
        <w:rPr>
          <w:rFonts w:ascii="Times New Roman" w:eastAsiaTheme="minorEastAsia" w:hAnsi="Times New Roman" w:cs="Times New Roman"/>
          <w:color w:val="000000" w:themeColor="text1"/>
          <w:kern w:val="24"/>
          <w:sz w:val="24"/>
          <w:szCs w:val="24"/>
          <w:lang w:eastAsia="es-ES"/>
        </w:rPr>
      </w:pPr>
      <w:r w:rsidRPr="00671D4A">
        <w:rPr>
          <w:rFonts w:ascii="Times New Roman" w:eastAsiaTheme="minorEastAsia" w:hAnsi="Times New Roman" w:cs="Times New Roman"/>
          <w:color w:val="000000" w:themeColor="text1"/>
          <w:kern w:val="24"/>
          <w:sz w:val="24"/>
          <w:szCs w:val="24"/>
          <w:lang w:eastAsia="es-ES"/>
        </w:rPr>
        <w:t>La matrícula de estos centros se conforma con</w:t>
      </w:r>
      <w:r w:rsidR="00950035" w:rsidRPr="00671D4A">
        <w:rPr>
          <w:rFonts w:ascii="Times New Roman" w:eastAsiaTheme="minorEastAsia" w:hAnsi="Times New Roman" w:cs="Times New Roman"/>
          <w:color w:val="000000" w:themeColor="text1"/>
          <w:kern w:val="24"/>
          <w:sz w:val="24"/>
          <w:szCs w:val="24"/>
          <w:lang w:eastAsia="es-ES"/>
        </w:rPr>
        <w:t xml:space="preserve"> </w:t>
      </w:r>
      <w:r w:rsidRPr="00671D4A">
        <w:rPr>
          <w:rFonts w:ascii="Times New Roman" w:eastAsiaTheme="minorEastAsia" w:hAnsi="Times New Roman" w:cs="Times New Roman"/>
          <w:color w:val="000000" w:themeColor="text1"/>
          <w:kern w:val="24"/>
          <w:sz w:val="24"/>
          <w:szCs w:val="24"/>
          <w:lang w:eastAsia="es-ES"/>
        </w:rPr>
        <w:t xml:space="preserve">los estudiantes con potencialidades en competencias de conocimiento seleccionados del IPVCE, del resto de los preuniversitarios, Secundaria Básica, así como los estudiantes con </w:t>
      </w:r>
      <w:r w:rsidR="00950035" w:rsidRPr="00671D4A">
        <w:rPr>
          <w:rFonts w:ascii="Times New Roman" w:eastAsiaTheme="minorEastAsia" w:hAnsi="Times New Roman" w:cs="Times New Roman"/>
          <w:color w:val="000000" w:themeColor="text1"/>
          <w:kern w:val="24"/>
          <w:sz w:val="24"/>
          <w:szCs w:val="24"/>
          <w:lang w:eastAsia="es-ES"/>
        </w:rPr>
        <w:t>buenos resultados</w:t>
      </w:r>
      <w:r w:rsidRPr="00671D4A">
        <w:rPr>
          <w:rFonts w:ascii="Times New Roman" w:eastAsiaTheme="minorEastAsia" w:hAnsi="Times New Roman" w:cs="Times New Roman"/>
          <w:color w:val="000000" w:themeColor="text1"/>
          <w:kern w:val="24"/>
          <w:sz w:val="24"/>
          <w:szCs w:val="24"/>
          <w:lang w:eastAsia="es-ES"/>
        </w:rPr>
        <w:t xml:space="preserve"> en una o varias disciplinas del resto de las educaciones, por lo que se atendería una matrícula presencial y otra a distancia.</w:t>
      </w:r>
    </w:p>
    <w:p w14:paraId="1D14F1B4" w14:textId="3E350BDA" w:rsidR="005D36EC" w:rsidRPr="00671D4A" w:rsidRDefault="005D36EC" w:rsidP="00671D4A">
      <w:pPr>
        <w:pStyle w:val="NormalWeb"/>
        <w:spacing w:before="160" w:beforeAutospacing="0" w:after="120" w:afterAutospacing="0" w:line="360" w:lineRule="auto"/>
        <w:ind w:left="708" w:hanging="708"/>
        <w:jc w:val="both"/>
        <w:rPr>
          <w:rFonts w:eastAsiaTheme="minorEastAsia"/>
          <w:bCs/>
          <w:color w:val="000000" w:themeColor="text1"/>
          <w:kern w:val="24"/>
        </w:rPr>
      </w:pPr>
      <w:r w:rsidRPr="00671D4A">
        <w:rPr>
          <w:rFonts w:eastAsiaTheme="minorEastAsia"/>
          <w:bCs/>
          <w:color w:val="000000" w:themeColor="text1"/>
          <w:kern w:val="24"/>
        </w:rPr>
        <w:t>Las funciones del centro están dirigidas a:</w:t>
      </w:r>
    </w:p>
    <w:p w14:paraId="478952F8" w14:textId="00175510" w:rsidR="005D36EC" w:rsidRPr="00671D4A" w:rsidRDefault="005D36EC" w:rsidP="00671D4A">
      <w:pPr>
        <w:pStyle w:val="Prrafodelista"/>
        <w:numPr>
          <w:ilvl w:val="0"/>
          <w:numId w:val="4"/>
        </w:numPr>
        <w:spacing w:after="120" w:line="360" w:lineRule="auto"/>
        <w:ind w:left="708" w:hanging="708"/>
        <w:jc w:val="both"/>
      </w:pPr>
      <w:r w:rsidRPr="00671D4A">
        <w:rPr>
          <w:rFonts w:eastAsiaTheme="minorEastAsia"/>
          <w:color w:val="000000" w:themeColor="text1"/>
          <w:kern w:val="24"/>
        </w:rPr>
        <w:t>Realiza</w:t>
      </w:r>
      <w:r w:rsidR="00950035" w:rsidRPr="00671D4A">
        <w:rPr>
          <w:rFonts w:eastAsiaTheme="minorEastAsia"/>
          <w:color w:val="000000" w:themeColor="text1"/>
          <w:kern w:val="24"/>
        </w:rPr>
        <w:t>r</w:t>
      </w:r>
      <w:r w:rsidRPr="00671D4A">
        <w:rPr>
          <w:rFonts w:eastAsiaTheme="minorEastAsia"/>
          <w:color w:val="000000" w:themeColor="text1"/>
          <w:kern w:val="24"/>
        </w:rPr>
        <w:t xml:space="preserve"> procesos de identificación, seguimiento, atención y selección </w:t>
      </w:r>
      <w:r w:rsidRPr="00671D4A">
        <w:rPr>
          <w:rFonts w:eastAsiaTheme="minorEastAsia"/>
          <w:kern w:val="24"/>
        </w:rPr>
        <w:t>en los diferentes niveles educativos y</w:t>
      </w:r>
      <w:r w:rsidRPr="00671D4A">
        <w:rPr>
          <w:rFonts w:eastAsiaTheme="minorEastAsia"/>
          <w:color w:val="000000" w:themeColor="text1"/>
          <w:kern w:val="24"/>
        </w:rPr>
        <w:t xml:space="preserve"> en el propio preuniversitario a los estudiantes que poseen alto rendimiento académico demostrado.</w:t>
      </w:r>
    </w:p>
    <w:p w14:paraId="7A40BFFE" w14:textId="422E2A3E" w:rsidR="005D36EC" w:rsidRPr="00671D4A" w:rsidRDefault="005D36EC" w:rsidP="00671D4A">
      <w:pPr>
        <w:pStyle w:val="Prrafodelista"/>
        <w:numPr>
          <w:ilvl w:val="0"/>
          <w:numId w:val="4"/>
        </w:numPr>
        <w:spacing w:after="120" w:line="360" w:lineRule="auto"/>
        <w:ind w:left="708" w:hanging="708"/>
        <w:jc w:val="both"/>
      </w:pPr>
      <w:r w:rsidRPr="00671D4A">
        <w:rPr>
          <w:rFonts w:eastAsiaTheme="minorEastAsia"/>
          <w:kern w:val="24"/>
        </w:rPr>
        <w:t xml:space="preserve"> Asesora</w:t>
      </w:r>
      <w:r w:rsidR="00950035" w:rsidRPr="00671D4A">
        <w:rPr>
          <w:rFonts w:eastAsiaTheme="minorEastAsia"/>
          <w:kern w:val="24"/>
        </w:rPr>
        <w:t>r</w:t>
      </w:r>
      <w:r w:rsidRPr="00671D4A">
        <w:rPr>
          <w:rFonts w:eastAsiaTheme="minorEastAsia"/>
          <w:kern w:val="24"/>
        </w:rPr>
        <w:t xml:space="preserve"> el trabajo de las instituciones educativas del territorio </w:t>
      </w:r>
      <w:r w:rsidRPr="00671D4A">
        <w:rPr>
          <w:rFonts w:eastAsiaTheme="minorEastAsia"/>
          <w:color w:val="000000" w:themeColor="text1"/>
          <w:kern w:val="24"/>
        </w:rPr>
        <w:t>en la preparación de los estudiantes identificados como futuros concursantes.</w:t>
      </w:r>
    </w:p>
    <w:p w14:paraId="2112738E" w14:textId="5DBE61D6" w:rsidR="005D36EC" w:rsidRPr="00671D4A" w:rsidRDefault="005D36EC" w:rsidP="00671D4A">
      <w:pPr>
        <w:pStyle w:val="Prrafodelista"/>
        <w:numPr>
          <w:ilvl w:val="0"/>
          <w:numId w:val="4"/>
        </w:numPr>
        <w:spacing w:after="120" w:line="360" w:lineRule="auto"/>
        <w:ind w:left="708" w:hanging="708"/>
        <w:jc w:val="both"/>
      </w:pPr>
      <w:r w:rsidRPr="00671D4A">
        <w:rPr>
          <w:rFonts w:eastAsiaTheme="minorEastAsia"/>
          <w:kern w:val="24"/>
        </w:rPr>
        <w:t>Coordina</w:t>
      </w:r>
      <w:r w:rsidR="00950035" w:rsidRPr="00671D4A">
        <w:rPr>
          <w:rFonts w:eastAsiaTheme="minorEastAsia"/>
          <w:kern w:val="24"/>
        </w:rPr>
        <w:t>r</w:t>
      </w:r>
      <w:r w:rsidRPr="00671D4A">
        <w:rPr>
          <w:rFonts w:eastAsiaTheme="minorEastAsia"/>
          <w:kern w:val="24"/>
        </w:rPr>
        <w:t xml:space="preserve"> con la Dirección Provincial de Educación (DPE) </w:t>
      </w:r>
      <w:r w:rsidRPr="00671D4A">
        <w:rPr>
          <w:rFonts w:eastAsiaTheme="minorEastAsia"/>
          <w:color w:val="000000" w:themeColor="text1"/>
          <w:kern w:val="24"/>
        </w:rPr>
        <w:t xml:space="preserve">los concursos de conocimiento, olimpiadas del saber y las que son organizadas por las universidades con el objetivo de garantizar carreras directas, </w:t>
      </w:r>
      <w:r w:rsidR="00EF51BA" w:rsidRPr="00671D4A">
        <w:rPr>
          <w:rFonts w:eastAsiaTheme="minorEastAsia"/>
          <w:color w:val="000000" w:themeColor="text1"/>
          <w:kern w:val="24"/>
        </w:rPr>
        <w:t xml:space="preserve">se </w:t>
      </w:r>
      <w:r w:rsidRPr="00671D4A">
        <w:rPr>
          <w:rFonts w:eastAsiaTheme="minorEastAsia"/>
          <w:color w:val="000000" w:themeColor="text1"/>
          <w:kern w:val="24"/>
        </w:rPr>
        <w:t>at</w:t>
      </w:r>
      <w:r w:rsidR="00EF51BA" w:rsidRPr="00671D4A">
        <w:rPr>
          <w:rFonts w:eastAsiaTheme="minorEastAsia"/>
          <w:color w:val="000000" w:themeColor="text1"/>
          <w:kern w:val="24"/>
        </w:rPr>
        <w:t>i</w:t>
      </w:r>
      <w:r w:rsidRPr="00671D4A">
        <w:rPr>
          <w:rFonts w:eastAsiaTheme="minorEastAsia"/>
          <w:color w:val="000000" w:themeColor="text1"/>
          <w:kern w:val="24"/>
        </w:rPr>
        <w:t>end</w:t>
      </w:r>
      <w:r w:rsidR="00EF51BA" w:rsidRPr="00671D4A">
        <w:rPr>
          <w:rFonts w:eastAsiaTheme="minorEastAsia"/>
          <w:color w:val="000000" w:themeColor="text1"/>
          <w:kern w:val="24"/>
        </w:rPr>
        <w:t xml:space="preserve">en </w:t>
      </w:r>
      <w:r w:rsidRPr="00671D4A">
        <w:rPr>
          <w:rFonts w:eastAsiaTheme="minorEastAsia"/>
          <w:color w:val="000000" w:themeColor="text1"/>
          <w:kern w:val="24"/>
        </w:rPr>
        <w:t xml:space="preserve">los perfiles en que se preparan los estudiantes y las necesidades de los territorios. </w:t>
      </w:r>
    </w:p>
    <w:p w14:paraId="5BE7C0DD" w14:textId="3772E73A" w:rsidR="005D36EC" w:rsidRPr="00671D4A" w:rsidRDefault="005D36EC" w:rsidP="00671D4A">
      <w:pPr>
        <w:pStyle w:val="Prrafodelista"/>
        <w:numPr>
          <w:ilvl w:val="0"/>
          <w:numId w:val="4"/>
        </w:numPr>
        <w:spacing w:after="120" w:line="360" w:lineRule="auto"/>
        <w:ind w:left="708" w:hanging="708"/>
        <w:jc w:val="both"/>
      </w:pPr>
      <w:r w:rsidRPr="00671D4A">
        <w:rPr>
          <w:rFonts w:eastAsiaTheme="minorEastAsia"/>
          <w:color w:val="000000" w:themeColor="text1"/>
          <w:kern w:val="24"/>
        </w:rPr>
        <w:t>Participa</w:t>
      </w:r>
      <w:r w:rsidR="00950035" w:rsidRPr="00671D4A">
        <w:rPr>
          <w:rFonts w:eastAsiaTheme="minorEastAsia"/>
          <w:color w:val="000000" w:themeColor="text1"/>
          <w:kern w:val="24"/>
        </w:rPr>
        <w:t>r</w:t>
      </w:r>
      <w:r w:rsidRPr="00671D4A">
        <w:rPr>
          <w:rFonts w:eastAsiaTheme="minorEastAsia"/>
          <w:color w:val="000000" w:themeColor="text1"/>
          <w:kern w:val="24"/>
        </w:rPr>
        <w:t xml:space="preserve"> en la elaboración, aplicación y calificación de concursos de conocimientos y olimpiadas del saber que se desarrollan </w:t>
      </w:r>
      <w:r w:rsidRPr="00671D4A">
        <w:rPr>
          <w:rFonts w:eastAsiaTheme="minorEastAsia"/>
          <w:kern w:val="24"/>
        </w:rPr>
        <w:t>en los diferentes niveles educativos en particular en la Secundaria Básica y el Preuniversitario</w:t>
      </w:r>
      <w:r w:rsidRPr="00671D4A">
        <w:rPr>
          <w:rFonts w:eastAsiaTheme="minorEastAsia"/>
          <w:color w:val="000000" w:themeColor="text1"/>
          <w:kern w:val="24"/>
        </w:rPr>
        <w:t>.</w:t>
      </w:r>
    </w:p>
    <w:p w14:paraId="64DEB38D" w14:textId="57F50818" w:rsidR="005D36EC" w:rsidRPr="00671D4A" w:rsidRDefault="0056165C" w:rsidP="00671D4A">
      <w:pPr>
        <w:pStyle w:val="NormalWeb"/>
        <w:spacing w:before="160" w:beforeAutospacing="0" w:after="120" w:afterAutospacing="0" w:line="360" w:lineRule="auto"/>
        <w:ind w:left="708" w:hanging="708"/>
        <w:jc w:val="both"/>
        <w:rPr>
          <w:u w:val="single"/>
        </w:rPr>
      </w:pPr>
      <w:r w:rsidRPr="00671D4A">
        <w:rPr>
          <w:u w:val="single"/>
        </w:rPr>
        <w:t xml:space="preserve">Centro de Entrenamiento </w:t>
      </w:r>
      <w:r w:rsidR="00170E6D" w:rsidRPr="00671D4A">
        <w:rPr>
          <w:u w:val="single"/>
        </w:rPr>
        <w:t>P</w:t>
      </w:r>
      <w:r w:rsidRPr="00671D4A">
        <w:rPr>
          <w:u w:val="single"/>
        </w:rPr>
        <w:t>rovincial de Villa Clara.</w:t>
      </w:r>
    </w:p>
    <w:p w14:paraId="3089CFC4" w14:textId="04456F0B" w:rsidR="00C85D4D" w:rsidRPr="00671D4A" w:rsidRDefault="00C85D4D" w:rsidP="00671D4A">
      <w:pPr>
        <w:pStyle w:val="NormalWeb"/>
        <w:spacing w:before="160" w:after="120" w:afterAutospacing="0" w:line="360" w:lineRule="auto"/>
        <w:jc w:val="both"/>
        <w:rPr>
          <w:rFonts w:eastAsiaTheme="minorEastAsia"/>
          <w:color w:val="000000" w:themeColor="text1"/>
          <w:kern w:val="24"/>
        </w:rPr>
      </w:pPr>
      <w:r w:rsidRPr="00671D4A">
        <w:rPr>
          <w:rFonts w:eastAsiaTheme="minorEastAsia"/>
          <w:color w:val="000000" w:themeColor="text1"/>
          <w:kern w:val="24"/>
        </w:rPr>
        <w:t xml:space="preserve">El 17 de noviembre del 2014 se crea el Centro de Entrenamiento </w:t>
      </w:r>
      <w:r w:rsidR="00950035" w:rsidRPr="00671D4A">
        <w:rPr>
          <w:rFonts w:eastAsiaTheme="minorEastAsia"/>
          <w:color w:val="000000" w:themeColor="text1"/>
          <w:kern w:val="24"/>
        </w:rPr>
        <w:t xml:space="preserve">Provincial (CEP) </w:t>
      </w:r>
      <w:r w:rsidRPr="00671D4A">
        <w:rPr>
          <w:rFonts w:eastAsiaTheme="minorEastAsia"/>
          <w:color w:val="000000" w:themeColor="text1"/>
          <w:kern w:val="24"/>
        </w:rPr>
        <w:t>de Villa Clara (VC), al centro de Cuba,</w:t>
      </w:r>
      <w:r w:rsidRPr="00671D4A">
        <w:rPr>
          <w:rFonts w:eastAsia="Arial"/>
          <w:lang w:eastAsia="en-US"/>
        </w:rPr>
        <w:t xml:space="preserve"> </w:t>
      </w:r>
      <w:r w:rsidRPr="00671D4A">
        <w:rPr>
          <w:rFonts w:eastAsiaTheme="minorEastAsia"/>
          <w:color w:val="000000" w:themeColor="text1"/>
          <w:kern w:val="24"/>
        </w:rPr>
        <w:t>bajo el amparo de la Resolución #179-2018: Indicaciones relacionadas con la aplicación de los concursos de conocimientos y habilidades de los estudiantes y profesores de las diferentes educaciones del Ministerio de Educación (MINED) sobre la labor de los CPE.</w:t>
      </w:r>
    </w:p>
    <w:p w14:paraId="0260B286" w14:textId="0F9D6807" w:rsidR="00C85D4D" w:rsidRPr="00671D4A" w:rsidRDefault="00C85D4D" w:rsidP="00671D4A">
      <w:pPr>
        <w:pStyle w:val="NormalWeb"/>
        <w:spacing w:before="160" w:after="120" w:afterAutospacing="0" w:line="360" w:lineRule="auto"/>
        <w:jc w:val="both"/>
        <w:rPr>
          <w:rFonts w:eastAsiaTheme="minorEastAsia"/>
          <w:color w:val="000000" w:themeColor="text1"/>
          <w:kern w:val="24"/>
        </w:rPr>
      </w:pPr>
      <w:r w:rsidRPr="00671D4A">
        <w:rPr>
          <w:rFonts w:eastAsiaTheme="minorEastAsia"/>
          <w:color w:val="000000" w:themeColor="text1"/>
          <w:kern w:val="24"/>
        </w:rPr>
        <w:lastRenderedPageBreak/>
        <w:t xml:space="preserve">Este agrupamiento ha obtenido significativos resultados en la obtención de medallas y reconocimientos </w:t>
      </w:r>
      <w:r w:rsidR="005D36EC" w:rsidRPr="00671D4A">
        <w:rPr>
          <w:rFonts w:eastAsiaTheme="minorEastAsia"/>
          <w:color w:val="000000" w:themeColor="text1"/>
          <w:kern w:val="24"/>
        </w:rPr>
        <w:t xml:space="preserve">por la calidad en la atención que se </w:t>
      </w:r>
      <w:r w:rsidR="00EF51BA" w:rsidRPr="00671D4A">
        <w:rPr>
          <w:rFonts w:eastAsiaTheme="minorEastAsia"/>
          <w:color w:val="000000" w:themeColor="text1"/>
          <w:kern w:val="24"/>
        </w:rPr>
        <w:t>les</w:t>
      </w:r>
      <w:r w:rsidR="005D36EC" w:rsidRPr="00671D4A">
        <w:rPr>
          <w:rFonts w:eastAsiaTheme="minorEastAsia"/>
          <w:color w:val="000000" w:themeColor="text1"/>
          <w:kern w:val="24"/>
        </w:rPr>
        <w:t xml:space="preserve"> brinda a estos jóvenes ganadores de concursos, alcanzando </w:t>
      </w:r>
      <w:r w:rsidRPr="00671D4A">
        <w:rPr>
          <w:rFonts w:eastAsiaTheme="minorEastAsia"/>
          <w:color w:val="000000" w:themeColor="text1"/>
          <w:kern w:val="24"/>
        </w:rPr>
        <w:t>en e</w:t>
      </w:r>
      <w:r w:rsidR="00EF51BA" w:rsidRPr="00671D4A">
        <w:rPr>
          <w:rFonts w:eastAsiaTheme="minorEastAsia"/>
          <w:color w:val="000000" w:themeColor="text1"/>
          <w:kern w:val="24"/>
        </w:rPr>
        <w:t>l</w:t>
      </w:r>
      <w:r w:rsidRPr="00671D4A">
        <w:rPr>
          <w:rFonts w:eastAsiaTheme="minorEastAsia"/>
          <w:color w:val="000000" w:themeColor="text1"/>
          <w:kern w:val="24"/>
        </w:rPr>
        <w:t xml:space="preserve"> curso (2022/2023), el primer lugar a nivel de país.</w:t>
      </w:r>
    </w:p>
    <w:p w14:paraId="51107278" w14:textId="4A91C55F" w:rsidR="00F524F2" w:rsidRPr="00671D4A" w:rsidRDefault="001614C3" w:rsidP="00671D4A">
      <w:pPr>
        <w:spacing w:before="160" w:after="120" w:line="360" w:lineRule="auto"/>
        <w:jc w:val="both"/>
        <w:rPr>
          <w:rFonts w:ascii="Times New Roman" w:eastAsiaTheme="minorEastAsia" w:hAnsi="Times New Roman" w:cs="Times New Roman"/>
          <w:bCs/>
          <w:color w:val="000000" w:themeColor="text1"/>
          <w:kern w:val="24"/>
          <w:sz w:val="24"/>
          <w:szCs w:val="24"/>
          <w:lang w:eastAsia="es-ES"/>
        </w:rPr>
      </w:pPr>
      <w:r w:rsidRPr="00671D4A">
        <w:rPr>
          <w:rFonts w:ascii="Times New Roman" w:eastAsiaTheme="minorEastAsia" w:hAnsi="Times New Roman" w:cs="Times New Roman"/>
          <w:bCs/>
          <w:color w:val="000000" w:themeColor="text1"/>
          <w:kern w:val="24"/>
          <w:sz w:val="24"/>
          <w:szCs w:val="24"/>
          <w:lang w:eastAsia="es-ES"/>
        </w:rPr>
        <w:t xml:space="preserve">Este centro cuenta con diez entrenadores provinciales, de ellos seleccionados cuatro para el equipo nacional, quienes preparan a los ganadores de concursos de todo el país y los proyectan y acompañan a las competencias internacionales con excelentes resultados. </w:t>
      </w:r>
    </w:p>
    <w:p w14:paraId="2016EDFD" w14:textId="20E23049" w:rsidR="001614C3" w:rsidRPr="00671D4A" w:rsidRDefault="001614C3" w:rsidP="00671D4A">
      <w:pPr>
        <w:spacing w:before="160" w:after="120" w:line="360" w:lineRule="auto"/>
        <w:jc w:val="both"/>
        <w:rPr>
          <w:rFonts w:ascii="Times New Roman" w:eastAsiaTheme="minorEastAsia" w:hAnsi="Times New Roman" w:cs="Times New Roman"/>
          <w:bCs/>
          <w:color w:val="000000" w:themeColor="text1"/>
          <w:kern w:val="24"/>
          <w:sz w:val="24"/>
          <w:szCs w:val="24"/>
          <w:lang w:eastAsia="es-ES"/>
        </w:rPr>
      </w:pPr>
      <w:r w:rsidRPr="00671D4A">
        <w:rPr>
          <w:rFonts w:ascii="Times New Roman" w:eastAsiaTheme="minorEastAsia" w:hAnsi="Times New Roman" w:cs="Times New Roman"/>
          <w:bCs/>
          <w:color w:val="000000" w:themeColor="text1"/>
          <w:kern w:val="24"/>
          <w:sz w:val="24"/>
          <w:szCs w:val="24"/>
          <w:lang w:eastAsia="es-ES"/>
        </w:rPr>
        <w:t>Las estadísticas del CEP de Villa Clara reportan la obtención de 473 medallas desde su creación, distribuidas de la siguiente manera:</w:t>
      </w:r>
    </w:p>
    <w:tbl>
      <w:tblPr>
        <w:tblStyle w:val="Tablaconcuadrcula"/>
        <w:tblW w:w="0" w:type="auto"/>
        <w:tblLook w:val="04A0" w:firstRow="1" w:lastRow="0" w:firstColumn="1" w:lastColumn="0" w:noHBand="0" w:noVBand="1"/>
      </w:tblPr>
      <w:tblGrid>
        <w:gridCol w:w="2123"/>
        <w:gridCol w:w="2123"/>
        <w:gridCol w:w="2124"/>
        <w:gridCol w:w="2124"/>
      </w:tblGrid>
      <w:tr w:rsidR="001614C3" w:rsidRPr="00671D4A" w14:paraId="126C8441" w14:textId="77777777" w:rsidTr="001614C3">
        <w:tc>
          <w:tcPr>
            <w:tcW w:w="2123" w:type="dxa"/>
          </w:tcPr>
          <w:p w14:paraId="67524CE6" w14:textId="5B5A1625" w:rsidR="001614C3" w:rsidRPr="00671D4A" w:rsidRDefault="001614C3" w:rsidP="00671D4A">
            <w:pPr>
              <w:spacing w:before="160" w:after="120" w:line="360" w:lineRule="auto"/>
              <w:ind w:left="708" w:hanging="708"/>
              <w:jc w:val="both"/>
              <w:rPr>
                <w:rFonts w:ascii="Times New Roman" w:eastAsiaTheme="minorEastAsia" w:hAnsi="Times New Roman" w:cs="Times New Roman"/>
                <w:bCs/>
                <w:color w:val="000000" w:themeColor="text1"/>
                <w:kern w:val="24"/>
                <w:sz w:val="24"/>
                <w:szCs w:val="24"/>
                <w:lang w:eastAsia="es-ES"/>
              </w:rPr>
            </w:pPr>
            <w:r w:rsidRPr="00671D4A">
              <w:rPr>
                <w:rFonts w:ascii="Times New Roman" w:eastAsiaTheme="minorEastAsia" w:hAnsi="Times New Roman" w:cs="Times New Roman"/>
                <w:bCs/>
                <w:color w:val="000000" w:themeColor="text1"/>
                <w:kern w:val="24"/>
                <w:sz w:val="24"/>
                <w:szCs w:val="24"/>
                <w:lang w:eastAsia="es-ES"/>
              </w:rPr>
              <w:t>Total, de medallas</w:t>
            </w:r>
          </w:p>
        </w:tc>
        <w:tc>
          <w:tcPr>
            <w:tcW w:w="2123" w:type="dxa"/>
          </w:tcPr>
          <w:p w14:paraId="5B5D1002" w14:textId="3A1C052A" w:rsidR="001614C3" w:rsidRPr="00671D4A" w:rsidRDefault="001614C3" w:rsidP="00671D4A">
            <w:pPr>
              <w:spacing w:before="160" w:after="120" w:line="360" w:lineRule="auto"/>
              <w:ind w:left="708" w:hanging="708"/>
              <w:jc w:val="both"/>
              <w:rPr>
                <w:rFonts w:ascii="Times New Roman" w:eastAsiaTheme="minorEastAsia" w:hAnsi="Times New Roman" w:cs="Times New Roman"/>
                <w:bCs/>
                <w:color w:val="000000" w:themeColor="text1"/>
                <w:kern w:val="24"/>
                <w:sz w:val="24"/>
                <w:szCs w:val="24"/>
                <w:lang w:eastAsia="es-ES"/>
              </w:rPr>
            </w:pPr>
            <w:r w:rsidRPr="00671D4A">
              <w:rPr>
                <w:rFonts w:ascii="Times New Roman" w:eastAsiaTheme="minorEastAsia" w:hAnsi="Times New Roman" w:cs="Times New Roman"/>
                <w:bCs/>
                <w:color w:val="000000" w:themeColor="text1"/>
                <w:kern w:val="24"/>
                <w:sz w:val="24"/>
                <w:szCs w:val="24"/>
                <w:lang w:eastAsia="es-ES"/>
              </w:rPr>
              <w:t>Medallas de Oro</w:t>
            </w:r>
          </w:p>
        </w:tc>
        <w:tc>
          <w:tcPr>
            <w:tcW w:w="2124" w:type="dxa"/>
          </w:tcPr>
          <w:p w14:paraId="1C3C119E" w14:textId="5E6A967C" w:rsidR="001614C3" w:rsidRPr="00671D4A" w:rsidRDefault="001614C3" w:rsidP="00671D4A">
            <w:pPr>
              <w:spacing w:before="160" w:after="120" w:line="360" w:lineRule="auto"/>
              <w:ind w:left="708" w:hanging="708"/>
              <w:jc w:val="both"/>
              <w:rPr>
                <w:rFonts w:ascii="Times New Roman" w:eastAsiaTheme="minorEastAsia" w:hAnsi="Times New Roman" w:cs="Times New Roman"/>
                <w:bCs/>
                <w:color w:val="000000" w:themeColor="text1"/>
                <w:kern w:val="24"/>
                <w:sz w:val="24"/>
                <w:szCs w:val="24"/>
                <w:lang w:eastAsia="es-ES"/>
              </w:rPr>
            </w:pPr>
            <w:r w:rsidRPr="00671D4A">
              <w:rPr>
                <w:rFonts w:ascii="Times New Roman" w:eastAsiaTheme="minorEastAsia" w:hAnsi="Times New Roman" w:cs="Times New Roman"/>
                <w:bCs/>
                <w:color w:val="000000" w:themeColor="text1"/>
                <w:kern w:val="24"/>
                <w:sz w:val="24"/>
                <w:szCs w:val="24"/>
                <w:lang w:eastAsia="es-ES"/>
              </w:rPr>
              <w:t>Medallas de Plata</w:t>
            </w:r>
          </w:p>
        </w:tc>
        <w:tc>
          <w:tcPr>
            <w:tcW w:w="2124" w:type="dxa"/>
          </w:tcPr>
          <w:p w14:paraId="477C9BA9" w14:textId="2A857F1F" w:rsidR="001614C3" w:rsidRPr="00671D4A" w:rsidRDefault="001614C3" w:rsidP="00671D4A">
            <w:pPr>
              <w:spacing w:before="160" w:after="120" w:line="360" w:lineRule="auto"/>
              <w:ind w:left="708" w:hanging="708"/>
              <w:jc w:val="both"/>
              <w:rPr>
                <w:rFonts w:ascii="Times New Roman" w:eastAsiaTheme="minorEastAsia" w:hAnsi="Times New Roman" w:cs="Times New Roman"/>
                <w:bCs/>
                <w:color w:val="000000" w:themeColor="text1"/>
                <w:kern w:val="24"/>
                <w:sz w:val="24"/>
                <w:szCs w:val="24"/>
                <w:lang w:eastAsia="es-ES"/>
              </w:rPr>
            </w:pPr>
            <w:r w:rsidRPr="00671D4A">
              <w:rPr>
                <w:rFonts w:ascii="Times New Roman" w:eastAsiaTheme="minorEastAsia" w:hAnsi="Times New Roman" w:cs="Times New Roman"/>
                <w:bCs/>
                <w:color w:val="000000" w:themeColor="text1"/>
                <w:kern w:val="24"/>
                <w:sz w:val="24"/>
                <w:szCs w:val="24"/>
                <w:lang w:eastAsia="es-ES"/>
              </w:rPr>
              <w:t>Medallas de Bronce</w:t>
            </w:r>
          </w:p>
        </w:tc>
      </w:tr>
      <w:tr w:rsidR="001614C3" w:rsidRPr="00671D4A" w14:paraId="068CFF8B" w14:textId="77777777" w:rsidTr="001614C3">
        <w:tc>
          <w:tcPr>
            <w:tcW w:w="2123" w:type="dxa"/>
          </w:tcPr>
          <w:p w14:paraId="681A6DA1" w14:textId="422A1964" w:rsidR="001614C3" w:rsidRPr="00671D4A" w:rsidRDefault="001614C3" w:rsidP="00671D4A">
            <w:pPr>
              <w:spacing w:before="160" w:after="120" w:line="360" w:lineRule="auto"/>
              <w:ind w:left="708" w:hanging="708"/>
              <w:jc w:val="center"/>
              <w:rPr>
                <w:rFonts w:ascii="Times New Roman" w:eastAsiaTheme="minorEastAsia" w:hAnsi="Times New Roman" w:cs="Times New Roman"/>
                <w:bCs/>
                <w:color w:val="000000" w:themeColor="text1"/>
                <w:kern w:val="24"/>
                <w:sz w:val="24"/>
                <w:szCs w:val="24"/>
                <w:lang w:eastAsia="es-ES"/>
              </w:rPr>
            </w:pPr>
            <w:r w:rsidRPr="00671D4A">
              <w:rPr>
                <w:rFonts w:ascii="Times New Roman" w:eastAsiaTheme="minorEastAsia" w:hAnsi="Times New Roman" w:cs="Times New Roman"/>
                <w:bCs/>
                <w:color w:val="000000" w:themeColor="text1"/>
                <w:kern w:val="24"/>
                <w:sz w:val="24"/>
                <w:szCs w:val="24"/>
                <w:lang w:eastAsia="es-ES"/>
              </w:rPr>
              <w:t>473</w:t>
            </w:r>
          </w:p>
        </w:tc>
        <w:tc>
          <w:tcPr>
            <w:tcW w:w="2123" w:type="dxa"/>
          </w:tcPr>
          <w:p w14:paraId="58ECA648" w14:textId="73738F34" w:rsidR="001614C3" w:rsidRPr="00671D4A" w:rsidRDefault="001614C3" w:rsidP="00671D4A">
            <w:pPr>
              <w:spacing w:before="160" w:after="120" w:line="360" w:lineRule="auto"/>
              <w:ind w:left="708" w:hanging="708"/>
              <w:jc w:val="center"/>
              <w:rPr>
                <w:rFonts w:ascii="Times New Roman" w:eastAsiaTheme="minorEastAsia" w:hAnsi="Times New Roman" w:cs="Times New Roman"/>
                <w:bCs/>
                <w:color w:val="000000" w:themeColor="text1"/>
                <w:kern w:val="24"/>
                <w:sz w:val="24"/>
                <w:szCs w:val="24"/>
                <w:lang w:eastAsia="es-ES"/>
              </w:rPr>
            </w:pPr>
            <w:r w:rsidRPr="00671D4A">
              <w:rPr>
                <w:rFonts w:ascii="Times New Roman" w:eastAsiaTheme="minorEastAsia" w:hAnsi="Times New Roman" w:cs="Times New Roman"/>
                <w:bCs/>
                <w:color w:val="000000" w:themeColor="text1"/>
                <w:kern w:val="24"/>
                <w:sz w:val="24"/>
                <w:szCs w:val="24"/>
                <w:lang w:eastAsia="es-ES"/>
              </w:rPr>
              <w:t>98</w:t>
            </w:r>
          </w:p>
        </w:tc>
        <w:tc>
          <w:tcPr>
            <w:tcW w:w="2124" w:type="dxa"/>
          </w:tcPr>
          <w:p w14:paraId="09B40E79" w14:textId="75F2F9FE" w:rsidR="001614C3" w:rsidRPr="00671D4A" w:rsidRDefault="001614C3" w:rsidP="00671D4A">
            <w:pPr>
              <w:spacing w:before="160" w:after="120" w:line="360" w:lineRule="auto"/>
              <w:ind w:left="708" w:hanging="708"/>
              <w:jc w:val="center"/>
              <w:rPr>
                <w:rFonts w:ascii="Times New Roman" w:eastAsiaTheme="minorEastAsia" w:hAnsi="Times New Roman" w:cs="Times New Roman"/>
                <w:bCs/>
                <w:color w:val="000000" w:themeColor="text1"/>
                <w:kern w:val="24"/>
                <w:sz w:val="24"/>
                <w:szCs w:val="24"/>
                <w:lang w:eastAsia="es-ES"/>
              </w:rPr>
            </w:pPr>
            <w:r w:rsidRPr="00671D4A">
              <w:rPr>
                <w:rFonts w:ascii="Times New Roman" w:eastAsiaTheme="minorEastAsia" w:hAnsi="Times New Roman" w:cs="Times New Roman"/>
                <w:bCs/>
                <w:color w:val="000000" w:themeColor="text1"/>
                <w:kern w:val="24"/>
                <w:sz w:val="24"/>
                <w:szCs w:val="24"/>
                <w:lang w:eastAsia="es-ES"/>
              </w:rPr>
              <w:t>212</w:t>
            </w:r>
          </w:p>
        </w:tc>
        <w:tc>
          <w:tcPr>
            <w:tcW w:w="2124" w:type="dxa"/>
          </w:tcPr>
          <w:p w14:paraId="5B9BE42A" w14:textId="5978B5BB" w:rsidR="001614C3" w:rsidRPr="00671D4A" w:rsidRDefault="001614C3" w:rsidP="00671D4A">
            <w:pPr>
              <w:spacing w:before="160" w:after="120" w:line="360" w:lineRule="auto"/>
              <w:ind w:left="708" w:hanging="708"/>
              <w:jc w:val="center"/>
              <w:rPr>
                <w:rFonts w:ascii="Times New Roman" w:eastAsiaTheme="minorEastAsia" w:hAnsi="Times New Roman" w:cs="Times New Roman"/>
                <w:bCs/>
                <w:color w:val="000000" w:themeColor="text1"/>
                <w:kern w:val="24"/>
                <w:sz w:val="24"/>
                <w:szCs w:val="24"/>
                <w:lang w:eastAsia="es-ES"/>
              </w:rPr>
            </w:pPr>
            <w:r w:rsidRPr="00671D4A">
              <w:rPr>
                <w:rFonts w:ascii="Times New Roman" w:eastAsiaTheme="minorEastAsia" w:hAnsi="Times New Roman" w:cs="Times New Roman"/>
                <w:bCs/>
                <w:color w:val="000000" w:themeColor="text1"/>
                <w:kern w:val="24"/>
                <w:sz w:val="24"/>
                <w:szCs w:val="24"/>
                <w:lang w:eastAsia="es-ES"/>
              </w:rPr>
              <w:t>163</w:t>
            </w:r>
          </w:p>
        </w:tc>
      </w:tr>
    </w:tbl>
    <w:p w14:paraId="60DCDE62" w14:textId="146A62FD" w:rsidR="00B46F1C" w:rsidRPr="00671D4A" w:rsidRDefault="00B46F1C" w:rsidP="00671D4A">
      <w:pPr>
        <w:spacing w:before="160" w:after="120" w:line="360" w:lineRule="auto"/>
        <w:ind w:left="708" w:hanging="708"/>
        <w:jc w:val="both"/>
        <w:rPr>
          <w:rFonts w:ascii="Times New Roman" w:eastAsiaTheme="minorEastAsia" w:hAnsi="Times New Roman" w:cs="Times New Roman"/>
          <w:bCs/>
          <w:kern w:val="24"/>
          <w:sz w:val="24"/>
          <w:szCs w:val="24"/>
          <w:lang w:eastAsia="es-ES"/>
        </w:rPr>
      </w:pPr>
      <w:r w:rsidRPr="00671D4A">
        <w:rPr>
          <w:rFonts w:ascii="Times New Roman" w:eastAsiaTheme="minorEastAsia" w:hAnsi="Times New Roman" w:cs="Times New Roman"/>
          <w:bCs/>
          <w:color w:val="000000" w:themeColor="text1"/>
          <w:kern w:val="24"/>
          <w:sz w:val="24"/>
          <w:szCs w:val="24"/>
          <w:lang w:eastAsia="es-ES"/>
        </w:rPr>
        <w:t xml:space="preserve">     </w:t>
      </w:r>
    </w:p>
    <w:p w14:paraId="34648884" w14:textId="743E58BB" w:rsidR="00604B70" w:rsidRPr="00671D4A" w:rsidRDefault="00604B70" w:rsidP="00671D4A">
      <w:pPr>
        <w:spacing w:before="160" w:after="120" w:line="360" w:lineRule="auto"/>
        <w:jc w:val="both"/>
        <w:rPr>
          <w:rFonts w:ascii="Times New Roman" w:eastAsia="Times New Roman" w:hAnsi="Times New Roman" w:cs="Times New Roman"/>
          <w:sz w:val="24"/>
          <w:szCs w:val="24"/>
          <w:lang w:eastAsia="es-ES"/>
        </w:rPr>
      </w:pPr>
      <w:r w:rsidRPr="00671D4A">
        <w:rPr>
          <w:rFonts w:ascii="Times New Roman" w:eastAsia="Times New Roman" w:hAnsi="Times New Roman" w:cs="Times New Roman"/>
          <w:sz w:val="24"/>
          <w:szCs w:val="24"/>
          <w:lang w:eastAsia="es-ES"/>
        </w:rPr>
        <w:t>A pesar de los logros alcanzados</w:t>
      </w:r>
      <w:r w:rsidR="0006413D" w:rsidRPr="00671D4A">
        <w:rPr>
          <w:rFonts w:ascii="Times New Roman" w:eastAsia="Times New Roman" w:hAnsi="Times New Roman" w:cs="Times New Roman"/>
          <w:sz w:val="24"/>
          <w:szCs w:val="24"/>
          <w:lang w:eastAsia="es-ES"/>
        </w:rPr>
        <w:t xml:space="preserve"> se</w:t>
      </w:r>
      <w:r w:rsidRPr="00671D4A">
        <w:rPr>
          <w:rFonts w:ascii="Times New Roman" w:eastAsia="Times New Roman" w:hAnsi="Times New Roman" w:cs="Times New Roman"/>
          <w:sz w:val="24"/>
          <w:szCs w:val="24"/>
          <w:lang w:eastAsia="es-ES"/>
        </w:rPr>
        <w:t xml:space="preserve"> revela</w:t>
      </w:r>
      <w:r w:rsidR="008961CE" w:rsidRPr="00671D4A">
        <w:rPr>
          <w:rFonts w:ascii="Times New Roman" w:eastAsia="Times New Roman" w:hAnsi="Times New Roman" w:cs="Times New Roman"/>
          <w:sz w:val="24"/>
          <w:szCs w:val="24"/>
          <w:lang w:eastAsia="es-ES"/>
        </w:rPr>
        <w:t xml:space="preserve"> una contradicción científica</w:t>
      </w:r>
      <w:r w:rsidR="0006413D" w:rsidRPr="00671D4A">
        <w:rPr>
          <w:rFonts w:ascii="Times New Roman" w:eastAsia="Times New Roman" w:hAnsi="Times New Roman" w:cs="Times New Roman"/>
          <w:sz w:val="24"/>
          <w:szCs w:val="24"/>
          <w:lang w:eastAsia="es-ES"/>
        </w:rPr>
        <w:t xml:space="preserve"> entre la</w:t>
      </w:r>
      <w:r w:rsidR="008961CE" w:rsidRPr="00671D4A">
        <w:rPr>
          <w:rFonts w:ascii="Times New Roman" w:eastAsia="Times New Roman" w:hAnsi="Times New Roman" w:cs="Times New Roman"/>
          <w:sz w:val="24"/>
          <w:szCs w:val="24"/>
          <w:lang w:eastAsia="es-ES"/>
        </w:rPr>
        <w:t xml:space="preserve"> </w:t>
      </w:r>
      <w:r w:rsidR="0006413D" w:rsidRPr="00671D4A">
        <w:rPr>
          <w:rFonts w:ascii="Times New Roman" w:eastAsia="Times New Roman" w:hAnsi="Times New Roman" w:cs="Times New Roman"/>
          <w:sz w:val="24"/>
          <w:szCs w:val="24"/>
          <w:lang w:eastAsia="es-ES"/>
        </w:rPr>
        <w:t>necesidad de dar</w:t>
      </w:r>
      <w:r w:rsidRPr="00671D4A">
        <w:rPr>
          <w:rFonts w:ascii="Times New Roman" w:eastAsia="Times New Roman" w:hAnsi="Times New Roman" w:cs="Times New Roman"/>
          <w:sz w:val="24"/>
          <w:szCs w:val="24"/>
          <w:lang w:eastAsia="es-ES"/>
        </w:rPr>
        <w:t xml:space="preserve"> continuidad de la reserva científica del país </w:t>
      </w:r>
      <w:r w:rsidR="008961CE" w:rsidRPr="00671D4A">
        <w:rPr>
          <w:rFonts w:ascii="Times New Roman" w:eastAsia="Times New Roman" w:hAnsi="Times New Roman" w:cs="Times New Roman"/>
          <w:sz w:val="24"/>
          <w:szCs w:val="24"/>
          <w:lang w:eastAsia="es-ES"/>
        </w:rPr>
        <w:t xml:space="preserve">y las limitaciones e insuficiencias </w:t>
      </w:r>
      <w:r w:rsidRPr="00671D4A">
        <w:rPr>
          <w:rFonts w:ascii="Times New Roman" w:eastAsia="Times New Roman" w:hAnsi="Times New Roman" w:cs="Times New Roman"/>
          <w:sz w:val="24"/>
          <w:szCs w:val="24"/>
          <w:lang w:eastAsia="es-ES"/>
        </w:rPr>
        <w:t>identificad</w:t>
      </w:r>
      <w:r w:rsidR="008961CE" w:rsidRPr="00671D4A">
        <w:rPr>
          <w:rFonts w:ascii="Times New Roman" w:eastAsia="Times New Roman" w:hAnsi="Times New Roman" w:cs="Times New Roman"/>
          <w:sz w:val="24"/>
          <w:szCs w:val="24"/>
          <w:lang w:eastAsia="es-ES"/>
        </w:rPr>
        <w:t>as</w:t>
      </w:r>
      <w:r w:rsidRPr="00671D4A">
        <w:rPr>
          <w:rFonts w:ascii="Times New Roman" w:eastAsia="Times New Roman" w:hAnsi="Times New Roman" w:cs="Times New Roman"/>
          <w:sz w:val="24"/>
          <w:szCs w:val="24"/>
          <w:lang w:eastAsia="es-ES"/>
        </w:rPr>
        <w:t xml:space="preserve"> en el funcionamiento del C</w:t>
      </w:r>
      <w:r w:rsidR="008961CE" w:rsidRPr="00671D4A">
        <w:rPr>
          <w:rFonts w:ascii="Times New Roman" w:eastAsia="Times New Roman" w:hAnsi="Times New Roman" w:cs="Times New Roman"/>
          <w:sz w:val="24"/>
          <w:szCs w:val="24"/>
          <w:lang w:eastAsia="es-ES"/>
        </w:rPr>
        <w:t xml:space="preserve">EP de la provincia de Villa </w:t>
      </w:r>
      <w:r w:rsidRPr="00671D4A">
        <w:rPr>
          <w:rFonts w:ascii="Times New Roman" w:eastAsia="Times New Roman" w:hAnsi="Times New Roman" w:cs="Times New Roman"/>
          <w:sz w:val="24"/>
          <w:szCs w:val="24"/>
          <w:lang w:eastAsia="es-ES"/>
        </w:rPr>
        <w:t>C</w:t>
      </w:r>
      <w:r w:rsidR="008961CE" w:rsidRPr="00671D4A">
        <w:rPr>
          <w:rFonts w:ascii="Times New Roman" w:eastAsia="Times New Roman" w:hAnsi="Times New Roman" w:cs="Times New Roman"/>
          <w:sz w:val="24"/>
          <w:szCs w:val="24"/>
          <w:lang w:eastAsia="es-ES"/>
        </w:rPr>
        <w:t xml:space="preserve">lara, </w:t>
      </w:r>
      <w:r w:rsidRPr="00671D4A">
        <w:rPr>
          <w:rFonts w:ascii="Times New Roman" w:eastAsia="Times New Roman" w:hAnsi="Times New Roman" w:cs="Times New Roman"/>
          <w:sz w:val="24"/>
          <w:szCs w:val="24"/>
          <w:lang w:eastAsia="es-ES"/>
        </w:rPr>
        <w:t>tales como:</w:t>
      </w:r>
    </w:p>
    <w:p w14:paraId="1471D9A8" w14:textId="4EB2D4AD" w:rsidR="00170E6D" w:rsidRPr="00671D4A" w:rsidRDefault="00170E6D" w:rsidP="00671D4A">
      <w:pPr>
        <w:pStyle w:val="NormalWeb"/>
        <w:spacing w:after="120" w:afterAutospacing="0" w:line="360" w:lineRule="auto"/>
        <w:jc w:val="both"/>
        <w:rPr>
          <w:color w:val="000000"/>
          <w:kern w:val="24"/>
        </w:rPr>
      </w:pPr>
      <w:bookmarkStart w:id="3" w:name="_Hlk140593499"/>
      <w:r w:rsidRPr="00671D4A">
        <w:rPr>
          <w:color w:val="000000"/>
          <w:kern w:val="24"/>
        </w:rPr>
        <w:t>-</w:t>
      </w:r>
      <w:r w:rsidR="008961CE" w:rsidRPr="00671D4A">
        <w:rPr>
          <w:color w:val="000000"/>
          <w:kern w:val="24"/>
        </w:rPr>
        <w:t>L</w:t>
      </w:r>
      <w:r w:rsidRPr="00671D4A">
        <w:rPr>
          <w:color w:val="000000"/>
          <w:kern w:val="24"/>
        </w:rPr>
        <w:t xml:space="preserve">imitaciones de rigor científico en los requisitos de ingreso para </w:t>
      </w:r>
      <w:r w:rsidR="00EF51BA" w:rsidRPr="00671D4A">
        <w:rPr>
          <w:color w:val="000000"/>
          <w:kern w:val="24"/>
        </w:rPr>
        <w:t xml:space="preserve">que </w:t>
      </w:r>
      <w:r w:rsidRPr="00671D4A">
        <w:rPr>
          <w:color w:val="000000"/>
          <w:kern w:val="24"/>
        </w:rPr>
        <w:t>los educandos opten por el ingreso al CEP, y que ofrezcan una caracterización de sus estrategias de aprendizajes.</w:t>
      </w:r>
    </w:p>
    <w:p w14:paraId="6EB7C5EA" w14:textId="77777777" w:rsidR="00170E6D" w:rsidRPr="00671D4A" w:rsidRDefault="00170E6D" w:rsidP="00671D4A">
      <w:pPr>
        <w:pStyle w:val="NormalWeb"/>
        <w:spacing w:after="120" w:afterAutospacing="0" w:line="360" w:lineRule="auto"/>
        <w:jc w:val="both"/>
        <w:rPr>
          <w:color w:val="000000"/>
          <w:kern w:val="24"/>
        </w:rPr>
      </w:pPr>
      <w:r w:rsidRPr="00671D4A">
        <w:rPr>
          <w:color w:val="000000"/>
          <w:kern w:val="24"/>
        </w:rPr>
        <w:t>- Insuficiente aprovechamiento de la grada curricular que facilite una óptima preparación de los concursantes y la implementación de programas de atención al talento.</w:t>
      </w:r>
    </w:p>
    <w:p w14:paraId="1B309194" w14:textId="77777777" w:rsidR="00170E6D" w:rsidRPr="00671D4A" w:rsidRDefault="00170E6D" w:rsidP="00671D4A">
      <w:pPr>
        <w:pStyle w:val="NormalWeb"/>
        <w:spacing w:after="120" w:afterAutospacing="0" w:line="360" w:lineRule="auto"/>
        <w:jc w:val="both"/>
        <w:rPr>
          <w:color w:val="000000"/>
          <w:kern w:val="24"/>
        </w:rPr>
      </w:pPr>
      <w:r w:rsidRPr="00671D4A">
        <w:rPr>
          <w:color w:val="000000"/>
          <w:kern w:val="24"/>
        </w:rPr>
        <w:t>-Escasa información sobre el funcionamiento óptimo de dicho centro, a partir de las condiciones materiales, el ajuste a las horas de clases en diferentes asignaturas y el aprovechamiento de un horario que satisfaga las necesidades del contexto educativo.</w:t>
      </w:r>
    </w:p>
    <w:bookmarkEnd w:id="3"/>
    <w:p w14:paraId="23917A59" w14:textId="77777777" w:rsidR="007C5FEC" w:rsidRPr="00671D4A" w:rsidRDefault="007C5FEC" w:rsidP="00671D4A">
      <w:pPr>
        <w:pStyle w:val="NormalWeb"/>
        <w:spacing w:before="160" w:after="120" w:afterAutospacing="0" w:line="360" w:lineRule="auto"/>
        <w:jc w:val="center"/>
        <w:rPr>
          <w:b/>
          <w:bCs/>
          <w:lang w:val="es-PE"/>
        </w:rPr>
      </w:pPr>
      <w:r w:rsidRPr="00671D4A">
        <w:rPr>
          <w:b/>
          <w:bCs/>
          <w:lang w:val="es-PE"/>
        </w:rPr>
        <w:lastRenderedPageBreak/>
        <w:t>CONCLUSIONES</w:t>
      </w:r>
    </w:p>
    <w:p w14:paraId="23721C55" w14:textId="7CCC9E31" w:rsidR="007C5FEC" w:rsidRPr="00671D4A" w:rsidRDefault="007C5FEC" w:rsidP="00671D4A">
      <w:pPr>
        <w:pStyle w:val="NormalWeb"/>
        <w:spacing w:before="160" w:beforeAutospacing="0" w:after="120" w:afterAutospacing="0" w:line="360" w:lineRule="auto"/>
        <w:jc w:val="both"/>
      </w:pPr>
      <w:r w:rsidRPr="00671D4A">
        <w:t>P</w:t>
      </w:r>
      <w:r w:rsidR="00604B70" w:rsidRPr="00671D4A">
        <w:t xml:space="preserve">erfeccionar la labor del </w:t>
      </w:r>
      <w:r w:rsidR="006E2512" w:rsidRPr="00671D4A">
        <w:t xml:space="preserve">CEP </w:t>
      </w:r>
      <w:r w:rsidRPr="00671D4A">
        <w:t>con la conducción de una investigación científica</w:t>
      </w:r>
      <w:r w:rsidR="007D1EA5" w:rsidRPr="00671D4A">
        <w:t xml:space="preserve"> sustentada por una </w:t>
      </w:r>
      <w:bookmarkStart w:id="4" w:name="_Hlk140594335"/>
      <w:r w:rsidR="007D1EA5" w:rsidRPr="00671D4A">
        <w:t>s</w:t>
      </w:r>
      <w:r w:rsidR="00604B70" w:rsidRPr="00671D4A">
        <w:t>istematización de los fundamentos teóricos y metodológicos en la atención a educandos ganadores de concursos y al talento</w:t>
      </w:r>
      <w:r w:rsidR="007D1EA5" w:rsidRPr="00671D4A">
        <w:t xml:space="preserve"> en Cuba y en el mundo</w:t>
      </w:r>
      <w:r w:rsidR="00604B70" w:rsidRPr="00671D4A">
        <w:t>.</w:t>
      </w:r>
      <w:r w:rsidR="006E2512" w:rsidRPr="00671D4A">
        <w:t xml:space="preserve"> </w:t>
      </w:r>
    </w:p>
    <w:p w14:paraId="75E9FDAF" w14:textId="77777777" w:rsidR="00A5449C" w:rsidRPr="00671D4A" w:rsidRDefault="00A5449C" w:rsidP="00671D4A">
      <w:pPr>
        <w:pStyle w:val="Prrafodelista"/>
        <w:spacing w:after="120" w:line="360" w:lineRule="auto"/>
        <w:ind w:left="0"/>
        <w:jc w:val="center"/>
        <w:rPr>
          <w:b/>
          <w:bCs/>
        </w:rPr>
      </w:pPr>
      <w:bookmarkStart w:id="5" w:name="_Hlk157241865"/>
      <w:bookmarkEnd w:id="4"/>
      <w:r w:rsidRPr="00671D4A">
        <w:rPr>
          <w:b/>
          <w:bCs/>
        </w:rPr>
        <w:t>REFERENCIAS BIBLIOGRÁFICAS</w:t>
      </w:r>
    </w:p>
    <w:p w14:paraId="388F4BFA" w14:textId="77777777" w:rsidR="00A5449C" w:rsidRPr="00671D4A" w:rsidRDefault="00A5449C" w:rsidP="00301D43">
      <w:pPr>
        <w:spacing w:after="120" w:line="360" w:lineRule="auto"/>
        <w:ind w:left="567" w:hanging="567"/>
        <w:jc w:val="both"/>
        <w:rPr>
          <w:rFonts w:ascii="Times New Roman" w:eastAsia="Calibri" w:hAnsi="Times New Roman" w:cs="Times New Roman"/>
          <w:kern w:val="2"/>
          <w:sz w:val="24"/>
          <w:szCs w:val="24"/>
          <w:lang w:val="es-PE"/>
          <w14:ligatures w14:val="standardContextual"/>
        </w:rPr>
      </w:pPr>
      <w:r w:rsidRPr="00671D4A">
        <w:rPr>
          <w:rFonts w:ascii="Times New Roman" w:eastAsia="Calibri" w:hAnsi="Times New Roman" w:cs="Times New Roman"/>
          <w:kern w:val="2"/>
          <w:sz w:val="24"/>
          <w:szCs w:val="24"/>
          <w:lang w:val="es-PE"/>
          <w14:ligatures w14:val="standardContextual"/>
        </w:rPr>
        <w:t>Fernández, C.</w:t>
      </w:r>
      <w:r w:rsidRPr="00671D4A">
        <w:rPr>
          <w:rFonts w:ascii="Times New Roman" w:hAnsi="Times New Roman" w:cs="Times New Roman"/>
          <w:kern w:val="2"/>
          <w:sz w:val="24"/>
          <w:szCs w:val="24"/>
          <w:lang w:val="es-PE"/>
          <w14:ligatures w14:val="standardContextual"/>
        </w:rPr>
        <w:t xml:space="preserve"> </w:t>
      </w:r>
      <w:r w:rsidRPr="00671D4A">
        <w:rPr>
          <w:rFonts w:ascii="Times New Roman" w:eastAsia="Calibri" w:hAnsi="Times New Roman" w:cs="Times New Roman"/>
          <w:kern w:val="2"/>
          <w:sz w:val="24"/>
          <w:szCs w:val="24"/>
          <w:lang w:val="es-PE"/>
          <w14:ligatures w14:val="standardContextual"/>
        </w:rPr>
        <w:t xml:space="preserve">y García </w:t>
      </w:r>
      <w:proofErr w:type="spellStart"/>
      <w:r w:rsidRPr="00671D4A">
        <w:rPr>
          <w:rFonts w:ascii="Times New Roman" w:eastAsia="Calibri" w:hAnsi="Times New Roman" w:cs="Times New Roman"/>
          <w:kern w:val="2"/>
          <w:sz w:val="24"/>
          <w:szCs w:val="24"/>
          <w:lang w:val="es-PE"/>
          <w14:ligatures w14:val="standardContextual"/>
        </w:rPr>
        <w:t>Ramis</w:t>
      </w:r>
      <w:proofErr w:type="spellEnd"/>
      <w:r w:rsidRPr="00671D4A">
        <w:rPr>
          <w:rFonts w:ascii="Times New Roman" w:eastAsia="Calibri" w:hAnsi="Times New Roman" w:cs="Times New Roman"/>
          <w:kern w:val="2"/>
          <w:sz w:val="24"/>
          <w:szCs w:val="24"/>
          <w:lang w:val="es-PE"/>
          <w14:ligatures w14:val="standardContextual"/>
        </w:rPr>
        <w:t xml:space="preserve">, L. J.  (2018) </w:t>
      </w:r>
      <w:r w:rsidRPr="00671D4A">
        <w:rPr>
          <w:rFonts w:ascii="Times New Roman" w:eastAsia="Calibri" w:hAnsi="Times New Roman" w:cs="Times New Roman"/>
          <w:i/>
          <w:kern w:val="2"/>
          <w:sz w:val="24"/>
          <w:szCs w:val="24"/>
          <w:lang w:val="es-PE"/>
          <w14:ligatures w14:val="standardContextual"/>
        </w:rPr>
        <w:t xml:space="preserve">Estrategia para el desarrollo del talento en el sistema nacional de educación. </w:t>
      </w:r>
      <w:r w:rsidRPr="00671D4A">
        <w:rPr>
          <w:rFonts w:ascii="Times New Roman" w:eastAsia="Calibri" w:hAnsi="Times New Roman" w:cs="Times New Roman"/>
          <w:kern w:val="2"/>
          <w:sz w:val="24"/>
          <w:szCs w:val="24"/>
          <w:lang w:val="es-PE"/>
          <w14:ligatures w14:val="standardContextual"/>
        </w:rPr>
        <w:t>Resultado científico. Proyecto “La atención al talento en los nuevos planes y programas de la educación cubana”. ICCP.</w:t>
      </w:r>
    </w:p>
    <w:p w14:paraId="4F9FB36F" w14:textId="6C627DD3" w:rsidR="00A5449C" w:rsidRPr="00671D4A" w:rsidRDefault="00A5449C" w:rsidP="00301D43">
      <w:pPr>
        <w:spacing w:after="120" w:line="360" w:lineRule="auto"/>
        <w:ind w:left="567" w:hanging="567"/>
        <w:jc w:val="both"/>
        <w:rPr>
          <w:rFonts w:ascii="Times New Roman" w:eastAsia="Calibri" w:hAnsi="Times New Roman" w:cs="Times New Roman"/>
          <w:kern w:val="2"/>
          <w:sz w:val="24"/>
          <w:szCs w:val="24"/>
          <w:lang w:val="es-PE"/>
          <w14:ligatures w14:val="standardContextual"/>
        </w:rPr>
      </w:pPr>
      <w:r w:rsidRPr="00671D4A">
        <w:rPr>
          <w:rFonts w:ascii="Times New Roman" w:eastAsia="Calibri" w:hAnsi="Times New Roman" w:cs="Times New Roman"/>
          <w:kern w:val="2"/>
          <w:sz w:val="24"/>
          <w:szCs w:val="24"/>
          <w:lang w:val="es-PE"/>
          <w14:ligatures w14:val="standardContextual"/>
        </w:rPr>
        <w:t xml:space="preserve">SEP (2006). </w:t>
      </w:r>
      <w:r w:rsidRPr="00671D4A">
        <w:rPr>
          <w:rFonts w:ascii="Times New Roman" w:eastAsia="Calibri" w:hAnsi="Times New Roman" w:cs="Times New Roman"/>
          <w:i/>
          <w:kern w:val="2"/>
          <w:sz w:val="24"/>
          <w:szCs w:val="24"/>
          <w:lang w:val="es-PE"/>
          <w14:ligatures w14:val="standardContextual"/>
        </w:rPr>
        <w:t>Propuesta Nacional de Intervención: Atención Educativa a alumnos y alumnas con aptitudes sobresalientes.</w:t>
      </w:r>
      <w:r w:rsidRPr="00671D4A">
        <w:rPr>
          <w:rFonts w:ascii="Times New Roman" w:eastAsia="Calibri" w:hAnsi="Times New Roman" w:cs="Times New Roman"/>
          <w:kern w:val="2"/>
          <w:sz w:val="24"/>
          <w:szCs w:val="24"/>
          <w:lang w:val="es-PE"/>
          <w14:ligatures w14:val="standardContextual"/>
        </w:rPr>
        <w:t xml:space="preserve"> México: Secretaria de Educación Pública.</w:t>
      </w:r>
    </w:p>
    <w:p w14:paraId="2A5F9D07" w14:textId="2175B72E" w:rsidR="007C5FEC" w:rsidRPr="00671D4A" w:rsidRDefault="00301D43" w:rsidP="00671D4A">
      <w:pPr>
        <w:spacing w:after="120" w:line="360" w:lineRule="auto"/>
        <w:jc w:val="center"/>
        <w:rPr>
          <w:rFonts w:ascii="Times New Roman" w:eastAsia="Times New Roman" w:hAnsi="Times New Roman" w:cs="Times New Roman"/>
          <w:b/>
          <w:bCs/>
          <w:color w:val="000000"/>
          <w:sz w:val="24"/>
          <w:szCs w:val="24"/>
          <w:lang w:eastAsia="es-ES"/>
        </w:rPr>
      </w:pPr>
      <w:r>
        <w:rPr>
          <w:rFonts w:ascii="Times New Roman" w:eastAsia="Times New Roman" w:hAnsi="Times New Roman" w:cs="Times New Roman"/>
          <w:b/>
          <w:bCs/>
          <w:color w:val="000000"/>
          <w:sz w:val="24"/>
          <w:szCs w:val="24"/>
          <w:lang w:eastAsia="es-ES"/>
        </w:rPr>
        <w:t>D</w:t>
      </w:r>
      <w:r w:rsidR="007C5FEC" w:rsidRPr="00671D4A">
        <w:rPr>
          <w:rFonts w:ascii="Times New Roman" w:eastAsia="Times New Roman" w:hAnsi="Times New Roman" w:cs="Times New Roman"/>
          <w:b/>
          <w:bCs/>
          <w:color w:val="000000"/>
          <w:sz w:val="24"/>
          <w:szCs w:val="24"/>
          <w:lang w:eastAsia="es-ES"/>
        </w:rPr>
        <w:t>ECLARACIÓN DE CONFLICTOS ÉTICOS Y CONTRIBUCIÓN DE L</w:t>
      </w:r>
      <w:r w:rsidR="00EF51BA" w:rsidRPr="00671D4A">
        <w:rPr>
          <w:rFonts w:ascii="Times New Roman" w:eastAsia="Times New Roman" w:hAnsi="Times New Roman" w:cs="Times New Roman"/>
          <w:b/>
          <w:bCs/>
          <w:color w:val="000000"/>
          <w:sz w:val="24"/>
          <w:szCs w:val="24"/>
          <w:lang w:eastAsia="es-ES"/>
        </w:rPr>
        <w:t xml:space="preserve">OS </w:t>
      </w:r>
      <w:r w:rsidR="007C5FEC" w:rsidRPr="00671D4A">
        <w:rPr>
          <w:rFonts w:ascii="Times New Roman" w:eastAsia="Times New Roman" w:hAnsi="Times New Roman" w:cs="Times New Roman"/>
          <w:b/>
          <w:bCs/>
          <w:color w:val="000000"/>
          <w:sz w:val="24"/>
          <w:szCs w:val="24"/>
          <w:lang w:eastAsia="es-ES"/>
        </w:rPr>
        <w:t>AUTOR</w:t>
      </w:r>
      <w:r w:rsidR="00EF51BA" w:rsidRPr="00671D4A">
        <w:rPr>
          <w:rFonts w:ascii="Times New Roman" w:eastAsia="Times New Roman" w:hAnsi="Times New Roman" w:cs="Times New Roman"/>
          <w:b/>
          <w:bCs/>
          <w:color w:val="000000"/>
          <w:sz w:val="24"/>
          <w:szCs w:val="24"/>
          <w:lang w:eastAsia="es-ES"/>
        </w:rPr>
        <w:t>ES</w:t>
      </w:r>
    </w:p>
    <w:p w14:paraId="3117DAB4" w14:textId="77777777" w:rsidR="007C5FEC" w:rsidRPr="00671D4A" w:rsidRDefault="007C5FEC" w:rsidP="00671D4A">
      <w:pPr>
        <w:spacing w:after="120" w:line="360" w:lineRule="auto"/>
        <w:jc w:val="both"/>
        <w:rPr>
          <w:rFonts w:ascii="Times New Roman" w:eastAsia="Times New Roman" w:hAnsi="Times New Roman" w:cs="Times New Roman"/>
          <w:color w:val="000000"/>
          <w:sz w:val="24"/>
          <w:szCs w:val="24"/>
          <w:lang w:val="es-MX" w:eastAsia="es-ES"/>
        </w:rPr>
      </w:pPr>
      <w:r w:rsidRPr="00671D4A">
        <w:rPr>
          <w:rFonts w:ascii="Times New Roman" w:eastAsia="Times New Roman" w:hAnsi="Times New Roman" w:cs="Times New Roman"/>
          <w:color w:val="000000"/>
          <w:sz w:val="24"/>
          <w:szCs w:val="24"/>
          <w:lang w:val="es-MX" w:eastAsia="es-ES"/>
        </w:rPr>
        <w:t>La autora declara que este manuscrito es original y no se ha enviado a otra revista. Es responsable del contenido recogido en el artículo y en él no existen plagios ni conflictos de interés ni éticos.</w:t>
      </w:r>
    </w:p>
    <w:p w14:paraId="7E7EC72C" w14:textId="77777777" w:rsidR="00344205" w:rsidRPr="00671D4A" w:rsidRDefault="00344205" w:rsidP="00671D4A">
      <w:pPr>
        <w:spacing w:after="120" w:line="360" w:lineRule="auto"/>
        <w:jc w:val="both"/>
        <w:rPr>
          <w:rFonts w:ascii="Times New Roman" w:eastAsia="Times New Roman" w:hAnsi="Times New Roman" w:cs="Times New Roman"/>
          <w:color w:val="000000"/>
          <w:sz w:val="24"/>
          <w:szCs w:val="24"/>
          <w:lang w:val="es-MX" w:eastAsia="es-ES"/>
        </w:rPr>
      </w:pPr>
      <w:bookmarkStart w:id="6" w:name="_GoBack"/>
      <w:bookmarkEnd w:id="5"/>
      <w:bookmarkEnd w:id="6"/>
    </w:p>
    <w:p w14:paraId="3B51B01E" w14:textId="77777777" w:rsidR="00344205" w:rsidRPr="00671D4A" w:rsidRDefault="00344205" w:rsidP="00671D4A">
      <w:pPr>
        <w:spacing w:after="120" w:line="360" w:lineRule="auto"/>
        <w:jc w:val="both"/>
        <w:rPr>
          <w:rFonts w:ascii="Times New Roman" w:eastAsia="Times New Roman" w:hAnsi="Times New Roman" w:cs="Times New Roman"/>
          <w:color w:val="000000"/>
          <w:sz w:val="24"/>
          <w:szCs w:val="24"/>
          <w:lang w:val="es-MX" w:eastAsia="es-ES"/>
        </w:rPr>
      </w:pPr>
    </w:p>
    <w:p w14:paraId="214B5216" w14:textId="77777777" w:rsidR="00FB5907" w:rsidRPr="00671D4A" w:rsidRDefault="00FB5907" w:rsidP="00671D4A">
      <w:pPr>
        <w:widowControl w:val="0"/>
        <w:autoSpaceDE w:val="0"/>
        <w:autoSpaceDN w:val="0"/>
        <w:adjustRightInd w:val="0"/>
        <w:spacing w:after="120" w:line="360" w:lineRule="auto"/>
        <w:ind w:right="123"/>
        <w:jc w:val="both"/>
        <w:rPr>
          <w:rFonts w:ascii="Times New Roman" w:eastAsia="Times New Roman" w:hAnsi="Times New Roman" w:cs="Times New Roman"/>
          <w:sz w:val="24"/>
          <w:szCs w:val="24"/>
          <w:lang w:val="es-DO" w:eastAsia="es-ES"/>
        </w:rPr>
      </w:pPr>
    </w:p>
    <w:sectPr w:rsidR="00FB5907" w:rsidRPr="00671D4A" w:rsidSect="000107E2">
      <w:headerReference w:type="default" r:id="rId9"/>
      <w:footerReference w:type="default" r:id="rId10"/>
      <w:pgSz w:w="12240" w:h="15840" w:code="1"/>
      <w:pgMar w:top="1134" w:right="1134" w:bottom="1134" w:left="1134" w:header="706" w:footer="706" w:gutter="0"/>
      <w:pgNumType w:start="378"/>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498811" w14:textId="77777777" w:rsidR="000C1407" w:rsidRDefault="000C1407" w:rsidP="00964DE1">
      <w:pPr>
        <w:spacing w:after="0" w:line="240" w:lineRule="auto"/>
      </w:pPr>
      <w:r>
        <w:separator/>
      </w:r>
    </w:p>
  </w:endnote>
  <w:endnote w:type="continuationSeparator" w:id="0">
    <w:p w14:paraId="29F1D04C" w14:textId="77777777" w:rsidR="000C1407" w:rsidRDefault="000C1407" w:rsidP="00964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0230"/>
      <w:docPartObj>
        <w:docPartGallery w:val="Page Numbers (Bottom of Page)"/>
        <w:docPartUnique/>
      </w:docPartObj>
    </w:sdtPr>
    <w:sdtContent>
      <w:p w14:paraId="59493BEC" w14:textId="77777777" w:rsidR="000107E2" w:rsidRPr="000107E2" w:rsidRDefault="000107E2" w:rsidP="000107E2">
        <w:pPr>
          <w:pStyle w:val="Piedepgina"/>
          <w:jc w:val="center"/>
          <w:rPr>
            <w:rFonts w:ascii="Calibri" w:eastAsia="Calibri" w:hAnsi="Calibri" w:cs="Times New Roman"/>
            <w:kern w:val="2"/>
            <w14:ligatures w14:val="standardContextual"/>
          </w:rPr>
        </w:pPr>
      </w:p>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0107E2" w:rsidRPr="000107E2" w14:paraId="43138923" w14:textId="77777777" w:rsidTr="00E504BA">
          <w:trPr>
            <w:trHeight w:val="310"/>
            <w:jc w:val="center"/>
          </w:trPr>
          <w:tc>
            <w:tcPr>
              <w:tcW w:w="1804" w:type="dxa"/>
              <w:shd w:val="clear" w:color="auto" w:fill="00B0F0"/>
              <w:tcMar>
                <w:top w:w="144" w:type="dxa"/>
                <w:left w:w="115" w:type="dxa"/>
                <w:bottom w:w="144" w:type="dxa"/>
                <w:right w:w="115" w:type="dxa"/>
              </w:tcMar>
              <w:vAlign w:val="center"/>
            </w:tcPr>
            <w:p w14:paraId="698CA84B" w14:textId="77777777" w:rsidR="000107E2" w:rsidRPr="000107E2" w:rsidRDefault="000107E2" w:rsidP="000107E2">
              <w:pPr>
                <w:rPr>
                  <w:rFonts w:ascii="Calibri" w:eastAsia="Calibri" w:hAnsi="Calibri" w:cs="Times New Roman"/>
                  <w:b/>
                  <w:color w:val="FFFFFF"/>
                  <w:lang w:val="en-US"/>
                </w:rPr>
              </w:pPr>
              <w:r w:rsidRPr="000107E2">
                <w:rPr>
                  <w:rFonts w:ascii="Calibri" w:eastAsia="Calibri" w:hAnsi="Calibri" w:cs="Times New Roman"/>
                  <w:noProof/>
                  <w:lang w:val="en-US"/>
                </w:rPr>
                <w:drawing>
                  <wp:inline distT="0" distB="0" distL="0" distR="0" wp14:anchorId="7F230026" wp14:editId="7CC9BDB1">
                    <wp:extent cx="999530" cy="35210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54214419" w14:textId="77777777" w:rsidR="000107E2" w:rsidRPr="000107E2" w:rsidRDefault="000107E2" w:rsidP="000107E2">
              <w:pPr>
                <w:rPr>
                  <w:rFonts w:ascii="Calibri" w:eastAsia="Calibri" w:hAnsi="Calibri" w:cs="Times New Roman"/>
                  <w:color w:val="FFFFFF"/>
                  <w:sz w:val="20"/>
                  <w:lang w:val="es-US"/>
                </w:rPr>
              </w:pPr>
              <w:r w:rsidRPr="000107E2">
                <w:rPr>
                  <w:rFonts w:ascii="Calibri" w:eastAsia="Calibri" w:hAnsi="Calibri" w:cs="Times New Roman"/>
                  <w:color w:val="FFFFFF"/>
                  <w:sz w:val="20"/>
                  <w:lang w:val="es-US"/>
                </w:rPr>
                <w:t xml:space="preserve">Artículo de acceso abierto distribuido bajo los términos de la licencia </w:t>
              </w:r>
              <w:proofErr w:type="spellStart"/>
              <w:r w:rsidRPr="000107E2">
                <w:rPr>
                  <w:rFonts w:ascii="Calibri" w:eastAsia="Calibri" w:hAnsi="Calibri" w:cs="Times New Roman"/>
                  <w:color w:val="FFFFFF"/>
                  <w:sz w:val="20"/>
                  <w:lang w:val="es-US"/>
                </w:rPr>
                <w:t>Creative</w:t>
              </w:r>
              <w:proofErr w:type="spellEnd"/>
              <w:r w:rsidRPr="000107E2">
                <w:rPr>
                  <w:rFonts w:ascii="Calibri" w:eastAsia="Calibri" w:hAnsi="Calibri" w:cs="Times New Roman"/>
                  <w:color w:val="FFFFFF"/>
                  <w:sz w:val="20"/>
                  <w:lang w:val="es-US"/>
                </w:rPr>
                <w:t xml:space="preserve"> </w:t>
              </w:r>
              <w:proofErr w:type="spellStart"/>
              <w:r w:rsidRPr="000107E2">
                <w:rPr>
                  <w:rFonts w:ascii="Calibri" w:eastAsia="Calibri" w:hAnsi="Calibri" w:cs="Times New Roman"/>
                  <w:color w:val="FFFFFF"/>
                  <w:sz w:val="20"/>
                  <w:lang w:val="es-US"/>
                </w:rPr>
                <w:t>Commons</w:t>
              </w:r>
              <w:proofErr w:type="spellEnd"/>
              <w:r w:rsidRPr="000107E2">
                <w:rPr>
                  <w:rFonts w:ascii="Calibri" w:eastAsia="Calibri" w:hAnsi="Calibri" w:cs="Times New Roman"/>
                  <w:color w:val="FFFFFF"/>
                  <w:sz w:val="20"/>
                  <w:lang w:val="es-US"/>
                </w:rPr>
                <w:t xml:space="preserve">. </w:t>
              </w:r>
            </w:p>
            <w:p w14:paraId="1B3E60C8" w14:textId="77777777" w:rsidR="000107E2" w:rsidRPr="000107E2" w:rsidRDefault="000107E2" w:rsidP="000107E2">
              <w:pPr>
                <w:rPr>
                  <w:rFonts w:ascii="Calibri" w:eastAsia="Calibri" w:hAnsi="Calibri" w:cs="Times New Roman"/>
                  <w:b/>
                  <w:color w:val="FFFFFF"/>
                  <w:lang w:val="es-US"/>
                </w:rPr>
              </w:pPr>
              <w:r w:rsidRPr="000107E2">
                <w:rPr>
                  <w:rFonts w:ascii="Calibri" w:eastAsia="Calibri" w:hAnsi="Calibri" w:cs="Times New Roman"/>
                  <w:color w:val="FFFFFF"/>
                  <w:sz w:val="20"/>
                  <w:lang w:val="es-US"/>
                </w:rPr>
                <w:t>Reconocimiento-</w:t>
              </w:r>
              <w:proofErr w:type="spellStart"/>
              <w:r w:rsidRPr="000107E2">
                <w:rPr>
                  <w:rFonts w:ascii="Calibri" w:eastAsia="Calibri" w:hAnsi="Calibri" w:cs="Times New Roman"/>
                  <w:color w:val="FFFFFF"/>
                  <w:sz w:val="20"/>
                  <w:lang w:val="es-US"/>
                </w:rPr>
                <w:t>NoComercial</w:t>
              </w:r>
              <w:proofErr w:type="spellEnd"/>
              <w:r w:rsidRPr="000107E2">
                <w:rPr>
                  <w:rFonts w:ascii="Calibri" w:eastAsia="Calibri" w:hAnsi="Calibri" w:cs="Times New Roman"/>
                  <w:color w:val="FFFFFF"/>
                  <w:sz w:val="20"/>
                  <w:lang w:val="es-US"/>
                </w:rPr>
                <w:t xml:space="preserve"> 4.0 Internacional (CC BY-NC 4.0)</w:t>
              </w:r>
            </w:p>
          </w:tc>
        </w:tr>
        <w:tr w:rsidR="000107E2" w:rsidRPr="000107E2" w14:paraId="6B0021F1" w14:textId="77777777" w:rsidTr="00E504BA">
          <w:trPr>
            <w:trHeight w:val="14"/>
            <w:jc w:val="center"/>
          </w:trPr>
          <w:tc>
            <w:tcPr>
              <w:tcW w:w="10085" w:type="dxa"/>
              <w:gridSpan w:val="2"/>
              <w:shd w:val="clear" w:color="auto" w:fill="FFFFFF"/>
              <w:tcMar>
                <w:top w:w="144" w:type="dxa"/>
                <w:left w:w="115" w:type="dxa"/>
                <w:bottom w:w="144" w:type="dxa"/>
                <w:right w:w="115" w:type="dxa"/>
              </w:tcMar>
              <w:vAlign w:val="center"/>
            </w:tcPr>
            <w:p w14:paraId="5F80CB32" w14:textId="77777777" w:rsidR="000107E2" w:rsidRPr="000107E2" w:rsidRDefault="000107E2" w:rsidP="000107E2">
              <w:pPr>
                <w:jc w:val="center"/>
                <w:rPr>
                  <w:rFonts w:ascii="Calibri" w:eastAsia="Calibri" w:hAnsi="Calibri" w:cs="Times New Roman"/>
                  <w:color w:val="FFFFFF"/>
                  <w:sz w:val="20"/>
                  <w:lang w:val="es-US"/>
                </w:rPr>
              </w:pPr>
              <w:r w:rsidRPr="000107E2">
                <w:rPr>
                  <w:rFonts w:ascii="Calibri" w:eastAsia="Calibri" w:hAnsi="Calibri" w:cs="Times New Roman"/>
                  <w:color w:val="833C0B"/>
                  <w:sz w:val="20"/>
                  <w:lang w:val="es-US"/>
                </w:rPr>
                <w:t>Calle 41 No. 3406 e/34 y 36 Playa, La Habana, Cuba.    /   revista@iccp.rimed.cu   /   www.cienciaspedagogicas.rimed.cu</w:t>
              </w:r>
            </w:p>
          </w:tc>
        </w:tr>
      </w:tbl>
      <w:p w14:paraId="1DFFAEEC" w14:textId="7E5C641B" w:rsidR="000107E2" w:rsidRDefault="000107E2" w:rsidP="000107E2">
        <w:pPr>
          <w:pStyle w:val="Piedepgina"/>
          <w:jc w:val="center"/>
        </w:pPr>
        <w:r>
          <w:fldChar w:fldCharType="begin"/>
        </w:r>
        <w:r>
          <w:instrText>PAGE   \* MERGEFORMAT</w:instrText>
        </w:r>
        <w:r>
          <w:fldChar w:fldCharType="separate"/>
        </w:r>
        <w:r>
          <w:rPr>
            <w:noProof/>
          </w:rPr>
          <w:t>386</w:t>
        </w:r>
        <w:r>
          <w:fldChar w:fldCharType="end"/>
        </w:r>
      </w:p>
    </w:sdtContent>
  </w:sdt>
  <w:p w14:paraId="445F2207" w14:textId="77777777" w:rsidR="00312603" w:rsidRDefault="0031260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A10781" w14:textId="77777777" w:rsidR="000C1407" w:rsidRDefault="000C1407" w:rsidP="00964DE1">
      <w:pPr>
        <w:spacing w:after="0" w:line="240" w:lineRule="auto"/>
      </w:pPr>
      <w:r>
        <w:separator/>
      </w:r>
    </w:p>
  </w:footnote>
  <w:footnote w:type="continuationSeparator" w:id="0">
    <w:p w14:paraId="1128EA6A" w14:textId="77777777" w:rsidR="000C1407" w:rsidRDefault="000C1407" w:rsidP="00964DE1">
      <w:pPr>
        <w:spacing w:after="0" w:line="240" w:lineRule="auto"/>
      </w:pPr>
      <w:r>
        <w:continuationSeparator/>
      </w:r>
    </w:p>
  </w:footnote>
  <w:footnote w:id="1">
    <w:p w14:paraId="730BE570" w14:textId="30ED89DF" w:rsidR="00415BAF" w:rsidRPr="00415BAF" w:rsidRDefault="00415BAF" w:rsidP="00415BAF">
      <w:pPr>
        <w:spacing w:after="0" w:line="360" w:lineRule="auto"/>
        <w:jc w:val="both"/>
        <w:rPr>
          <w:rFonts w:ascii="Times New Roman" w:hAnsi="Times New Roman" w:cs="Times New Roman"/>
          <w:sz w:val="24"/>
          <w:szCs w:val="24"/>
        </w:rPr>
      </w:pPr>
      <w:r>
        <w:rPr>
          <w:rStyle w:val="Refdenotaalpie"/>
        </w:rPr>
        <w:footnoteRef/>
      </w:r>
      <w:r>
        <w:t xml:space="preserve"> </w:t>
      </w:r>
      <w:r>
        <w:rPr>
          <w:rFonts w:ascii="Times New Roman" w:hAnsi="Times New Roman" w:cs="Times New Roman"/>
          <w:sz w:val="24"/>
          <w:szCs w:val="24"/>
        </w:rPr>
        <w:t>Coordinadora del Centro de Entrenamiento Provincial.</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165" w:type="dxa"/>
      <w:jc w:val="center"/>
      <w:tblBorders>
        <w:insideH w:val="none" w:sz="0" w:space="0" w:color="auto"/>
        <w:insideV w:val="none" w:sz="0" w:space="0" w:color="auto"/>
      </w:tblBorders>
      <w:tblLook w:val="04A0" w:firstRow="1" w:lastRow="0" w:firstColumn="1" w:lastColumn="0" w:noHBand="0" w:noVBand="1"/>
    </w:tblPr>
    <w:tblGrid>
      <w:gridCol w:w="5600"/>
      <w:gridCol w:w="4565"/>
    </w:tblGrid>
    <w:tr w:rsidR="00415BAF" w14:paraId="7FE460B2" w14:textId="77777777" w:rsidTr="000107E2">
      <w:trPr>
        <w:jc w:val="center"/>
      </w:trPr>
      <w:tc>
        <w:tcPr>
          <w:tcW w:w="5600" w:type="dxa"/>
          <w:tcMar>
            <w:top w:w="72" w:type="dxa"/>
            <w:left w:w="115" w:type="dxa"/>
            <w:bottom w:w="72" w:type="dxa"/>
            <w:right w:w="115" w:type="dxa"/>
          </w:tcMar>
          <w:vAlign w:val="center"/>
        </w:tcPr>
        <w:p w14:paraId="54B425B3" w14:textId="77777777" w:rsidR="00415BAF" w:rsidRDefault="00415BAF" w:rsidP="00415BAF">
          <w:pPr>
            <w:jc w:val="center"/>
            <w:rPr>
              <w:rFonts w:ascii="Arial" w:hAnsi="Arial" w:cs="Arial"/>
              <w:b/>
              <w:sz w:val="28"/>
              <w:szCs w:val="24"/>
            </w:rPr>
          </w:pPr>
          <w:r w:rsidRPr="00531D56">
            <w:rPr>
              <w:noProof/>
              <w:lang w:val="en-US"/>
            </w:rPr>
            <w:drawing>
              <wp:inline distT="0" distB="0" distL="0" distR="0" wp14:anchorId="775E8A17" wp14:editId="00E49742">
                <wp:extent cx="3409950" cy="665254"/>
                <wp:effectExtent l="0" t="0" r="0" b="1905"/>
                <wp:docPr id="8"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478309" cy="678590"/>
                        </a:xfrm>
                        <a:prstGeom prst="rect">
                          <a:avLst/>
                        </a:prstGeom>
                      </pic:spPr>
                    </pic:pic>
                  </a:graphicData>
                </a:graphic>
              </wp:inline>
            </w:drawing>
          </w:r>
        </w:p>
      </w:tc>
      <w:tc>
        <w:tcPr>
          <w:tcW w:w="4565" w:type="dxa"/>
          <w:shd w:val="clear" w:color="auto" w:fill="00B0F0"/>
          <w:tcMar>
            <w:top w:w="72" w:type="dxa"/>
            <w:left w:w="115" w:type="dxa"/>
            <w:bottom w:w="72" w:type="dxa"/>
            <w:right w:w="115" w:type="dxa"/>
          </w:tcMar>
          <w:vAlign w:val="center"/>
        </w:tcPr>
        <w:p w14:paraId="1E1723A3" w14:textId="77777777" w:rsidR="00415BAF" w:rsidRPr="00333570" w:rsidRDefault="00415BAF" w:rsidP="00415BAF">
          <w:pPr>
            <w:jc w:val="center"/>
            <w:rPr>
              <w:b/>
              <w:color w:val="FFFFFF" w:themeColor="background1"/>
            </w:rPr>
          </w:pPr>
          <w:r w:rsidRPr="00333570">
            <w:rPr>
              <w:b/>
              <w:color w:val="FFFFFF" w:themeColor="background1"/>
            </w:rPr>
            <w:t>ISSN: 1605 – 5888    RNPS: 1844</w:t>
          </w:r>
        </w:p>
        <w:p w14:paraId="78BEF55C" w14:textId="679F7F44" w:rsidR="00415BAF" w:rsidRPr="00BC6CCB" w:rsidRDefault="00415BAF" w:rsidP="00415BAF">
          <w:pPr>
            <w:jc w:val="center"/>
            <w:rPr>
              <w:b/>
              <w:color w:val="FFFFFF" w:themeColor="background1"/>
            </w:rPr>
          </w:pPr>
          <w:r w:rsidRPr="00BC6CCB">
            <w:rPr>
              <w:b/>
              <w:color w:val="FFFFFF" w:themeColor="background1"/>
            </w:rPr>
            <w:t>V.17. No.</w:t>
          </w:r>
          <w:r w:rsidR="00A57C3F">
            <w:rPr>
              <w:b/>
              <w:color w:val="FFFFFF" w:themeColor="background1"/>
            </w:rPr>
            <w:t xml:space="preserve">2 </w:t>
          </w:r>
          <w:r w:rsidRPr="00A57C3F">
            <w:rPr>
              <w:b/>
              <w:color w:val="FFFFFF" w:themeColor="background1"/>
            </w:rPr>
            <w:t>(</w:t>
          </w:r>
          <w:r w:rsidR="00A57C3F">
            <w:rPr>
              <w:b/>
              <w:color w:val="FFFFFF" w:themeColor="background1"/>
            </w:rPr>
            <w:t>mayo-agosto</w:t>
          </w:r>
          <w:r w:rsidRPr="00A57C3F">
            <w:rPr>
              <w:b/>
              <w:color w:val="FFFFFF" w:themeColor="background1"/>
            </w:rPr>
            <w:t>)</w:t>
          </w:r>
          <w:r w:rsidRPr="00BC6CCB">
            <w:rPr>
              <w:b/>
              <w:color w:val="FFFFFF" w:themeColor="background1"/>
            </w:rPr>
            <w:t xml:space="preserve"> Año 2024, 4ta Etapa </w:t>
          </w:r>
        </w:p>
        <w:p w14:paraId="50D7BFC2" w14:textId="302324A4" w:rsidR="00415BAF" w:rsidRDefault="00415BAF" w:rsidP="00415BAF">
          <w:pPr>
            <w:jc w:val="center"/>
            <w:rPr>
              <w:rFonts w:ascii="Arial" w:hAnsi="Arial" w:cs="Arial"/>
              <w:b/>
              <w:sz w:val="28"/>
              <w:szCs w:val="24"/>
            </w:rPr>
          </w:pPr>
          <w:r w:rsidRPr="00BC6CCB">
            <w:rPr>
              <w:b/>
              <w:color w:val="FFFFFF" w:themeColor="background1"/>
            </w:rPr>
            <w:t>Págs.</w:t>
          </w:r>
          <w:r w:rsidR="000107E2">
            <w:rPr>
              <w:b/>
              <w:color w:val="FFFFFF" w:themeColor="background1"/>
            </w:rPr>
            <w:t xml:space="preserve"> 378-386</w:t>
          </w:r>
        </w:p>
      </w:tc>
    </w:tr>
  </w:tbl>
  <w:p w14:paraId="0BDDF10F" w14:textId="77777777" w:rsidR="00964DE1" w:rsidRPr="00312603" w:rsidRDefault="00964DE1" w:rsidP="00415BA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D24072"/>
    <w:multiLevelType w:val="hybridMultilevel"/>
    <w:tmpl w:val="18BAE080"/>
    <w:lvl w:ilvl="0" w:tplc="41B4E194">
      <w:start w:val="1"/>
      <w:numFmt w:val="bullet"/>
      <w:lvlText w:val="•"/>
      <w:lvlJc w:val="left"/>
      <w:pPr>
        <w:tabs>
          <w:tab w:val="num" w:pos="720"/>
        </w:tabs>
        <w:ind w:left="720" w:hanging="360"/>
      </w:pPr>
      <w:rPr>
        <w:rFonts w:ascii="Arial" w:hAnsi="Arial" w:hint="default"/>
      </w:rPr>
    </w:lvl>
    <w:lvl w:ilvl="1" w:tplc="6F8E277A" w:tentative="1">
      <w:start w:val="1"/>
      <w:numFmt w:val="bullet"/>
      <w:lvlText w:val="•"/>
      <w:lvlJc w:val="left"/>
      <w:pPr>
        <w:tabs>
          <w:tab w:val="num" w:pos="1440"/>
        </w:tabs>
        <w:ind w:left="1440" w:hanging="360"/>
      </w:pPr>
      <w:rPr>
        <w:rFonts w:ascii="Arial" w:hAnsi="Arial" w:hint="default"/>
      </w:rPr>
    </w:lvl>
    <w:lvl w:ilvl="2" w:tplc="E79AB240" w:tentative="1">
      <w:start w:val="1"/>
      <w:numFmt w:val="bullet"/>
      <w:lvlText w:val="•"/>
      <w:lvlJc w:val="left"/>
      <w:pPr>
        <w:tabs>
          <w:tab w:val="num" w:pos="2160"/>
        </w:tabs>
        <w:ind w:left="2160" w:hanging="360"/>
      </w:pPr>
      <w:rPr>
        <w:rFonts w:ascii="Arial" w:hAnsi="Arial" w:hint="default"/>
      </w:rPr>
    </w:lvl>
    <w:lvl w:ilvl="3" w:tplc="AEF0A18E" w:tentative="1">
      <w:start w:val="1"/>
      <w:numFmt w:val="bullet"/>
      <w:lvlText w:val="•"/>
      <w:lvlJc w:val="left"/>
      <w:pPr>
        <w:tabs>
          <w:tab w:val="num" w:pos="2880"/>
        </w:tabs>
        <w:ind w:left="2880" w:hanging="360"/>
      </w:pPr>
      <w:rPr>
        <w:rFonts w:ascii="Arial" w:hAnsi="Arial" w:hint="default"/>
      </w:rPr>
    </w:lvl>
    <w:lvl w:ilvl="4" w:tplc="6E2C20B4" w:tentative="1">
      <w:start w:val="1"/>
      <w:numFmt w:val="bullet"/>
      <w:lvlText w:val="•"/>
      <w:lvlJc w:val="left"/>
      <w:pPr>
        <w:tabs>
          <w:tab w:val="num" w:pos="3600"/>
        </w:tabs>
        <w:ind w:left="3600" w:hanging="360"/>
      </w:pPr>
      <w:rPr>
        <w:rFonts w:ascii="Arial" w:hAnsi="Arial" w:hint="default"/>
      </w:rPr>
    </w:lvl>
    <w:lvl w:ilvl="5" w:tplc="EB9C638A" w:tentative="1">
      <w:start w:val="1"/>
      <w:numFmt w:val="bullet"/>
      <w:lvlText w:val="•"/>
      <w:lvlJc w:val="left"/>
      <w:pPr>
        <w:tabs>
          <w:tab w:val="num" w:pos="4320"/>
        </w:tabs>
        <w:ind w:left="4320" w:hanging="360"/>
      </w:pPr>
      <w:rPr>
        <w:rFonts w:ascii="Arial" w:hAnsi="Arial" w:hint="default"/>
      </w:rPr>
    </w:lvl>
    <w:lvl w:ilvl="6" w:tplc="0464BF92" w:tentative="1">
      <w:start w:val="1"/>
      <w:numFmt w:val="bullet"/>
      <w:lvlText w:val="•"/>
      <w:lvlJc w:val="left"/>
      <w:pPr>
        <w:tabs>
          <w:tab w:val="num" w:pos="5040"/>
        </w:tabs>
        <w:ind w:left="5040" w:hanging="360"/>
      </w:pPr>
      <w:rPr>
        <w:rFonts w:ascii="Arial" w:hAnsi="Arial" w:hint="default"/>
      </w:rPr>
    </w:lvl>
    <w:lvl w:ilvl="7" w:tplc="ED8234F0" w:tentative="1">
      <w:start w:val="1"/>
      <w:numFmt w:val="bullet"/>
      <w:lvlText w:val="•"/>
      <w:lvlJc w:val="left"/>
      <w:pPr>
        <w:tabs>
          <w:tab w:val="num" w:pos="5760"/>
        </w:tabs>
        <w:ind w:left="5760" w:hanging="360"/>
      </w:pPr>
      <w:rPr>
        <w:rFonts w:ascii="Arial" w:hAnsi="Arial" w:hint="default"/>
      </w:rPr>
    </w:lvl>
    <w:lvl w:ilvl="8" w:tplc="26E68A9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37E349C"/>
    <w:multiLevelType w:val="hybridMultilevel"/>
    <w:tmpl w:val="1DB64B2A"/>
    <w:lvl w:ilvl="0" w:tplc="F482D9F0">
      <w:start w:val="1"/>
      <w:numFmt w:val="decimal"/>
      <w:lvlText w:val="%1."/>
      <w:lvlJc w:val="left"/>
      <w:pPr>
        <w:tabs>
          <w:tab w:val="num" w:pos="720"/>
        </w:tabs>
        <w:ind w:left="720" w:hanging="360"/>
      </w:pPr>
    </w:lvl>
    <w:lvl w:ilvl="1" w:tplc="445616CE" w:tentative="1">
      <w:start w:val="1"/>
      <w:numFmt w:val="decimal"/>
      <w:lvlText w:val="%2."/>
      <w:lvlJc w:val="left"/>
      <w:pPr>
        <w:tabs>
          <w:tab w:val="num" w:pos="1440"/>
        </w:tabs>
        <w:ind w:left="1440" w:hanging="360"/>
      </w:pPr>
    </w:lvl>
    <w:lvl w:ilvl="2" w:tplc="3154DE4A" w:tentative="1">
      <w:start w:val="1"/>
      <w:numFmt w:val="decimal"/>
      <w:lvlText w:val="%3."/>
      <w:lvlJc w:val="left"/>
      <w:pPr>
        <w:tabs>
          <w:tab w:val="num" w:pos="2160"/>
        </w:tabs>
        <w:ind w:left="2160" w:hanging="360"/>
      </w:pPr>
    </w:lvl>
    <w:lvl w:ilvl="3" w:tplc="452AB9E4" w:tentative="1">
      <w:start w:val="1"/>
      <w:numFmt w:val="decimal"/>
      <w:lvlText w:val="%4."/>
      <w:lvlJc w:val="left"/>
      <w:pPr>
        <w:tabs>
          <w:tab w:val="num" w:pos="2880"/>
        </w:tabs>
        <w:ind w:left="2880" w:hanging="360"/>
      </w:pPr>
    </w:lvl>
    <w:lvl w:ilvl="4" w:tplc="D76CFB52" w:tentative="1">
      <w:start w:val="1"/>
      <w:numFmt w:val="decimal"/>
      <w:lvlText w:val="%5."/>
      <w:lvlJc w:val="left"/>
      <w:pPr>
        <w:tabs>
          <w:tab w:val="num" w:pos="3600"/>
        </w:tabs>
        <w:ind w:left="3600" w:hanging="360"/>
      </w:pPr>
    </w:lvl>
    <w:lvl w:ilvl="5" w:tplc="1E52782A" w:tentative="1">
      <w:start w:val="1"/>
      <w:numFmt w:val="decimal"/>
      <w:lvlText w:val="%6."/>
      <w:lvlJc w:val="left"/>
      <w:pPr>
        <w:tabs>
          <w:tab w:val="num" w:pos="4320"/>
        </w:tabs>
        <w:ind w:left="4320" w:hanging="360"/>
      </w:pPr>
    </w:lvl>
    <w:lvl w:ilvl="6" w:tplc="45EAB892" w:tentative="1">
      <w:start w:val="1"/>
      <w:numFmt w:val="decimal"/>
      <w:lvlText w:val="%7."/>
      <w:lvlJc w:val="left"/>
      <w:pPr>
        <w:tabs>
          <w:tab w:val="num" w:pos="5040"/>
        </w:tabs>
        <w:ind w:left="5040" w:hanging="360"/>
      </w:pPr>
    </w:lvl>
    <w:lvl w:ilvl="7" w:tplc="5FA6D076" w:tentative="1">
      <w:start w:val="1"/>
      <w:numFmt w:val="decimal"/>
      <w:lvlText w:val="%8."/>
      <w:lvlJc w:val="left"/>
      <w:pPr>
        <w:tabs>
          <w:tab w:val="num" w:pos="5760"/>
        </w:tabs>
        <w:ind w:left="5760" w:hanging="360"/>
      </w:pPr>
    </w:lvl>
    <w:lvl w:ilvl="8" w:tplc="E37EF1A4" w:tentative="1">
      <w:start w:val="1"/>
      <w:numFmt w:val="decimal"/>
      <w:lvlText w:val="%9."/>
      <w:lvlJc w:val="left"/>
      <w:pPr>
        <w:tabs>
          <w:tab w:val="num" w:pos="6480"/>
        </w:tabs>
        <w:ind w:left="6480" w:hanging="360"/>
      </w:pPr>
    </w:lvl>
  </w:abstractNum>
  <w:abstractNum w:abstractNumId="2" w15:restartNumberingAfterBreak="0">
    <w:nsid w:val="3414270D"/>
    <w:multiLevelType w:val="hybridMultilevel"/>
    <w:tmpl w:val="BF3E51C6"/>
    <w:lvl w:ilvl="0" w:tplc="9AB6C2C8">
      <w:start w:val="1"/>
      <w:numFmt w:val="bullet"/>
      <w:lvlText w:val=""/>
      <w:lvlJc w:val="left"/>
      <w:pPr>
        <w:tabs>
          <w:tab w:val="num" w:pos="720"/>
        </w:tabs>
        <w:ind w:left="720" w:hanging="360"/>
      </w:pPr>
      <w:rPr>
        <w:rFonts w:ascii="Wingdings" w:hAnsi="Wingdings" w:hint="default"/>
      </w:rPr>
    </w:lvl>
    <w:lvl w:ilvl="1" w:tplc="24F4F918" w:tentative="1">
      <w:start w:val="1"/>
      <w:numFmt w:val="bullet"/>
      <w:lvlText w:val=""/>
      <w:lvlJc w:val="left"/>
      <w:pPr>
        <w:tabs>
          <w:tab w:val="num" w:pos="1440"/>
        </w:tabs>
        <w:ind w:left="1440" w:hanging="360"/>
      </w:pPr>
      <w:rPr>
        <w:rFonts w:ascii="Wingdings" w:hAnsi="Wingdings" w:hint="default"/>
      </w:rPr>
    </w:lvl>
    <w:lvl w:ilvl="2" w:tplc="9C9EBF54" w:tentative="1">
      <w:start w:val="1"/>
      <w:numFmt w:val="bullet"/>
      <w:lvlText w:val=""/>
      <w:lvlJc w:val="left"/>
      <w:pPr>
        <w:tabs>
          <w:tab w:val="num" w:pos="2160"/>
        </w:tabs>
        <w:ind w:left="2160" w:hanging="360"/>
      </w:pPr>
      <w:rPr>
        <w:rFonts w:ascii="Wingdings" w:hAnsi="Wingdings" w:hint="default"/>
      </w:rPr>
    </w:lvl>
    <w:lvl w:ilvl="3" w:tplc="7C4E5992" w:tentative="1">
      <w:start w:val="1"/>
      <w:numFmt w:val="bullet"/>
      <w:lvlText w:val=""/>
      <w:lvlJc w:val="left"/>
      <w:pPr>
        <w:tabs>
          <w:tab w:val="num" w:pos="2880"/>
        </w:tabs>
        <w:ind w:left="2880" w:hanging="360"/>
      </w:pPr>
      <w:rPr>
        <w:rFonts w:ascii="Wingdings" w:hAnsi="Wingdings" w:hint="default"/>
      </w:rPr>
    </w:lvl>
    <w:lvl w:ilvl="4" w:tplc="962829CE" w:tentative="1">
      <w:start w:val="1"/>
      <w:numFmt w:val="bullet"/>
      <w:lvlText w:val=""/>
      <w:lvlJc w:val="left"/>
      <w:pPr>
        <w:tabs>
          <w:tab w:val="num" w:pos="3600"/>
        </w:tabs>
        <w:ind w:left="3600" w:hanging="360"/>
      </w:pPr>
      <w:rPr>
        <w:rFonts w:ascii="Wingdings" w:hAnsi="Wingdings" w:hint="default"/>
      </w:rPr>
    </w:lvl>
    <w:lvl w:ilvl="5" w:tplc="3F4CDA4C" w:tentative="1">
      <w:start w:val="1"/>
      <w:numFmt w:val="bullet"/>
      <w:lvlText w:val=""/>
      <w:lvlJc w:val="left"/>
      <w:pPr>
        <w:tabs>
          <w:tab w:val="num" w:pos="4320"/>
        </w:tabs>
        <w:ind w:left="4320" w:hanging="360"/>
      </w:pPr>
      <w:rPr>
        <w:rFonts w:ascii="Wingdings" w:hAnsi="Wingdings" w:hint="default"/>
      </w:rPr>
    </w:lvl>
    <w:lvl w:ilvl="6" w:tplc="2B4ED342" w:tentative="1">
      <w:start w:val="1"/>
      <w:numFmt w:val="bullet"/>
      <w:lvlText w:val=""/>
      <w:lvlJc w:val="left"/>
      <w:pPr>
        <w:tabs>
          <w:tab w:val="num" w:pos="5040"/>
        </w:tabs>
        <w:ind w:left="5040" w:hanging="360"/>
      </w:pPr>
      <w:rPr>
        <w:rFonts w:ascii="Wingdings" w:hAnsi="Wingdings" w:hint="default"/>
      </w:rPr>
    </w:lvl>
    <w:lvl w:ilvl="7" w:tplc="30F8F334" w:tentative="1">
      <w:start w:val="1"/>
      <w:numFmt w:val="bullet"/>
      <w:lvlText w:val=""/>
      <w:lvlJc w:val="left"/>
      <w:pPr>
        <w:tabs>
          <w:tab w:val="num" w:pos="5760"/>
        </w:tabs>
        <w:ind w:left="5760" w:hanging="360"/>
      </w:pPr>
      <w:rPr>
        <w:rFonts w:ascii="Wingdings" w:hAnsi="Wingdings" w:hint="default"/>
      </w:rPr>
    </w:lvl>
    <w:lvl w:ilvl="8" w:tplc="CDE2E6A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2D410DD"/>
    <w:multiLevelType w:val="hybridMultilevel"/>
    <w:tmpl w:val="51467268"/>
    <w:lvl w:ilvl="0" w:tplc="657CC7CA">
      <w:start w:val="1"/>
      <w:numFmt w:val="decimal"/>
      <w:lvlText w:val="%1."/>
      <w:lvlJc w:val="left"/>
      <w:pPr>
        <w:tabs>
          <w:tab w:val="num" w:pos="720"/>
        </w:tabs>
        <w:ind w:left="720" w:hanging="360"/>
      </w:pPr>
    </w:lvl>
    <w:lvl w:ilvl="1" w:tplc="338E3A34" w:tentative="1">
      <w:start w:val="1"/>
      <w:numFmt w:val="decimal"/>
      <w:lvlText w:val="%2."/>
      <w:lvlJc w:val="left"/>
      <w:pPr>
        <w:tabs>
          <w:tab w:val="num" w:pos="1440"/>
        </w:tabs>
        <w:ind w:left="1440" w:hanging="360"/>
      </w:pPr>
    </w:lvl>
    <w:lvl w:ilvl="2" w:tplc="3C4A6500" w:tentative="1">
      <w:start w:val="1"/>
      <w:numFmt w:val="decimal"/>
      <w:lvlText w:val="%3."/>
      <w:lvlJc w:val="left"/>
      <w:pPr>
        <w:tabs>
          <w:tab w:val="num" w:pos="2160"/>
        </w:tabs>
        <w:ind w:left="2160" w:hanging="360"/>
      </w:pPr>
    </w:lvl>
    <w:lvl w:ilvl="3" w:tplc="23D4D3AA" w:tentative="1">
      <w:start w:val="1"/>
      <w:numFmt w:val="decimal"/>
      <w:lvlText w:val="%4."/>
      <w:lvlJc w:val="left"/>
      <w:pPr>
        <w:tabs>
          <w:tab w:val="num" w:pos="2880"/>
        </w:tabs>
        <w:ind w:left="2880" w:hanging="360"/>
      </w:pPr>
    </w:lvl>
    <w:lvl w:ilvl="4" w:tplc="9F786270" w:tentative="1">
      <w:start w:val="1"/>
      <w:numFmt w:val="decimal"/>
      <w:lvlText w:val="%5."/>
      <w:lvlJc w:val="left"/>
      <w:pPr>
        <w:tabs>
          <w:tab w:val="num" w:pos="3600"/>
        </w:tabs>
        <w:ind w:left="3600" w:hanging="360"/>
      </w:pPr>
    </w:lvl>
    <w:lvl w:ilvl="5" w:tplc="D1D679C2" w:tentative="1">
      <w:start w:val="1"/>
      <w:numFmt w:val="decimal"/>
      <w:lvlText w:val="%6."/>
      <w:lvlJc w:val="left"/>
      <w:pPr>
        <w:tabs>
          <w:tab w:val="num" w:pos="4320"/>
        </w:tabs>
        <w:ind w:left="4320" w:hanging="360"/>
      </w:pPr>
    </w:lvl>
    <w:lvl w:ilvl="6" w:tplc="6B342964" w:tentative="1">
      <w:start w:val="1"/>
      <w:numFmt w:val="decimal"/>
      <w:lvlText w:val="%7."/>
      <w:lvlJc w:val="left"/>
      <w:pPr>
        <w:tabs>
          <w:tab w:val="num" w:pos="5040"/>
        </w:tabs>
        <w:ind w:left="5040" w:hanging="360"/>
      </w:pPr>
    </w:lvl>
    <w:lvl w:ilvl="7" w:tplc="493863DC" w:tentative="1">
      <w:start w:val="1"/>
      <w:numFmt w:val="decimal"/>
      <w:lvlText w:val="%8."/>
      <w:lvlJc w:val="left"/>
      <w:pPr>
        <w:tabs>
          <w:tab w:val="num" w:pos="5760"/>
        </w:tabs>
        <w:ind w:left="5760" w:hanging="360"/>
      </w:pPr>
    </w:lvl>
    <w:lvl w:ilvl="8" w:tplc="4FA61532" w:tentative="1">
      <w:start w:val="1"/>
      <w:numFmt w:val="decimal"/>
      <w:lvlText w:val="%9."/>
      <w:lvlJc w:val="left"/>
      <w:pPr>
        <w:tabs>
          <w:tab w:val="num" w:pos="6480"/>
        </w:tabs>
        <w:ind w:left="6480" w:hanging="360"/>
      </w:pPr>
    </w:lvl>
  </w:abstractNum>
  <w:abstractNum w:abstractNumId="4" w15:restartNumberingAfterBreak="0">
    <w:nsid w:val="6B887E26"/>
    <w:multiLevelType w:val="hybridMultilevel"/>
    <w:tmpl w:val="7174D2DE"/>
    <w:lvl w:ilvl="0" w:tplc="4FC48F1A">
      <w:start w:val="1"/>
      <w:numFmt w:val="bullet"/>
      <w:lvlText w:val="•"/>
      <w:lvlJc w:val="left"/>
      <w:pPr>
        <w:tabs>
          <w:tab w:val="num" w:pos="720"/>
        </w:tabs>
        <w:ind w:left="720" w:hanging="360"/>
      </w:pPr>
      <w:rPr>
        <w:rFonts w:ascii="Arial" w:hAnsi="Arial" w:hint="default"/>
      </w:rPr>
    </w:lvl>
    <w:lvl w:ilvl="1" w:tplc="8444A724" w:tentative="1">
      <w:start w:val="1"/>
      <w:numFmt w:val="bullet"/>
      <w:lvlText w:val="•"/>
      <w:lvlJc w:val="left"/>
      <w:pPr>
        <w:tabs>
          <w:tab w:val="num" w:pos="1440"/>
        </w:tabs>
        <w:ind w:left="1440" w:hanging="360"/>
      </w:pPr>
      <w:rPr>
        <w:rFonts w:ascii="Arial" w:hAnsi="Arial" w:hint="default"/>
      </w:rPr>
    </w:lvl>
    <w:lvl w:ilvl="2" w:tplc="A4028DE0" w:tentative="1">
      <w:start w:val="1"/>
      <w:numFmt w:val="bullet"/>
      <w:lvlText w:val="•"/>
      <w:lvlJc w:val="left"/>
      <w:pPr>
        <w:tabs>
          <w:tab w:val="num" w:pos="2160"/>
        </w:tabs>
        <w:ind w:left="2160" w:hanging="360"/>
      </w:pPr>
      <w:rPr>
        <w:rFonts w:ascii="Arial" w:hAnsi="Arial" w:hint="default"/>
      </w:rPr>
    </w:lvl>
    <w:lvl w:ilvl="3" w:tplc="5554D302" w:tentative="1">
      <w:start w:val="1"/>
      <w:numFmt w:val="bullet"/>
      <w:lvlText w:val="•"/>
      <w:lvlJc w:val="left"/>
      <w:pPr>
        <w:tabs>
          <w:tab w:val="num" w:pos="2880"/>
        </w:tabs>
        <w:ind w:left="2880" w:hanging="360"/>
      </w:pPr>
      <w:rPr>
        <w:rFonts w:ascii="Arial" w:hAnsi="Arial" w:hint="default"/>
      </w:rPr>
    </w:lvl>
    <w:lvl w:ilvl="4" w:tplc="6BECAD52" w:tentative="1">
      <w:start w:val="1"/>
      <w:numFmt w:val="bullet"/>
      <w:lvlText w:val="•"/>
      <w:lvlJc w:val="left"/>
      <w:pPr>
        <w:tabs>
          <w:tab w:val="num" w:pos="3600"/>
        </w:tabs>
        <w:ind w:left="3600" w:hanging="360"/>
      </w:pPr>
      <w:rPr>
        <w:rFonts w:ascii="Arial" w:hAnsi="Arial" w:hint="default"/>
      </w:rPr>
    </w:lvl>
    <w:lvl w:ilvl="5" w:tplc="B8EA9DD2" w:tentative="1">
      <w:start w:val="1"/>
      <w:numFmt w:val="bullet"/>
      <w:lvlText w:val="•"/>
      <w:lvlJc w:val="left"/>
      <w:pPr>
        <w:tabs>
          <w:tab w:val="num" w:pos="4320"/>
        </w:tabs>
        <w:ind w:left="4320" w:hanging="360"/>
      </w:pPr>
      <w:rPr>
        <w:rFonts w:ascii="Arial" w:hAnsi="Arial" w:hint="default"/>
      </w:rPr>
    </w:lvl>
    <w:lvl w:ilvl="6" w:tplc="11D6944E" w:tentative="1">
      <w:start w:val="1"/>
      <w:numFmt w:val="bullet"/>
      <w:lvlText w:val="•"/>
      <w:lvlJc w:val="left"/>
      <w:pPr>
        <w:tabs>
          <w:tab w:val="num" w:pos="5040"/>
        </w:tabs>
        <w:ind w:left="5040" w:hanging="360"/>
      </w:pPr>
      <w:rPr>
        <w:rFonts w:ascii="Arial" w:hAnsi="Arial" w:hint="default"/>
      </w:rPr>
    </w:lvl>
    <w:lvl w:ilvl="7" w:tplc="18503C54" w:tentative="1">
      <w:start w:val="1"/>
      <w:numFmt w:val="bullet"/>
      <w:lvlText w:val="•"/>
      <w:lvlJc w:val="left"/>
      <w:pPr>
        <w:tabs>
          <w:tab w:val="num" w:pos="5760"/>
        </w:tabs>
        <w:ind w:left="5760" w:hanging="360"/>
      </w:pPr>
      <w:rPr>
        <w:rFonts w:ascii="Arial" w:hAnsi="Arial" w:hint="default"/>
      </w:rPr>
    </w:lvl>
    <w:lvl w:ilvl="8" w:tplc="C008A49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00F3C1D"/>
    <w:multiLevelType w:val="hybridMultilevel"/>
    <w:tmpl w:val="CD20DA14"/>
    <w:lvl w:ilvl="0" w:tplc="C63A281C">
      <w:start w:val="1"/>
      <w:numFmt w:val="decimal"/>
      <w:lvlText w:val="%1."/>
      <w:lvlJc w:val="left"/>
      <w:pPr>
        <w:tabs>
          <w:tab w:val="num" w:pos="720"/>
        </w:tabs>
        <w:ind w:left="720" w:hanging="360"/>
      </w:pPr>
    </w:lvl>
    <w:lvl w:ilvl="1" w:tplc="0090D08E" w:tentative="1">
      <w:start w:val="1"/>
      <w:numFmt w:val="decimal"/>
      <w:lvlText w:val="%2."/>
      <w:lvlJc w:val="left"/>
      <w:pPr>
        <w:tabs>
          <w:tab w:val="num" w:pos="1440"/>
        </w:tabs>
        <w:ind w:left="1440" w:hanging="360"/>
      </w:pPr>
    </w:lvl>
    <w:lvl w:ilvl="2" w:tplc="790A0FA8" w:tentative="1">
      <w:start w:val="1"/>
      <w:numFmt w:val="decimal"/>
      <w:lvlText w:val="%3."/>
      <w:lvlJc w:val="left"/>
      <w:pPr>
        <w:tabs>
          <w:tab w:val="num" w:pos="2160"/>
        </w:tabs>
        <w:ind w:left="2160" w:hanging="360"/>
      </w:pPr>
    </w:lvl>
    <w:lvl w:ilvl="3" w:tplc="190ADA18" w:tentative="1">
      <w:start w:val="1"/>
      <w:numFmt w:val="decimal"/>
      <w:lvlText w:val="%4."/>
      <w:lvlJc w:val="left"/>
      <w:pPr>
        <w:tabs>
          <w:tab w:val="num" w:pos="2880"/>
        </w:tabs>
        <w:ind w:left="2880" w:hanging="360"/>
      </w:pPr>
    </w:lvl>
    <w:lvl w:ilvl="4" w:tplc="4B1CEB26" w:tentative="1">
      <w:start w:val="1"/>
      <w:numFmt w:val="decimal"/>
      <w:lvlText w:val="%5."/>
      <w:lvlJc w:val="left"/>
      <w:pPr>
        <w:tabs>
          <w:tab w:val="num" w:pos="3600"/>
        </w:tabs>
        <w:ind w:left="3600" w:hanging="360"/>
      </w:pPr>
    </w:lvl>
    <w:lvl w:ilvl="5" w:tplc="B7C82686" w:tentative="1">
      <w:start w:val="1"/>
      <w:numFmt w:val="decimal"/>
      <w:lvlText w:val="%6."/>
      <w:lvlJc w:val="left"/>
      <w:pPr>
        <w:tabs>
          <w:tab w:val="num" w:pos="4320"/>
        </w:tabs>
        <w:ind w:left="4320" w:hanging="360"/>
      </w:pPr>
    </w:lvl>
    <w:lvl w:ilvl="6" w:tplc="2C120D96" w:tentative="1">
      <w:start w:val="1"/>
      <w:numFmt w:val="decimal"/>
      <w:lvlText w:val="%7."/>
      <w:lvlJc w:val="left"/>
      <w:pPr>
        <w:tabs>
          <w:tab w:val="num" w:pos="5040"/>
        </w:tabs>
        <w:ind w:left="5040" w:hanging="360"/>
      </w:pPr>
    </w:lvl>
    <w:lvl w:ilvl="7" w:tplc="833C320C" w:tentative="1">
      <w:start w:val="1"/>
      <w:numFmt w:val="decimal"/>
      <w:lvlText w:val="%8."/>
      <w:lvlJc w:val="left"/>
      <w:pPr>
        <w:tabs>
          <w:tab w:val="num" w:pos="5760"/>
        </w:tabs>
        <w:ind w:left="5760" w:hanging="360"/>
      </w:pPr>
    </w:lvl>
    <w:lvl w:ilvl="8" w:tplc="4F0CDD3E" w:tentative="1">
      <w:start w:val="1"/>
      <w:numFmt w:val="decimal"/>
      <w:lvlText w:val="%9."/>
      <w:lvlJc w:val="left"/>
      <w:pPr>
        <w:tabs>
          <w:tab w:val="num" w:pos="6480"/>
        </w:tabs>
        <w:ind w:left="6480" w:hanging="360"/>
      </w:pPr>
    </w:lvl>
  </w:abstractNum>
  <w:num w:numId="1">
    <w:abstractNumId w:val="4"/>
  </w:num>
  <w:num w:numId="2">
    <w:abstractNumId w:val="0"/>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619"/>
    <w:rsid w:val="000107E2"/>
    <w:rsid w:val="0006413D"/>
    <w:rsid w:val="000930B2"/>
    <w:rsid w:val="000B1A10"/>
    <w:rsid w:val="000C1407"/>
    <w:rsid w:val="0012007D"/>
    <w:rsid w:val="001614C3"/>
    <w:rsid w:val="00170E6D"/>
    <w:rsid w:val="001B65C6"/>
    <w:rsid w:val="001D0670"/>
    <w:rsid w:val="001D3ADF"/>
    <w:rsid w:val="001F649B"/>
    <w:rsid w:val="002347CF"/>
    <w:rsid w:val="00242516"/>
    <w:rsid w:val="00267B40"/>
    <w:rsid w:val="00267EF3"/>
    <w:rsid w:val="002B3DFF"/>
    <w:rsid w:val="00301D43"/>
    <w:rsid w:val="00312603"/>
    <w:rsid w:val="00344205"/>
    <w:rsid w:val="003B6597"/>
    <w:rsid w:val="00415BAF"/>
    <w:rsid w:val="0042519E"/>
    <w:rsid w:val="004703A1"/>
    <w:rsid w:val="00484D93"/>
    <w:rsid w:val="004A4803"/>
    <w:rsid w:val="00550DC3"/>
    <w:rsid w:val="0056165C"/>
    <w:rsid w:val="00564CF1"/>
    <w:rsid w:val="005B133C"/>
    <w:rsid w:val="005B4FB5"/>
    <w:rsid w:val="005C3A10"/>
    <w:rsid w:val="005D36EC"/>
    <w:rsid w:val="005E7490"/>
    <w:rsid w:val="00604B70"/>
    <w:rsid w:val="0060734C"/>
    <w:rsid w:val="00643FCF"/>
    <w:rsid w:val="006442A5"/>
    <w:rsid w:val="00671D4A"/>
    <w:rsid w:val="0069491C"/>
    <w:rsid w:val="006C0D20"/>
    <w:rsid w:val="006E2512"/>
    <w:rsid w:val="007C5FEC"/>
    <w:rsid w:val="007C641D"/>
    <w:rsid w:val="007D1EA5"/>
    <w:rsid w:val="007D48C1"/>
    <w:rsid w:val="008606F4"/>
    <w:rsid w:val="008961CE"/>
    <w:rsid w:val="00913116"/>
    <w:rsid w:val="00932985"/>
    <w:rsid w:val="00950035"/>
    <w:rsid w:val="00964DE1"/>
    <w:rsid w:val="009734CD"/>
    <w:rsid w:val="00A12F89"/>
    <w:rsid w:val="00A5449C"/>
    <w:rsid w:val="00A57C3F"/>
    <w:rsid w:val="00A76B4E"/>
    <w:rsid w:val="00A9459D"/>
    <w:rsid w:val="00AC67CF"/>
    <w:rsid w:val="00AD338F"/>
    <w:rsid w:val="00B02073"/>
    <w:rsid w:val="00B34BB5"/>
    <w:rsid w:val="00B46F1C"/>
    <w:rsid w:val="00B7354F"/>
    <w:rsid w:val="00C10D92"/>
    <w:rsid w:val="00C15863"/>
    <w:rsid w:val="00C37B5C"/>
    <w:rsid w:val="00C85D4D"/>
    <w:rsid w:val="00C92A9A"/>
    <w:rsid w:val="00CA0619"/>
    <w:rsid w:val="00CB2685"/>
    <w:rsid w:val="00CB4BA4"/>
    <w:rsid w:val="00CD0C71"/>
    <w:rsid w:val="00DA3886"/>
    <w:rsid w:val="00DD2597"/>
    <w:rsid w:val="00E256CD"/>
    <w:rsid w:val="00E4568F"/>
    <w:rsid w:val="00E66C4D"/>
    <w:rsid w:val="00E82AF7"/>
    <w:rsid w:val="00EF51BA"/>
    <w:rsid w:val="00EF7959"/>
    <w:rsid w:val="00F1067B"/>
    <w:rsid w:val="00F304CC"/>
    <w:rsid w:val="00F472DF"/>
    <w:rsid w:val="00F524F2"/>
    <w:rsid w:val="00FB5907"/>
    <w:rsid w:val="00FE72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77D51"/>
  <w15:chartTrackingRefBased/>
  <w15:docId w15:val="{4F496231-6B40-4B57-B4F0-024F3EB61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061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8606F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8606F4"/>
    <w:pPr>
      <w:spacing w:after="0" w:line="240" w:lineRule="auto"/>
      <w:ind w:left="720"/>
      <w:contextualSpacing/>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964DE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64DE1"/>
  </w:style>
  <w:style w:type="paragraph" w:styleId="Piedepgina">
    <w:name w:val="footer"/>
    <w:basedOn w:val="Normal"/>
    <w:link w:val="PiedepginaCar"/>
    <w:uiPriority w:val="99"/>
    <w:unhideWhenUsed/>
    <w:rsid w:val="00964DE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64DE1"/>
  </w:style>
  <w:style w:type="table" w:styleId="Tablaconcuadrcula">
    <w:name w:val="Table Grid"/>
    <w:basedOn w:val="Tablanormal"/>
    <w:uiPriority w:val="39"/>
    <w:rsid w:val="00161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643FCF"/>
    <w:pPr>
      <w:spacing w:after="200" w:line="276" w:lineRule="auto"/>
    </w:pPr>
    <w:rPr>
      <w:rFonts w:ascii="Calibri" w:eastAsia="Calibri" w:hAnsi="Calibri" w:cs="Calibri"/>
      <w:lang w:val="es-MX" w:eastAsia="es-ES"/>
    </w:rPr>
  </w:style>
  <w:style w:type="table" w:customStyle="1" w:styleId="Tablaconcuadrcula1">
    <w:name w:val="Tabla con cuadrícula1"/>
    <w:basedOn w:val="Tablanormal"/>
    <w:next w:val="Tablaconcuadrcula"/>
    <w:uiPriority w:val="39"/>
    <w:rsid w:val="00312603"/>
    <w:pPr>
      <w:spacing w:after="0" w:line="240" w:lineRule="auto"/>
    </w:pPr>
    <w:rPr>
      <w:kern w:val="2"/>
      <w:lang w:val="es-P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312603"/>
    <w:pPr>
      <w:spacing w:after="0" w:line="240" w:lineRule="auto"/>
    </w:pPr>
    <w:rPr>
      <w:kern w:val="2"/>
      <w:lang w:val="es-P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2007D"/>
    <w:rPr>
      <w:color w:val="0563C1" w:themeColor="hyperlink"/>
      <w:u w:val="single"/>
    </w:rPr>
  </w:style>
  <w:style w:type="character" w:customStyle="1" w:styleId="Mencinsinresolver1">
    <w:name w:val="Mención sin resolver1"/>
    <w:basedOn w:val="Fuentedeprrafopredeter"/>
    <w:uiPriority w:val="99"/>
    <w:semiHidden/>
    <w:unhideWhenUsed/>
    <w:rsid w:val="0012007D"/>
    <w:rPr>
      <w:color w:val="605E5C"/>
      <w:shd w:val="clear" w:color="auto" w:fill="E1DFDD"/>
    </w:rPr>
  </w:style>
  <w:style w:type="paragraph" w:styleId="Textonotapie">
    <w:name w:val="footnote text"/>
    <w:basedOn w:val="Normal"/>
    <w:link w:val="TextonotapieCar"/>
    <w:uiPriority w:val="99"/>
    <w:semiHidden/>
    <w:unhideWhenUsed/>
    <w:rsid w:val="00415BA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15BAF"/>
    <w:rPr>
      <w:sz w:val="20"/>
      <w:szCs w:val="20"/>
    </w:rPr>
  </w:style>
  <w:style w:type="character" w:styleId="Refdenotaalpie">
    <w:name w:val="footnote reference"/>
    <w:basedOn w:val="Fuentedeprrafopredeter"/>
    <w:uiPriority w:val="99"/>
    <w:semiHidden/>
    <w:unhideWhenUsed/>
    <w:rsid w:val="00415BAF"/>
    <w:rPr>
      <w:vertAlign w:val="superscript"/>
    </w:rPr>
  </w:style>
  <w:style w:type="character" w:styleId="Refdecomentario">
    <w:name w:val="annotation reference"/>
    <w:basedOn w:val="Fuentedeprrafopredeter"/>
    <w:uiPriority w:val="99"/>
    <w:semiHidden/>
    <w:unhideWhenUsed/>
    <w:rsid w:val="00EF51BA"/>
    <w:rPr>
      <w:sz w:val="16"/>
      <w:szCs w:val="16"/>
    </w:rPr>
  </w:style>
  <w:style w:type="paragraph" w:styleId="Textocomentario">
    <w:name w:val="annotation text"/>
    <w:basedOn w:val="Normal"/>
    <w:link w:val="TextocomentarioCar"/>
    <w:uiPriority w:val="99"/>
    <w:semiHidden/>
    <w:unhideWhenUsed/>
    <w:rsid w:val="00EF51B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F51BA"/>
    <w:rPr>
      <w:sz w:val="20"/>
      <w:szCs w:val="20"/>
    </w:rPr>
  </w:style>
  <w:style w:type="paragraph" w:styleId="Asuntodelcomentario">
    <w:name w:val="annotation subject"/>
    <w:basedOn w:val="Textocomentario"/>
    <w:next w:val="Textocomentario"/>
    <w:link w:val="AsuntodelcomentarioCar"/>
    <w:uiPriority w:val="99"/>
    <w:semiHidden/>
    <w:unhideWhenUsed/>
    <w:rsid w:val="00EF51BA"/>
    <w:rPr>
      <w:b/>
      <w:bCs/>
    </w:rPr>
  </w:style>
  <w:style w:type="character" w:customStyle="1" w:styleId="AsuntodelcomentarioCar">
    <w:name w:val="Asunto del comentario Car"/>
    <w:basedOn w:val="TextocomentarioCar"/>
    <w:link w:val="Asuntodelcomentario"/>
    <w:uiPriority w:val="99"/>
    <w:semiHidden/>
    <w:rsid w:val="00EF51BA"/>
    <w:rPr>
      <w:b/>
      <w:bCs/>
      <w:sz w:val="20"/>
      <w:szCs w:val="20"/>
    </w:rPr>
  </w:style>
  <w:style w:type="paragraph" w:styleId="Textodeglobo">
    <w:name w:val="Balloon Text"/>
    <w:basedOn w:val="Normal"/>
    <w:link w:val="TextodegloboCar"/>
    <w:uiPriority w:val="99"/>
    <w:semiHidden/>
    <w:unhideWhenUsed/>
    <w:rsid w:val="00EF51B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51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82655">
      <w:bodyDiv w:val="1"/>
      <w:marLeft w:val="0"/>
      <w:marRight w:val="0"/>
      <w:marTop w:val="0"/>
      <w:marBottom w:val="0"/>
      <w:divBdr>
        <w:top w:val="none" w:sz="0" w:space="0" w:color="auto"/>
        <w:left w:val="none" w:sz="0" w:space="0" w:color="auto"/>
        <w:bottom w:val="none" w:sz="0" w:space="0" w:color="auto"/>
        <w:right w:val="none" w:sz="0" w:space="0" w:color="auto"/>
      </w:divBdr>
    </w:div>
    <w:div w:id="252593389">
      <w:bodyDiv w:val="1"/>
      <w:marLeft w:val="0"/>
      <w:marRight w:val="0"/>
      <w:marTop w:val="0"/>
      <w:marBottom w:val="0"/>
      <w:divBdr>
        <w:top w:val="none" w:sz="0" w:space="0" w:color="auto"/>
        <w:left w:val="none" w:sz="0" w:space="0" w:color="auto"/>
        <w:bottom w:val="none" w:sz="0" w:space="0" w:color="auto"/>
        <w:right w:val="none" w:sz="0" w:space="0" w:color="auto"/>
      </w:divBdr>
    </w:div>
    <w:div w:id="451097106">
      <w:bodyDiv w:val="1"/>
      <w:marLeft w:val="0"/>
      <w:marRight w:val="0"/>
      <w:marTop w:val="0"/>
      <w:marBottom w:val="0"/>
      <w:divBdr>
        <w:top w:val="none" w:sz="0" w:space="0" w:color="auto"/>
        <w:left w:val="none" w:sz="0" w:space="0" w:color="auto"/>
        <w:bottom w:val="none" w:sz="0" w:space="0" w:color="auto"/>
        <w:right w:val="none" w:sz="0" w:space="0" w:color="auto"/>
      </w:divBdr>
    </w:div>
    <w:div w:id="468867709">
      <w:bodyDiv w:val="1"/>
      <w:marLeft w:val="0"/>
      <w:marRight w:val="0"/>
      <w:marTop w:val="0"/>
      <w:marBottom w:val="0"/>
      <w:divBdr>
        <w:top w:val="none" w:sz="0" w:space="0" w:color="auto"/>
        <w:left w:val="none" w:sz="0" w:space="0" w:color="auto"/>
        <w:bottom w:val="none" w:sz="0" w:space="0" w:color="auto"/>
        <w:right w:val="none" w:sz="0" w:space="0" w:color="auto"/>
      </w:divBdr>
    </w:div>
    <w:div w:id="647444950">
      <w:bodyDiv w:val="1"/>
      <w:marLeft w:val="0"/>
      <w:marRight w:val="0"/>
      <w:marTop w:val="0"/>
      <w:marBottom w:val="0"/>
      <w:divBdr>
        <w:top w:val="none" w:sz="0" w:space="0" w:color="auto"/>
        <w:left w:val="none" w:sz="0" w:space="0" w:color="auto"/>
        <w:bottom w:val="none" w:sz="0" w:space="0" w:color="auto"/>
        <w:right w:val="none" w:sz="0" w:space="0" w:color="auto"/>
      </w:divBdr>
    </w:div>
    <w:div w:id="892622191">
      <w:bodyDiv w:val="1"/>
      <w:marLeft w:val="0"/>
      <w:marRight w:val="0"/>
      <w:marTop w:val="0"/>
      <w:marBottom w:val="0"/>
      <w:divBdr>
        <w:top w:val="none" w:sz="0" w:space="0" w:color="auto"/>
        <w:left w:val="none" w:sz="0" w:space="0" w:color="auto"/>
        <w:bottom w:val="none" w:sz="0" w:space="0" w:color="auto"/>
        <w:right w:val="none" w:sz="0" w:space="0" w:color="auto"/>
      </w:divBdr>
    </w:div>
    <w:div w:id="945619802">
      <w:bodyDiv w:val="1"/>
      <w:marLeft w:val="0"/>
      <w:marRight w:val="0"/>
      <w:marTop w:val="0"/>
      <w:marBottom w:val="0"/>
      <w:divBdr>
        <w:top w:val="none" w:sz="0" w:space="0" w:color="auto"/>
        <w:left w:val="none" w:sz="0" w:space="0" w:color="auto"/>
        <w:bottom w:val="none" w:sz="0" w:space="0" w:color="auto"/>
        <w:right w:val="none" w:sz="0" w:space="0" w:color="auto"/>
      </w:divBdr>
    </w:div>
    <w:div w:id="961613738">
      <w:bodyDiv w:val="1"/>
      <w:marLeft w:val="0"/>
      <w:marRight w:val="0"/>
      <w:marTop w:val="0"/>
      <w:marBottom w:val="0"/>
      <w:divBdr>
        <w:top w:val="none" w:sz="0" w:space="0" w:color="auto"/>
        <w:left w:val="none" w:sz="0" w:space="0" w:color="auto"/>
        <w:bottom w:val="none" w:sz="0" w:space="0" w:color="auto"/>
        <w:right w:val="none" w:sz="0" w:space="0" w:color="auto"/>
      </w:divBdr>
      <w:divsChild>
        <w:div w:id="2087460470">
          <w:marLeft w:val="547"/>
          <w:marRight w:val="0"/>
          <w:marTop w:val="160"/>
          <w:marBottom w:val="0"/>
          <w:divBdr>
            <w:top w:val="none" w:sz="0" w:space="0" w:color="auto"/>
            <w:left w:val="none" w:sz="0" w:space="0" w:color="auto"/>
            <w:bottom w:val="none" w:sz="0" w:space="0" w:color="auto"/>
            <w:right w:val="none" w:sz="0" w:space="0" w:color="auto"/>
          </w:divBdr>
        </w:div>
        <w:div w:id="1343243988">
          <w:marLeft w:val="547"/>
          <w:marRight w:val="0"/>
          <w:marTop w:val="160"/>
          <w:marBottom w:val="0"/>
          <w:divBdr>
            <w:top w:val="none" w:sz="0" w:space="0" w:color="auto"/>
            <w:left w:val="none" w:sz="0" w:space="0" w:color="auto"/>
            <w:bottom w:val="none" w:sz="0" w:space="0" w:color="auto"/>
            <w:right w:val="none" w:sz="0" w:space="0" w:color="auto"/>
          </w:divBdr>
        </w:div>
        <w:div w:id="504133989">
          <w:marLeft w:val="547"/>
          <w:marRight w:val="0"/>
          <w:marTop w:val="160"/>
          <w:marBottom w:val="0"/>
          <w:divBdr>
            <w:top w:val="none" w:sz="0" w:space="0" w:color="auto"/>
            <w:left w:val="none" w:sz="0" w:space="0" w:color="auto"/>
            <w:bottom w:val="none" w:sz="0" w:space="0" w:color="auto"/>
            <w:right w:val="none" w:sz="0" w:space="0" w:color="auto"/>
          </w:divBdr>
        </w:div>
      </w:divsChild>
    </w:div>
    <w:div w:id="973828351">
      <w:bodyDiv w:val="1"/>
      <w:marLeft w:val="0"/>
      <w:marRight w:val="0"/>
      <w:marTop w:val="0"/>
      <w:marBottom w:val="0"/>
      <w:divBdr>
        <w:top w:val="none" w:sz="0" w:space="0" w:color="auto"/>
        <w:left w:val="none" w:sz="0" w:space="0" w:color="auto"/>
        <w:bottom w:val="none" w:sz="0" w:space="0" w:color="auto"/>
        <w:right w:val="none" w:sz="0" w:space="0" w:color="auto"/>
      </w:divBdr>
    </w:div>
    <w:div w:id="1241525149">
      <w:bodyDiv w:val="1"/>
      <w:marLeft w:val="0"/>
      <w:marRight w:val="0"/>
      <w:marTop w:val="0"/>
      <w:marBottom w:val="0"/>
      <w:divBdr>
        <w:top w:val="none" w:sz="0" w:space="0" w:color="auto"/>
        <w:left w:val="none" w:sz="0" w:space="0" w:color="auto"/>
        <w:bottom w:val="none" w:sz="0" w:space="0" w:color="auto"/>
        <w:right w:val="none" w:sz="0" w:space="0" w:color="auto"/>
      </w:divBdr>
      <w:divsChild>
        <w:div w:id="532504020">
          <w:marLeft w:val="547"/>
          <w:marRight w:val="0"/>
          <w:marTop w:val="160"/>
          <w:marBottom w:val="0"/>
          <w:divBdr>
            <w:top w:val="none" w:sz="0" w:space="0" w:color="auto"/>
            <w:left w:val="none" w:sz="0" w:space="0" w:color="auto"/>
            <w:bottom w:val="none" w:sz="0" w:space="0" w:color="auto"/>
            <w:right w:val="none" w:sz="0" w:space="0" w:color="auto"/>
          </w:divBdr>
        </w:div>
        <w:div w:id="1355880667">
          <w:marLeft w:val="547"/>
          <w:marRight w:val="0"/>
          <w:marTop w:val="160"/>
          <w:marBottom w:val="0"/>
          <w:divBdr>
            <w:top w:val="none" w:sz="0" w:space="0" w:color="auto"/>
            <w:left w:val="none" w:sz="0" w:space="0" w:color="auto"/>
            <w:bottom w:val="none" w:sz="0" w:space="0" w:color="auto"/>
            <w:right w:val="none" w:sz="0" w:space="0" w:color="auto"/>
          </w:divBdr>
        </w:div>
        <w:div w:id="1379427350">
          <w:marLeft w:val="547"/>
          <w:marRight w:val="0"/>
          <w:marTop w:val="160"/>
          <w:marBottom w:val="0"/>
          <w:divBdr>
            <w:top w:val="none" w:sz="0" w:space="0" w:color="auto"/>
            <w:left w:val="none" w:sz="0" w:space="0" w:color="auto"/>
            <w:bottom w:val="none" w:sz="0" w:space="0" w:color="auto"/>
            <w:right w:val="none" w:sz="0" w:space="0" w:color="auto"/>
          </w:divBdr>
        </w:div>
      </w:divsChild>
    </w:div>
    <w:div w:id="1285427272">
      <w:bodyDiv w:val="1"/>
      <w:marLeft w:val="0"/>
      <w:marRight w:val="0"/>
      <w:marTop w:val="0"/>
      <w:marBottom w:val="0"/>
      <w:divBdr>
        <w:top w:val="none" w:sz="0" w:space="0" w:color="auto"/>
        <w:left w:val="none" w:sz="0" w:space="0" w:color="auto"/>
        <w:bottom w:val="none" w:sz="0" w:space="0" w:color="auto"/>
        <w:right w:val="none" w:sz="0" w:space="0" w:color="auto"/>
      </w:divBdr>
    </w:div>
    <w:div w:id="1481994312">
      <w:bodyDiv w:val="1"/>
      <w:marLeft w:val="0"/>
      <w:marRight w:val="0"/>
      <w:marTop w:val="0"/>
      <w:marBottom w:val="0"/>
      <w:divBdr>
        <w:top w:val="none" w:sz="0" w:space="0" w:color="auto"/>
        <w:left w:val="none" w:sz="0" w:space="0" w:color="auto"/>
        <w:bottom w:val="none" w:sz="0" w:space="0" w:color="auto"/>
        <w:right w:val="none" w:sz="0" w:space="0" w:color="auto"/>
      </w:divBdr>
      <w:divsChild>
        <w:div w:id="722411424">
          <w:marLeft w:val="547"/>
          <w:marRight w:val="0"/>
          <w:marTop w:val="160"/>
          <w:marBottom w:val="0"/>
          <w:divBdr>
            <w:top w:val="none" w:sz="0" w:space="0" w:color="auto"/>
            <w:left w:val="none" w:sz="0" w:space="0" w:color="auto"/>
            <w:bottom w:val="none" w:sz="0" w:space="0" w:color="auto"/>
            <w:right w:val="none" w:sz="0" w:space="0" w:color="auto"/>
          </w:divBdr>
        </w:div>
        <w:div w:id="2074963300">
          <w:marLeft w:val="547"/>
          <w:marRight w:val="0"/>
          <w:marTop w:val="160"/>
          <w:marBottom w:val="0"/>
          <w:divBdr>
            <w:top w:val="none" w:sz="0" w:space="0" w:color="auto"/>
            <w:left w:val="none" w:sz="0" w:space="0" w:color="auto"/>
            <w:bottom w:val="none" w:sz="0" w:space="0" w:color="auto"/>
            <w:right w:val="none" w:sz="0" w:space="0" w:color="auto"/>
          </w:divBdr>
        </w:div>
        <w:div w:id="1293443257">
          <w:marLeft w:val="547"/>
          <w:marRight w:val="0"/>
          <w:marTop w:val="160"/>
          <w:marBottom w:val="0"/>
          <w:divBdr>
            <w:top w:val="none" w:sz="0" w:space="0" w:color="auto"/>
            <w:left w:val="none" w:sz="0" w:space="0" w:color="auto"/>
            <w:bottom w:val="none" w:sz="0" w:space="0" w:color="auto"/>
            <w:right w:val="none" w:sz="0" w:space="0" w:color="auto"/>
          </w:divBdr>
        </w:div>
        <w:div w:id="1408574974">
          <w:marLeft w:val="547"/>
          <w:marRight w:val="0"/>
          <w:marTop w:val="160"/>
          <w:marBottom w:val="0"/>
          <w:divBdr>
            <w:top w:val="none" w:sz="0" w:space="0" w:color="auto"/>
            <w:left w:val="none" w:sz="0" w:space="0" w:color="auto"/>
            <w:bottom w:val="none" w:sz="0" w:space="0" w:color="auto"/>
            <w:right w:val="none" w:sz="0" w:space="0" w:color="auto"/>
          </w:divBdr>
        </w:div>
        <w:div w:id="689835691">
          <w:marLeft w:val="547"/>
          <w:marRight w:val="0"/>
          <w:marTop w:val="160"/>
          <w:marBottom w:val="0"/>
          <w:divBdr>
            <w:top w:val="none" w:sz="0" w:space="0" w:color="auto"/>
            <w:left w:val="none" w:sz="0" w:space="0" w:color="auto"/>
            <w:bottom w:val="none" w:sz="0" w:space="0" w:color="auto"/>
            <w:right w:val="none" w:sz="0" w:space="0" w:color="auto"/>
          </w:divBdr>
        </w:div>
        <w:div w:id="122696895">
          <w:marLeft w:val="547"/>
          <w:marRight w:val="0"/>
          <w:marTop w:val="160"/>
          <w:marBottom w:val="0"/>
          <w:divBdr>
            <w:top w:val="none" w:sz="0" w:space="0" w:color="auto"/>
            <w:left w:val="none" w:sz="0" w:space="0" w:color="auto"/>
            <w:bottom w:val="none" w:sz="0" w:space="0" w:color="auto"/>
            <w:right w:val="none" w:sz="0" w:space="0" w:color="auto"/>
          </w:divBdr>
        </w:div>
        <w:div w:id="1312825946">
          <w:marLeft w:val="547"/>
          <w:marRight w:val="0"/>
          <w:marTop w:val="160"/>
          <w:marBottom w:val="0"/>
          <w:divBdr>
            <w:top w:val="none" w:sz="0" w:space="0" w:color="auto"/>
            <w:left w:val="none" w:sz="0" w:space="0" w:color="auto"/>
            <w:bottom w:val="none" w:sz="0" w:space="0" w:color="auto"/>
            <w:right w:val="none" w:sz="0" w:space="0" w:color="auto"/>
          </w:divBdr>
        </w:div>
      </w:divsChild>
    </w:div>
    <w:div w:id="1582639613">
      <w:bodyDiv w:val="1"/>
      <w:marLeft w:val="0"/>
      <w:marRight w:val="0"/>
      <w:marTop w:val="0"/>
      <w:marBottom w:val="0"/>
      <w:divBdr>
        <w:top w:val="none" w:sz="0" w:space="0" w:color="auto"/>
        <w:left w:val="none" w:sz="0" w:space="0" w:color="auto"/>
        <w:bottom w:val="none" w:sz="0" w:space="0" w:color="auto"/>
        <w:right w:val="none" w:sz="0" w:space="0" w:color="auto"/>
      </w:divBdr>
      <w:divsChild>
        <w:div w:id="1868567414">
          <w:marLeft w:val="547"/>
          <w:marRight w:val="0"/>
          <w:marTop w:val="160"/>
          <w:marBottom w:val="0"/>
          <w:divBdr>
            <w:top w:val="none" w:sz="0" w:space="0" w:color="auto"/>
            <w:left w:val="none" w:sz="0" w:space="0" w:color="auto"/>
            <w:bottom w:val="none" w:sz="0" w:space="0" w:color="auto"/>
            <w:right w:val="none" w:sz="0" w:space="0" w:color="auto"/>
          </w:divBdr>
        </w:div>
        <w:div w:id="858005492">
          <w:marLeft w:val="547"/>
          <w:marRight w:val="0"/>
          <w:marTop w:val="160"/>
          <w:marBottom w:val="0"/>
          <w:divBdr>
            <w:top w:val="none" w:sz="0" w:space="0" w:color="auto"/>
            <w:left w:val="none" w:sz="0" w:space="0" w:color="auto"/>
            <w:bottom w:val="none" w:sz="0" w:space="0" w:color="auto"/>
            <w:right w:val="none" w:sz="0" w:space="0" w:color="auto"/>
          </w:divBdr>
        </w:div>
      </w:divsChild>
    </w:div>
    <w:div w:id="1839886115">
      <w:bodyDiv w:val="1"/>
      <w:marLeft w:val="0"/>
      <w:marRight w:val="0"/>
      <w:marTop w:val="0"/>
      <w:marBottom w:val="0"/>
      <w:divBdr>
        <w:top w:val="none" w:sz="0" w:space="0" w:color="auto"/>
        <w:left w:val="none" w:sz="0" w:space="0" w:color="auto"/>
        <w:bottom w:val="none" w:sz="0" w:space="0" w:color="auto"/>
        <w:right w:val="none" w:sz="0" w:space="0" w:color="auto"/>
      </w:divBdr>
    </w:div>
    <w:div w:id="1892036254">
      <w:bodyDiv w:val="1"/>
      <w:marLeft w:val="0"/>
      <w:marRight w:val="0"/>
      <w:marTop w:val="0"/>
      <w:marBottom w:val="0"/>
      <w:divBdr>
        <w:top w:val="none" w:sz="0" w:space="0" w:color="auto"/>
        <w:left w:val="none" w:sz="0" w:space="0" w:color="auto"/>
        <w:bottom w:val="none" w:sz="0" w:space="0" w:color="auto"/>
        <w:right w:val="none" w:sz="0" w:space="0" w:color="auto"/>
      </w:divBdr>
      <w:divsChild>
        <w:div w:id="606696762">
          <w:marLeft w:val="547"/>
          <w:marRight w:val="0"/>
          <w:marTop w:val="160"/>
          <w:marBottom w:val="0"/>
          <w:divBdr>
            <w:top w:val="none" w:sz="0" w:space="0" w:color="auto"/>
            <w:left w:val="none" w:sz="0" w:space="0" w:color="auto"/>
            <w:bottom w:val="none" w:sz="0" w:space="0" w:color="auto"/>
            <w:right w:val="none" w:sz="0" w:space="0" w:color="auto"/>
          </w:divBdr>
        </w:div>
        <w:div w:id="2137095647">
          <w:marLeft w:val="547"/>
          <w:marRight w:val="0"/>
          <w:marTop w:val="160"/>
          <w:marBottom w:val="0"/>
          <w:divBdr>
            <w:top w:val="none" w:sz="0" w:space="0" w:color="auto"/>
            <w:left w:val="none" w:sz="0" w:space="0" w:color="auto"/>
            <w:bottom w:val="none" w:sz="0" w:space="0" w:color="auto"/>
            <w:right w:val="none" w:sz="0" w:space="0" w:color="auto"/>
          </w:divBdr>
        </w:div>
        <w:div w:id="1911573322">
          <w:marLeft w:val="547"/>
          <w:marRight w:val="0"/>
          <w:marTop w:val="160"/>
          <w:marBottom w:val="0"/>
          <w:divBdr>
            <w:top w:val="none" w:sz="0" w:space="0" w:color="auto"/>
            <w:left w:val="none" w:sz="0" w:space="0" w:color="auto"/>
            <w:bottom w:val="none" w:sz="0" w:space="0" w:color="auto"/>
            <w:right w:val="none" w:sz="0" w:space="0" w:color="auto"/>
          </w:divBdr>
        </w:div>
        <w:div w:id="133370854">
          <w:marLeft w:val="547"/>
          <w:marRight w:val="0"/>
          <w:marTop w:val="160"/>
          <w:marBottom w:val="0"/>
          <w:divBdr>
            <w:top w:val="none" w:sz="0" w:space="0" w:color="auto"/>
            <w:left w:val="none" w:sz="0" w:space="0" w:color="auto"/>
            <w:bottom w:val="none" w:sz="0" w:space="0" w:color="auto"/>
            <w:right w:val="none" w:sz="0" w:space="0" w:color="auto"/>
          </w:divBdr>
        </w:div>
      </w:divsChild>
    </w:div>
    <w:div w:id="2077627898">
      <w:bodyDiv w:val="1"/>
      <w:marLeft w:val="0"/>
      <w:marRight w:val="0"/>
      <w:marTop w:val="0"/>
      <w:marBottom w:val="0"/>
      <w:divBdr>
        <w:top w:val="none" w:sz="0" w:space="0" w:color="auto"/>
        <w:left w:val="none" w:sz="0" w:space="0" w:color="auto"/>
        <w:bottom w:val="none" w:sz="0" w:space="0" w:color="auto"/>
        <w:right w:val="none" w:sz="0" w:space="0" w:color="auto"/>
      </w:divBdr>
    </w:div>
    <w:div w:id="212141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via@ce.vc.rimed.c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FA801-8761-4978-8893-213144181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9</Pages>
  <Words>2283</Words>
  <Characters>13018</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Centro Entrenamiento</dc:creator>
  <cp:keywords/>
  <dc:description/>
  <cp:lastModifiedBy>admin</cp:lastModifiedBy>
  <cp:revision>21</cp:revision>
  <cp:lastPrinted>2024-08-26T11:37:00Z</cp:lastPrinted>
  <dcterms:created xsi:type="dcterms:W3CDTF">2023-11-03T13:54:00Z</dcterms:created>
  <dcterms:modified xsi:type="dcterms:W3CDTF">2024-08-26T11:37:00Z</dcterms:modified>
</cp:coreProperties>
</file>