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E3BBB" w14:textId="6EA8C6FD" w:rsidR="00232B9A" w:rsidRPr="005904AF" w:rsidRDefault="00150E8D" w:rsidP="00150E8D">
      <w:pPr>
        <w:spacing w:before="100" w:beforeAutospacing="1" w:after="120" w:line="360" w:lineRule="auto"/>
        <w:jc w:val="center"/>
        <w:rPr>
          <w:rFonts w:ascii="Times New Roman" w:eastAsia="Times New Roman" w:hAnsi="Times New Roman" w:cs="Times New Roman"/>
          <w:b/>
          <w:color w:val="000000"/>
          <w:sz w:val="24"/>
          <w:szCs w:val="24"/>
          <w:lang w:eastAsia="es-ES"/>
        </w:rPr>
      </w:pPr>
      <w:r w:rsidRPr="005904AF">
        <w:rPr>
          <w:rFonts w:ascii="Times New Roman" w:eastAsia="Times New Roman" w:hAnsi="Times New Roman" w:cs="Times New Roman"/>
          <w:b/>
          <w:color w:val="000000"/>
          <w:sz w:val="24"/>
          <w:szCs w:val="24"/>
          <w:lang w:eastAsia="es-ES"/>
        </w:rPr>
        <w:t>Educación del talento mediante</w:t>
      </w:r>
      <w:r w:rsidR="005D4B8E" w:rsidRPr="005904AF">
        <w:rPr>
          <w:rFonts w:ascii="Times New Roman" w:eastAsia="Times New Roman" w:hAnsi="Times New Roman" w:cs="Times New Roman"/>
          <w:b/>
          <w:color w:val="000000"/>
          <w:sz w:val="24"/>
          <w:szCs w:val="24"/>
          <w:lang w:eastAsia="es-ES"/>
        </w:rPr>
        <w:t xml:space="preserve"> </w:t>
      </w:r>
      <w:r w:rsidRPr="005904AF">
        <w:rPr>
          <w:rFonts w:ascii="Times New Roman" w:eastAsia="Times New Roman" w:hAnsi="Times New Roman" w:cs="Times New Roman"/>
          <w:b/>
          <w:color w:val="000000"/>
          <w:sz w:val="24"/>
          <w:szCs w:val="24"/>
          <w:lang w:eastAsia="es-ES"/>
        </w:rPr>
        <w:t xml:space="preserve">la física como texto cultural que media entre la realidad </w:t>
      </w:r>
      <w:bookmarkStart w:id="0" w:name="_GoBack"/>
      <w:bookmarkEnd w:id="0"/>
      <w:r w:rsidRPr="005904AF">
        <w:rPr>
          <w:rFonts w:ascii="Times New Roman" w:eastAsia="Times New Roman" w:hAnsi="Times New Roman" w:cs="Times New Roman"/>
          <w:b/>
          <w:color w:val="000000"/>
          <w:sz w:val="24"/>
          <w:szCs w:val="24"/>
          <w:lang w:eastAsia="es-ES"/>
        </w:rPr>
        <w:t>cotidiana y los estudiantes</w:t>
      </w:r>
    </w:p>
    <w:p w14:paraId="360660AE" w14:textId="46E6F1C7" w:rsidR="00150E8D" w:rsidRPr="00006296" w:rsidRDefault="000D1E48" w:rsidP="005904AF">
      <w:pPr>
        <w:spacing w:before="100" w:beforeAutospacing="1" w:after="120" w:line="360" w:lineRule="auto"/>
        <w:jc w:val="center"/>
        <w:rPr>
          <w:rFonts w:ascii="Times New Roman" w:eastAsia="Times New Roman" w:hAnsi="Times New Roman" w:cs="Times New Roman"/>
          <w:bCs/>
          <w:color w:val="000000"/>
          <w:sz w:val="24"/>
          <w:szCs w:val="24"/>
          <w:lang w:val="en-US" w:eastAsia="es-ES"/>
        </w:rPr>
      </w:pPr>
      <w:r w:rsidRPr="005904AF">
        <w:rPr>
          <w:rFonts w:ascii="Times New Roman" w:eastAsia="Times New Roman" w:hAnsi="Times New Roman" w:cs="Times New Roman"/>
          <w:bCs/>
          <w:color w:val="000000"/>
          <w:sz w:val="24"/>
          <w:szCs w:val="24"/>
          <w:lang w:eastAsia="es-ES"/>
        </w:rPr>
        <w:t xml:space="preserve">        </w:t>
      </w:r>
      <w:r w:rsidRPr="00006296">
        <w:rPr>
          <w:rFonts w:ascii="Times New Roman" w:eastAsia="Times New Roman" w:hAnsi="Times New Roman" w:cs="Times New Roman"/>
          <w:bCs/>
          <w:color w:val="000000"/>
          <w:sz w:val="24"/>
          <w:szCs w:val="24"/>
          <w:lang w:val="en-US" w:eastAsia="es-ES"/>
        </w:rPr>
        <w:t>Talent education through Physics as a cultural text that mediates between everyday reality and students</w:t>
      </w:r>
    </w:p>
    <w:p w14:paraId="2DB7D4D8" w14:textId="77777777" w:rsidR="00150E8D" w:rsidRPr="005904AF" w:rsidRDefault="00150E8D" w:rsidP="00150E8D">
      <w:pPr>
        <w:spacing w:after="120" w:line="360" w:lineRule="auto"/>
        <w:jc w:val="right"/>
        <w:rPr>
          <w:rFonts w:ascii="Times New Roman" w:eastAsia="Calibri" w:hAnsi="Times New Roman" w:cs="Times New Roman"/>
          <w:b/>
          <w:bCs/>
          <w:i/>
          <w:iCs/>
          <w:kern w:val="2"/>
          <w:sz w:val="24"/>
          <w:szCs w:val="24"/>
          <w:lang w:val="es-PE"/>
        </w:rPr>
      </w:pPr>
      <w:r w:rsidRPr="005904AF">
        <w:rPr>
          <w:rFonts w:ascii="Times New Roman" w:eastAsia="Calibri" w:hAnsi="Times New Roman" w:cs="Times New Roman"/>
          <w:b/>
          <w:bCs/>
          <w:i/>
          <w:iCs/>
          <w:kern w:val="2"/>
          <w:sz w:val="24"/>
          <w:szCs w:val="24"/>
          <w:lang w:val="es-PE"/>
        </w:rPr>
        <w:t>Artículo de investigación</w:t>
      </w:r>
    </w:p>
    <w:p w14:paraId="006D2FF3" w14:textId="77777777" w:rsidR="00150E8D" w:rsidRPr="008F17DD" w:rsidRDefault="00150E8D" w:rsidP="00150E8D">
      <w:pPr>
        <w:spacing w:after="120" w:line="360" w:lineRule="auto"/>
        <w:ind w:left="142"/>
        <w:rPr>
          <w:rFonts w:ascii="Times New Roman" w:hAnsi="Times New Roman" w:cs="Times New Roman"/>
          <w:b/>
          <w:sz w:val="24"/>
          <w:szCs w:val="24"/>
        </w:rPr>
      </w:pPr>
      <w:r w:rsidRPr="008F17DD">
        <w:rPr>
          <w:rFonts w:ascii="Times New Roman" w:hAnsi="Times New Roman" w:cs="Times New Roman"/>
          <w:b/>
          <w:sz w:val="24"/>
          <w:szCs w:val="24"/>
        </w:rPr>
        <w:t xml:space="preserve">AUTOR (ES): </w:t>
      </w:r>
    </w:p>
    <w:p w14:paraId="77D529B5" w14:textId="77777777" w:rsidR="00150E8D" w:rsidRDefault="00150E8D" w:rsidP="00097D7B">
      <w:pPr>
        <w:spacing w:before="100" w:beforeAutospacing="1" w:after="120" w:line="240" w:lineRule="auto"/>
        <w:ind w:left="567"/>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Dr. C. Ariel León </w:t>
      </w:r>
      <w:proofErr w:type="spellStart"/>
      <w:r>
        <w:rPr>
          <w:rFonts w:ascii="Times New Roman" w:eastAsia="Times New Roman" w:hAnsi="Times New Roman" w:cs="Times New Roman"/>
          <w:color w:val="000000"/>
          <w:sz w:val="24"/>
          <w:szCs w:val="24"/>
          <w:lang w:eastAsia="es-ES"/>
        </w:rPr>
        <w:t>Arencibia</w:t>
      </w:r>
      <w:proofErr w:type="spellEnd"/>
      <w:r>
        <w:rPr>
          <w:rStyle w:val="Refdenotaalpie"/>
          <w:rFonts w:ascii="Times New Roman" w:eastAsia="Times New Roman" w:hAnsi="Times New Roman" w:cs="Times New Roman"/>
          <w:color w:val="000000"/>
          <w:sz w:val="24"/>
          <w:szCs w:val="24"/>
          <w:lang w:eastAsia="es-ES"/>
        </w:rPr>
        <w:footnoteReference w:id="1"/>
      </w:r>
    </w:p>
    <w:p w14:paraId="47ADF9F1" w14:textId="7329689E" w:rsidR="00150E8D" w:rsidRDefault="00150E8D" w:rsidP="00097D7B">
      <w:pPr>
        <w:spacing w:before="100" w:beforeAutospacing="1" w:after="120" w:line="240" w:lineRule="auto"/>
        <w:ind w:left="567"/>
        <w:jc w:val="both"/>
        <w:rPr>
          <w:rFonts w:ascii="Times New Roman" w:hAnsi="Times New Roman" w:cs="Times New Roman"/>
          <w:i/>
          <w:sz w:val="24"/>
          <w:szCs w:val="24"/>
          <w:lang w:val="es-ES_tradnl"/>
        </w:rPr>
      </w:pPr>
      <w:r w:rsidRPr="008F17DD">
        <w:rPr>
          <w:rFonts w:ascii="Times New Roman" w:hAnsi="Times New Roman" w:cs="Times New Roman"/>
          <w:i/>
          <w:sz w:val="24"/>
          <w:szCs w:val="24"/>
          <w:lang w:val="es-ES_tradnl"/>
        </w:rPr>
        <w:t xml:space="preserve">Correo electrónico: </w:t>
      </w:r>
      <w:r w:rsidR="000D5BD5" w:rsidRPr="000D5BD5">
        <w:rPr>
          <w:rFonts w:ascii="Times New Roman" w:hAnsi="Times New Roman" w:cs="Times New Roman"/>
          <w:i/>
          <w:sz w:val="24"/>
          <w:szCs w:val="24"/>
          <w:lang w:val="es-ES_tradnl"/>
        </w:rPr>
        <w:t>ariel@unah.edu.cu</w:t>
      </w:r>
    </w:p>
    <w:p w14:paraId="785A7B39" w14:textId="77777777" w:rsidR="00232B9A" w:rsidRPr="00DC4BBC" w:rsidRDefault="00150E8D" w:rsidP="00097D7B">
      <w:pPr>
        <w:spacing w:before="100" w:beforeAutospacing="1" w:after="120" w:line="240" w:lineRule="auto"/>
        <w:ind w:left="567"/>
        <w:jc w:val="both"/>
        <w:rPr>
          <w:rFonts w:ascii="Times New Roman" w:eastAsia="Times New Roman" w:hAnsi="Times New Roman" w:cs="Times New Roman"/>
          <w:color w:val="000000"/>
          <w:sz w:val="24"/>
          <w:szCs w:val="24"/>
          <w:lang w:val="pt-BR" w:eastAsia="es-ES"/>
        </w:rPr>
      </w:pPr>
      <w:r w:rsidRPr="00DC4BBC">
        <w:rPr>
          <w:rFonts w:ascii="Times New Roman" w:hAnsi="Times New Roman" w:cs="Times New Roman"/>
          <w:i/>
          <w:sz w:val="24"/>
          <w:szCs w:val="24"/>
          <w:lang w:val="pt-BR"/>
        </w:rPr>
        <w:t xml:space="preserve">Código </w:t>
      </w:r>
      <w:proofErr w:type="spellStart"/>
      <w:r w:rsidRPr="00DC4BBC">
        <w:rPr>
          <w:rFonts w:ascii="Times New Roman" w:hAnsi="Times New Roman" w:cs="Times New Roman"/>
          <w:i/>
          <w:sz w:val="24"/>
          <w:szCs w:val="24"/>
          <w:lang w:val="pt-BR"/>
        </w:rPr>
        <w:t>Orcid</w:t>
      </w:r>
      <w:proofErr w:type="spellEnd"/>
      <w:r w:rsidRPr="00DC4BBC">
        <w:rPr>
          <w:rFonts w:ascii="Times New Roman" w:hAnsi="Times New Roman" w:cs="Times New Roman"/>
          <w:i/>
          <w:sz w:val="24"/>
          <w:szCs w:val="24"/>
          <w:lang w:val="pt-BR"/>
        </w:rPr>
        <w:t>:</w:t>
      </w:r>
      <w:r w:rsidRPr="00DC4BBC">
        <w:rPr>
          <w:rFonts w:ascii="Times New Roman" w:eastAsia="Calibri" w:hAnsi="Times New Roman" w:cs="Times New Roman"/>
          <w:sz w:val="24"/>
          <w:szCs w:val="24"/>
          <w:lang w:val="pt-BR"/>
        </w:rPr>
        <w:t xml:space="preserve"> https</w:t>
      </w:r>
      <w:r w:rsidRPr="00DC4BBC">
        <w:rPr>
          <w:rFonts w:ascii="Times New Roman" w:eastAsia="Times New Roman" w:hAnsi="Times New Roman" w:cs="Times New Roman"/>
          <w:sz w:val="24"/>
          <w:szCs w:val="24"/>
          <w:lang w:val="pt-BR" w:eastAsia="es-MX"/>
        </w:rPr>
        <w:t>: //orcid.org/</w:t>
      </w:r>
      <w:r w:rsidR="00232B9A" w:rsidRPr="00DC4BBC">
        <w:rPr>
          <w:rFonts w:ascii="Times New Roman" w:eastAsia="Times New Roman" w:hAnsi="Times New Roman" w:cs="Times New Roman"/>
          <w:color w:val="000000"/>
          <w:sz w:val="24"/>
          <w:szCs w:val="24"/>
          <w:lang w:val="pt-BR" w:eastAsia="es-ES"/>
        </w:rPr>
        <w:t>0000-0002-4574-720X</w:t>
      </w:r>
    </w:p>
    <w:p w14:paraId="42363065" w14:textId="77777777" w:rsidR="00150E8D" w:rsidRDefault="00150E8D" w:rsidP="00097D7B">
      <w:pPr>
        <w:spacing w:before="100" w:beforeAutospacing="1" w:after="120" w:line="240" w:lineRule="auto"/>
        <w:ind w:left="567"/>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Universidad Agraria de la Habana. </w:t>
      </w:r>
      <w:proofErr w:type="spellStart"/>
      <w:r w:rsidRPr="00E6198B">
        <w:rPr>
          <w:rFonts w:ascii="Times New Roman" w:eastAsia="Times New Roman" w:hAnsi="Times New Roman" w:cs="Times New Roman"/>
          <w:color w:val="000000"/>
          <w:sz w:val="24"/>
          <w:szCs w:val="24"/>
          <w:lang w:eastAsia="es-ES"/>
        </w:rPr>
        <w:t>Mayabeque</w:t>
      </w:r>
      <w:proofErr w:type="spellEnd"/>
      <w:r>
        <w:rPr>
          <w:rFonts w:ascii="Times New Roman" w:eastAsia="Times New Roman" w:hAnsi="Times New Roman" w:cs="Times New Roman"/>
          <w:color w:val="000000"/>
          <w:sz w:val="24"/>
          <w:szCs w:val="24"/>
          <w:lang w:eastAsia="es-ES"/>
        </w:rPr>
        <w:t>. Cuba</w:t>
      </w:r>
    </w:p>
    <w:p w14:paraId="6A207BC9" w14:textId="77777777" w:rsidR="00097D7B" w:rsidRPr="00150E8D" w:rsidRDefault="00097D7B" w:rsidP="00097D7B">
      <w:pPr>
        <w:spacing w:before="100" w:beforeAutospacing="1" w:after="120" w:line="240" w:lineRule="auto"/>
        <w:ind w:left="567"/>
        <w:jc w:val="both"/>
        <w:rPr>
          <w:rFonts w:ascii="Times New Roman" w:eastAsia="Times New Roman" w:hAnsi="Times New Roman" w:cs="Times New Roman"/>
          <w:color w:val="000000"/>
          <w:sz w:val="24"/>
          <w:szCs w:val="24"/>
          <w:lang w:eastAsia="es-E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35"/>
        <w:gridCol w:w="3036"/>
        <w:gridCol w:w="3036"/>
      </w:tblGrid>
      <w:tr w:rsidR="00150E8D" w:rsidRPr="008F17DD" w14:paraId="3FBB7D0F" w14:textId="77777777" w:rsidTr="00DC4BBC">
        <w:trPr>
          <w:trHeight w:val="300"/>
        </w:trPr>
        <w:tc>
          <w:tcPr>
            <w:tcW w:w="3035" w:type="dxa"/>
            <w:shd w:val="clear" w:color="auto" w:fill="00B0F0"/>
          </w:tcPr>
          <w:p w14:paraId="33EB61BE" w14:textId="77777777" w:rsidR="00150E8D" w:rsidRPr="008F17DD" w:rsidRDefault="00150E8D" w:rsidP="00E15080">
            <w:pPr>
              <w:spacing w:after="120" w:line="360" w:lineRule="auto"/>
              <w:jc w:val="both"/>
              <w:rPr>
                <w:rFonts w:ascii="Times New Roman" w:eastAsia="Arial" w:hAnsi="Times New Roman" w:cs="Times New Roman"/>
                <w:b/>
                <w:i/>
                <w:iCs/>
                <w:sz w:val="24"/>
                <w:szCs w:val="24"/>
                <w:lang w:val="es-MX" w:eastAsia="es-ES"/>
              </w:rPr>
            </w:pPr>
            <w:r w:rsidRPr="008F17DD">
              <w:rPr>
                <w:rFonts w:ascii="Times New Roman" w:eastAsia="Arial" w:hAnsi="Times New Roman" w:cs="Times New Roman"/>
                <w:b/>
                <w:i/>
                <w:iCs/>
                <w:sz w:val="24"/>
                <w:szCs w:val="24"/>
                <w:lang w:val="es-MX" w:eastAsia="es-ES"/>
              </w:rPr>
              <w:t>Recibido</w:t>
            </w:r>
          </w:p>
        </w:tc>
        <w:tc>
          <w:tcPr>
            <w:tcW w:w="3036" w:type="dxa"/>
            <w:shd w:val="clear" w:color="auto" w:fill="00B0F0"/>
          </w:tcPr>
          <w:p w14:paraId="681181B3" w14:textId="77777777" w:rsidR="00150E8D" w:rsidRPr="008F17DD" w:rsidRDefault="00150E8D" w:rsidP="00E15080">
            <w:pPr>
              <w:spacing w:after="120" w:line="360" w:lineRule="auto"/>
              <w:jc w:val="both"/>
              <w:rPr>
                <w:rFonts w:ascii="Times New Roman" w:eastAsia="Arial" w:hAnsi="Times New Roman" w:cs="Times New Roman"/>
                <w:b/>
                <w:i/>
                <w:iCs/>
                <w:sz w:val="24"/>
                <w:szCs w:val="24"/>
                <w:lang w:val="es-MX" w:eastAsia="es-ES"/>
              </w:rPr>
            </w:pPr>
            <w:r w:rsidRPr="008F17DD">
              <w:rPr>
                <w:rFonts w:ascii="Times New Roman" w:eastAsia="Arial" w:hAnsi="Times New Roman" w:cs="Times New Roman"/>
                <w:b/>
                <w:i/>
                <w:iCs/>
                <w:sz w:val="24"/>
                <w:szCs w:val="24"/>
                <w:lang w:val="es-MX" w:eastAsia="es-ES"/>
              </w:rPr>
              <w:t>Aprobado</w:t>
            </w:r>
          </w:p>
        </w:tc>
        <w:tc>
          <w:tcPr>
            <w:tcW w:w="3036" w:type="dxa"/>
            <w:shd w:val="clear" w:color="auto" w:fill="00B0F0"/>
          </w:tcPr>
          <w:p w14:paraId="02A99B67" w14:textId="77777777" w:rsidR="00150E8D" w:rsidRPr="008F17DD" w:rsidRDefault="00150E8D" w:rsidP="00E15080">
            <w:pPr>
              <w:spacing w:after="120" w:line="360" w:lineRule="auto"/>
              <w:jc w:val="both"/>
              <w:rPr>
                <w:rFonts w:ascii="Times New Roman" w:eastAsia="Arial" w:hAnsi="Times New Roman" w:cs="Times New Roman"/>
                <w:b/>
                <w:i/>
                <w:iCs/>
                <w:sz w:val="24"/>
                <w:szCs w:val="24"/>
                <w:lang w:val="es-MX" w:eastAsia="es-ES"/>
              </w:rPr>
            </w:pPr>
            <w:r w:rsidRPr="008F17DD">
              <w:rPr>
                <w:rFonts w:ascii="Times New Roman" w:eastAsia="Arial" w:hAnsi="Times New Roman" w:cs="Times New Roman"/>
                <w:b/>
                <w:i/>
                <w:iCs/>
                <w:sz w:val="24"/>
                <w:szCs w:val="24"/>
                <w:lang w:val="es-MX" w:eastAsia="es-ES"/>
              </w:rPr>
              <w:t>Publicado</w:t>
            </w:r>
          </w:p>
        </w:tc>
      </w:tr>
      <w:tr w:rsidR="00150E8D" w:rsidRPr="00DC4BBC" w14:paraId="545DC411" w14:textId="77777777" w:rsidTr="00DC4BBC">
        <w:trPr>
          <w:trHeight w:val="484"/>
        </w:trPr>
        <w:tc>
          <w:tcPr>
            <w:tcW w:w="3035" w:type="dxa"/>
          </w:tcPr>
          <w:p w14:paraId="16B97C99" w14:textId="7EF0A851" w:rsidR="00150E8D" w:rsidRPr="00DC4BBC" w:rsidRDefault="00DC4BBC" w:rsidP="00DC4BBC">
            <w:pPr>
              <w:spacing w:after="120" w:line="360" w:lineRule="auto"/>
              <w:jc w:val="center"/>
              <w:rPr>
                <w:rFonts w:ascii="Times New Roman" w:eastAsia="Arial" w:hAnsi="Times New Roman" w:cs="Times New Roman"/>
                <w:sz w:val="24"/>
                <w:szCs w:val="24"/>
                <w:lang w:val="es-MX" w:eastAsia="es-ES"/>
              </w:rPr>
            </w:pPr>
            <w:r w:rsidRPr="00DC4BBC">
              <w:rPr>
                <w:rFonts w:ascii="Times New Roman" w:eastAsia="Arial" w:hAnsi="Times New Roman" w:cs="Times New Roman"/>
                <w:sz w:val="24"/>
                <w:szCs w:val="24"/>
                <w:lang w:val="es-MX" w:eastAsia="es-ES"/>
              </w:rPr>
              <w:t>13 de marzo de 2024</w:t>
            </w:r>
          </w:p>
        </w:tc>
        <w:tc>
          <w:tcPr>
            <w:tcW w:w="3036" w:type="dxa"/>
          </w:tcPr>
          <w:p w14:paraId="64EDC362" w14:textId="4CC8785F" w:rsidR="00150E8D" w:rsidRPr="00DC4BBC" w:rsidRDefault="00DC4BBC" w:rsidP="00DC4BBC">
            <w:pPr>
              <w:spacing w:after="120" w:line="360" w:lineRule="auto"/>
              <w:jc w:val="center"/>
              <w:rPr>
                <w:rFonts w:ascii="Times New Roman" w:eastAsia="Arial" w:hAnsi="Times New Roman" w:cs="Times New Roman"/>
                <w:sz w:val="24"/>
                <w:szCs w:val="24"/>
                <w:lang w:val="es-MX" w:eastAsia="es-ES"/>
              </w:rPr>
            </w:pPr>
            <w:r w:rsidRPr="00DC4BBC">
              <w:rPr>
                <w:rFonts w:ascii="Times New Roman" w:eastAsia="Arial" w:hAnsi="Times New Roman" w:cs="Times New Roman"/>
                <w:sz w:val="24"/>
                <w:szCs w:val="24"/>
                <w:lang w:val="es-MX" w:eastAsia="es-ES"/>
              </w:rPr>
              <w:t>27 de abril de 2024</w:t>
            </w:r>
          </w:p>
        </w:tc>
        <w:tc>
          <w:tcPr>
            <w:tcW w:w="3036" w:type="dxa"/>
          </w:tcPr>
          <w:p w14:paraId="106D8396" w14:textId="05068ED9" w:rsidR="00150E8D" w:rsidRPr="00DC4BBC" w:rsidRDefault="00DC4BBC" w:rsidP="00DC4BBC">
            <w:pPr>
              <w:spacing w:after="120" w:line="360" w:lineRule="auto"/>
              <w:jc w:val="center"/>
              <w:rPr>
                <w:rFonts w:ascii="Times New Roman" w:eastAsia="Arial" w:hAnsi="Times New Roman" w:cs="Times New Roman"/>
                <w:sz w:val="24"/>
                <w:szCs w:val="24"/>
                <w:lang w:val="es-MX" w:eastAsia="es-ES"/>
              </w:rPr>
            </w:pPr>
            <w:r w:rsidRPr="00DC4BBC">
              <w:rPr>
                <w:rFonts w:ascii="Times New Roman" w:eastAsia="Arial" w:hAnsi="Times New Roman" w:cs="Times New Roman"/>
                <w:sz w:val="24"/>
                <w:szCs w:val="24"/>
                <w:lang w:val="es-MX" w:eastAsia="es-ES"/>
              </w:rPr>
              <w:t xml:space="preserve">10 de mayo de 2024 </w:t>
            </w:r>
          </w:p>
        </w:tc>
      </w:tr>
    </w:tbl>
    <w:p w14:paraId="2C37B152" w14:textId="77777777" w:rsidR="00150E8D" w:rsidRDefault="00150E8D" w:rsidP="00150E8D">
      <w:pPr>
        <w:spacing w:before="100" w:beforeAutospacing="1" w:after="120" w:line="360" w:lineRule="auto"/>
        <w:jc w:val="both"/>
        <w:rPr>
          <w:rFonts w:ascii="Times New Roman" w:eastAsia="Times New Roman" w:hAnsi="Times New Roman" w:cs="Times New Roman"/>
          <w:color w:val="000000"/>
          <w:sz w:val="24"/>
          <w:szCs w:val="24"/>
          <w:lang w:eastAsia="es-ES"/>
        </w:rPr>
      </w:pPr>
    </w:p>
    <w:p w14:paraId="0EB81204" w14:textId="77777777" w:rsidR="00150E8D" w:rsidRPr="008F17DD" w:rsidRDefault="00150E8D" w:rsidP="00150E8D">
      <w:pPr>
        <w:spacing w:after="120" w:line="360" w:lineRule="auto"/>
        <w:jc w:val="both"/>
        <w:rPr>
          <w:rFonts w:ascii="Times New Roman" w:eastAsia="Times New Roman" w:hAnsi="Times New Roman" w:cs="Times New Roman"/>
          <w:sz w:val="24"/>
          <w:szCs w:val="24"/>
        </w:rPr>
      </w:pPr>
      <w:r w:rsidRPr="008F17DD">
        <w:rPr>
          <w:rFonts w:ascii="Times New Roman" w:hAnsi="Times New Roman" w:cs="Times New Roman"/>
          <w:b/>
          <w:bCs/>
          <w:sz w:val="24"/>
          <w:szCs w:val="24"/>
        </w:rPr>
        <w:t>RESUMEN</w:t>
      </w:r>
      <w:r w:rsidRPr="008F17DD">
        <w:rPr>
          <w:rFonts w:ascii="Times New Roman" w:hAnsi="Times New Roman" w:cs="Times New Roman"/>
          <w:sz w:val="24"/>
          <w:szCs w:val="24"/>
        </w:rPr>
        <w:t xml:space="preserve"> </w:t>
      </w:r>
    </w:p>
    <w:p w14:paraId="61456464" w14:textId="77777777" w:rsidR="004F6C2E" w:rsidRDefault="00D03C5F" w:rsidP="00150E8D">
      <w:pPr>
        <w:spacing w:before="100" w:beforeAutospacing="1"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En este artículo se revela como problemática la insuficiente preparación de los docentes para asumir, entre sus objetivos, la educación del talen</w:t>
      </w:r>
      <w:r w:rsidR="005D4B8E" w:rsidRPr="00150E8D">
        <w:rPr>
          <w:rFonts w:ascii="Times New Roman" w:eastAsia="Times New Roman" w:hAnsi="Times New Roman" w:cs="Times New Roman"/>
          <w:color w:val="000000"/>
          <w:sz w:val="24"/>
          <w:szCs w:val="24"/>
          <w:lang w:eastAsia="es-ES"/>
        </w:rPr>
        <w:t>to académico de los estudiantes</w:t>
      </w:r>
      <w:r w:rsidRPr="00150E8D">
        <w:rPr>
          <w:rFonts w:ascii="Times New Roman" w:eastAsia="Times New Roman" w:hAnsi="Times New Roman" w:cs="Times New Roman"/>
          <w:color w:val="000000"/>
          <w:sz w:val="24"/>
          <w:szCs w:val="24"/>
          <w:lang w:eastAsia="es-ES"/>
        </w:rPr>
        <w:t xml:space="preserve"> desde la Física. Se presentan herramientas al docente para su preparación en la educación del talento académico de los estudiantes, a partir de nuevos fundamentos semióticos que permiten utilizar los códigos culturales y cotidianos para </w:t>
      </w:r>
      <w:r w:rsidRPr="00150E8D">
        <w:rPr>
          <w:rFonts w:ascii="Times New Roman" w:eastAsia="Times New Roman" w:hAnsi="Times New Roman" w:cs="Times New Roman"/>
          <w:color w:val="000000"/>
          <w:sz w:val="24"/>
          <w:szCs w:val="24"/>
          <w:lang w:eastAsia="es-ES"/>
        </w:rPr>
        <w:lastRenderedPageBreak/>
        <w:t>motivarlos intrínsecamente, se proponen principios, definiciones en que este se sustenta, así como sus elementos condicionantes, dimensiones e indicadores, que se concretan mediante las orientaciones metodológicas.</w:t>
      </w:r>
    </w:p>
    <w:p w14:paraId="48964BB9" w14:textId="358598D8" w:rsidR="00D03C5F" w:rsidRPr="00150E8D" w:rsidRDefault="00D03C5F" w:rsidP="00150E8D">
      <w:pPr>
        <w:spacing w:before="100" w:beforeAutospacing="1"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i/>
          <w:color w:val="000000"/>
          <w:sz w:val="24"/>
          <w:szCs w:val="24"/>
          <w:lang w:eastAsia="es-ES"/>
        </w:rPr>
        <w:t>Palabras clave:</w:t>
      </w:r>
      <w:r w:rsidRPr="00150E8D">
        <w:rPr>
          <w:rFonts w:ascii="Times New Roman" w:eastAsia="Times New Roman" w:hAnsi="Times New Roman" w:cs="Times New Roman"/>
          <w:color w:val="000000"/>
          <w:sz w:val="24"/>
          <w:szCs w:val="24"/>
          <w:lang w:eastAsia="es-ES"/>
        </w:rPr>
        <w:t xml:space="preserve"> </w:t>
      </w:r>
      <w:r w:rsidR="00E6198B">
        <w:rPr>
          <w:rFonts w:ascii="Times New Roman" w:eastAsia="Times New Roman" w:hAnsi="Times New Roman" w:cs="Times New Roman"/>
          <w:color w:val="000000"/>
          <w:sz w:val="24"/>
          <w:szCs w:val="24"/>
          <w:lang w:eastAsia="es-ES"/>
        </w:rPr>
        <w:t>e</w:t>
      </w:r>
      <w:r w:rsidRPr="00150E8D">
        <w:rPr>
          <w:rFonts w:ascii="Times New Roman" w:eastAsia="Times New Roman" w:hAnsi="Times New Roman" w:cs="Times New Roman"/>
          <w:color w:val="000000"/>
          <w:sz w:val="24"/>
          <w:szCs w:val="24"/>
          <w:lang w:eastAsia="es-ES"/>
        </w:rPr>
        <w:t xml:space="preserve">ducación, </w:t>
      </w:r>
      <w:r w:rsidR="00E6198B">
        <w:rPr>
          <w:rFonts w:ascii="Times New Roman" w:eastAsia="Times New Roman" w:hAnsi="Times New Roman" w:cs="Times New Roman"/>
          <w:color w:val="000000"/>
          <w:sz w:val="24"/>
          <w:szCs w:val="24"/>
          <w:lang w:eastAsia="es-ES"/>
        </w:rPr>
        <w:t>t</w:t>
      </w:r>
      <w:r w:rsidRPr="00150E8D">
        <w:rPr>
          <w:rFonts w:ascii="Times New Roman" w:eastAsia="Times New Roman" w:hAnsi="Times New Roman" w:cs="Times New Roman"/>
          <w:color w:val="000000"/>
          <w:sz w:val="24"/>
          <w:szCs w:val="24"/>
          <w:lang w:eastAsia="es-ES"/>
        </w:rPr>
        <w:t>alento académico, preparación docente</w:t>
      </w:r>
    </w:p>
    <w:p w14:paraId="48E3C29C" w14:textId="77777777" w:rsidR="00150E8D" w:rsidRPr="000D1E48" w:rsidRDefault="00150E8D" w:rsidP="00150E8D">
      <w:pPr>
        <w:spacing w:after="120" w:line="360" w:lineRule="auto"/>
        <w:ind w:right="-283"/>
        <w:jc w:val="both"/>
        <w:rPr>
          <w:rFonts w:ascii="Times New Roman" w:eastAsia="Arial" w:hAnsi="Times New Roman" w:cs="Times New Roman"/>
          <w:b/>
          <w:sz w:val="24"/>
          <w:szCs w:val="24"/>
          <w:lang w:val="en-US" w:eastAsia="es-ES"/>
        </w:rPr>
      </w:pPr>
      <w:r w:rsidRPr="000D1E48">
        <w:rPr>
          <w:rFonts w:ascii="Times New Roman" w:eastAsia="Arial" w:hAnsi="Times New Roman" w:cs="Times New Roman"/>
          <w:b/>
          <w:sz w:val="24"/>
          <w:szCs w:val="24"/>
          <w:lang w:val="en-US" w:eastAsia="es-ES"/>
        </w:rPr>
        <w:t xml:space="preserve">ABSTRACT </w:t>
      </w:r>
    </w:p>
    <w:p w14:paraId="4E77CCA2" w14:textId="2788B654" w:rsidR="000D1E48" w:rsidRPr="00097D7B" w:rsidRDefault="00BB79FB" w:rsidP="00150E8D">
      <w:pPr>
        <w:spacing w:before="100" w:beforeAutospacing="1" w:after="120" w:line="360" w:lineRule="auto"/>
        <w:jc w:val="both"/>
        <w:rPr>
          <w:rFonts w:ascii="Times New Roman" w:eastAsia="Times New Roman" w:hAnsi="Times New Roman" w:cs="Times New Roman"/>
          <w:sz w:val="24"/>
          <w:szCs w:val="24"/>
          <w:lang w:val="en-US" w:eastAsia="es-ES"/>
        </w:rPr>
      </w:pPr>
      <w:r w:rsidRPr="00097D7B">
        <w:rPr>
          <w:rFonts w:ascii="Times New Roman" w:eastAsia="Times New Roman" w:hAnsi="Times New Roman" w:cs="Times New Roman"/>
          <w:sz w:val="24"/>
          <w:szCs w:val="24"/>
          <w:lang w:val="en-US" w:eastAsia="es-ES"/>
        </w:rPr>
        <w:t>This work reveals as problematic the insufficient preparation of teachers to assume, among their objectives, the education of students´ academic talent from Physics. Tools are presented to teachers for their preparation in the education of students´ academic talent based on new semiotic foundations that allow</w:t>
      </w:r>
      <w:r w:rsidR="00EB20B1" w:rsidRPr="00097D7B">
        <w:rPr>
          <w:rFonts w:ascii="Times New Roman" w:eastAsia="Times New Roman" w:hAnsi="Times New Roman" w:cs="Times New Roman"/>
          <w:sz w:val="24"/>
          <w:szCs w:val="24"/>
          <w:lang w:val="en-US" w:eastAsia="es-ES"/>
        </w:rPr>
        <w:t xml:space="preserve"> the use of cultural and everyday codes to motivate them intrinsically. Principles and definitions on which it is based are proposed, as well as their conditioning elements, dimensions and indicators, which are specified through methodological guidelines.</w:t>
      </w:r>
    </w:p>
    <w:p w14:paraId="4C777B11" w14:textId="739A580B" w:rsidR="00097D7B" w:rsidRPr="00097D7B" w:rsidRDefault="00D03C5F" w:rsidP="00097D7B">
      <w:pPr>
        <w:spacing w:after="120" w:line="360" w:lineRule="auto"/>
        <w:rPr>
          <w:rStyle w:val="fontstyle01"/>
          <w:rFonts w:ascii="Times New Roman" w:hAnsi="Times New Roman" w:cs="Times New Roman"/>
          <w:lang w:val="en-US"/>
        </w:rPr>
      </w:pPr>
      <w:r w:rsidRPr="00150E8D">
        <w:rPr>
          <w:rFonts w:ascii="Times New Roman" w:eastAsia="Times New Roman" w:hAnsi="Times New Roman" w:cs="Times New Roman"/>
          <w:i/>
          <w:color w:val="000000"/>
          <w:sz w:val="24"/>
          <w:szCs w:val="24"/>
          <w:lang w:val="en-US" w:eastAsia="es-ES"/>
        </w:rPr>
        <w:t>Keywords:</w:t>
      </w:r>
      <w:r w:rsidRPr="00150E8D">
        <w:rPr>
          <w:rFonts w:ascii="Times New Roman" w:eastAsia="Times New Roman" w:hAnsi="Times New Roman" w:cs="Times New Roman"/>
          <w:color w:val="000000"/>
          <w:sz w:val="24"/>
          <w:szCs w:val="24"/>
          <w:lang w:val="en-US" w:eastAsia="es-ES"/>
        </w:rPr>
        <w:t xml:space="preserve"> Education, Academic talent</w:t>
      </w:r>
      <w:r w:rsidR="00097D7B">
        <w:rPr>
          <w:rStyle w:val="fontstyle01"/>
          <w:rFonts w:ascii="Times New Roman" w:hAnsi="Times New Roman" w:cs="Times New Roman"/>
          <w:lang w:val="en-US"/>
        </w:rPr>
        <w:t xml:space="preserve">, </w:t>
      </w:r>
      <w:r w:rsidR="00097D7B" w:rsidRPr="00097D7B">
        <w:rPr>
          <w:rFonts w:ascii="Times New Roman" w:eastAsia="Times New Roman" w:hAnsi="Times New Roman" w:cs="Times New Roman"/>
          <w:sz w:val="24"/>
          <w:szCs w:val="24"/>
          <w:lang w:val="en-US" w:eastAsia="es-ES"/>
        </w:rPr>
        <w:t xml:space="preserve">teacher preparation  </w:t>
      </w:r>
      <w:r w:rsidR="00097D7B" w:rsidRPr="00097D7B">
        <w:rPr>
          <w:rFonts w:eastAsia="Times New Roman"/>
          <w:b/>
          <w:bCs/>
          <w:lang w:val="en-US" w:eastAsia="es-ES"/>
        </w:rPr>
        <w:t xml:space="preserve">                                                               </w:t>
      </w:r>
    </w:p>
    <w:p w14:paraId="5DE850A1" w14:textId="1EB920A2" w:rsidR="00150E8D" w:rsidRPr="00006296" w:rsidRDefault="00150E8D" w:rsidP="00097D7B">
      <w:pPr>
        <w:spacing w:before="100" w:beforeAutospacing="1" w:after="120" w:line="360" w:lineRule="auto"/>
        <w:jc w:val="both"/>
        <w:rPr>
          <w:rStyle w:val="fontstyle01"/>
          <w:rFonts w:ascii="Times New Roman" w:hAnsi="Times New Roman" w:cs="Times New Roman"/>
        </w:rPr>
      </w:pPr>
      <w:r w:rsidRPr="00006296">
        <w:rPr>
          <w:rStyle w:val="fontstyle01"/>
          <w:rFonts w:ascii="Times New Roman" w:hAnsi="Times New Roman" w:cs="Times New Roman"/>
        </w:rPr>
        <w:t>INTRODUCCIÓN</w:t>
      </w:r>
    </w:p>
    <w:p w14:paraId="4BDBCFC8" w14:textId="77777777" w:rsidR="00E6198B" w:rsidRDefault="00D03C5F" w:rsidP="00150E8D">
      <w:pPr>
        <w:spacing w:after="120" w:line="360" w:lineRule="auto"/>
        <w:jc w:val="both"/>
        <w:rPr>
          <w:rStyle w:val="fontstyle11"/>
          <w:rFonts w:ascii="Times New Roman" w:hAnsi="Times New Roman" w:cs="Times New Roman"/>
        </w:rPr>
      </w:pPr>
      <w:r w:rsidRPr="00150E8D">
        <w:rPr>
          <w:rStyle w:val="fontstyle11"/>
          <w:rFonts w:ascii="Times New Roman" w:hAnsi="Times New Roman" w:cs="Times New Roman"/>
        </w:rPr>
        <w:t>Uno de los objetivos más importantes de la educación es favorecer las potencialidades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de todos los estudiantes para que alcancen el máximo desarrollo académico y personal</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a lo largo de su escolarización, para lo cual hay que crear las condiciones necesarias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desde la enseñanza. Es ju</w:t>
      </w:r>
      <w:r w:rsidR="00E6198B">
        <w:rPr>
          <w:rStyle w:val="fontstyle11"/>
          <w:rFonts w:ascii="Times New Roman" w:hAnsi="Times New Roman" w:cs="Times New Roman"/>
        </w:rPr>
        <w:t xml:space="preserve">stamente desde esta perspectiva </w:t>
      </w:r>
      <w:r w:rsidRPr="00150E8D">
        <w:rPr>
          <w:rStyle w:val="fontstyle11"/>
          <w:rFonts w:ascii="Times New Roman" w:hAnsi="Times New Roman" w:cs="Times New Roman"/>
        </w:rPr>
        <w:t>que la educación del talento</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en los estudiantes cobra especial relevancia.</w:t>
      </w:r>
    </w:p>
    <w:p w14:paraId="346A2321" w14:textId="78E297BD" w:rsidR="00AC2FD3" w:rsidRPr="00150E8D" w:rsidRDefault="00D03C5F" w:rsidP="00150E8D">
      <w:pPr>
        <w:spacing w:after="120" w:line="360" w:lineRule="auto"/>
        <w:jc w:val="both"/>
        <w:rPr>
          <w:rStyle w:val="fontstyle11"/>
          <w:rFonts w:ascii="Times New Roman" w:hAnsi="Times New Roman" w:cs="Times New Roman"/>
        </w:rPr>
      </w:pPr>
      <w:r w:rsidRPr="00150E8D">
        <w:rPr>
          <w:rStyle w:val="fontstyle11"/>
          <w:rFonts w:ascii="Times New Roman" w:hAnsi="Times New Roman" w:cs="Times New Roman"/>
        </w:rPr>
        <w:t>La educación del talento de los estudiantes es, en ocasiones, poco atendida por el</w:t>
      </w:r>
      <w:r w:rsidR="00E6198B">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sistema educativo, porque se </w:t>
      </w:r>
      <w:r w:rsidR="00E6198B">
        <w:rPr>
          <w:rStyle w:val="fontstyle11"/>
          <w:rFonts w:ascii="Times New Roman" w:hAnsi="Times New Roman" w:cs="Times New Roman"/>
        </w:rPr>
        <w:t xml:space="preserve">brinda poca ayuda diferenciada. </w:t>
      </w:r>
      <w:r w:rsidRPr="00150E8D">
        <w:rPr>
          <w:rStyle w:val="fontstyle11"/>
          <w:rFonts w:ascii="Times New Roman" w:hAnsi="Times New Roman" w:cs="Times New Roman"/>
        </w:rPr>
        <w:t>Al mismo tiempo,</w:t>
      </w:r>
      <w:r w:rsidR="00E6198B">
        <w:rPr>
          <w:rFonts w:ascii="Times New Roman" w:hAnsi="Times New Roman" w:cs="Times New Roman"/>
          <w:color w:val="000000"/>
          <w:sz w:val="24"/>
          <w:szCs w:val="24"/>
        </w:rPr>
        <w:t xml:space="preserve"> </w:t>
      </w:r>
      <w:r w:rsidRPr="00150E8D">
        <w:rPr>
          <w:rStyle w:val="fontstyle11"/>
          <w:rFonts w:ascii="Times New Roman" w:hAnsi="Times New Roman" w:cs="Times New Roman"/>
        </w:rPr>
        <w:t>prevalece la interpretación parcial y sesgada de la noción de estudiantes superiores,</w:t>
      </w:r>
      <w:r w:rsidR="00E6198B">
        <w:rPr>
          <w:rStyle w:val="fontstyle11"/>
          <w:rFonts w:ascii="Times New Roman" w:hAnsi="Times New Roman" w:cs="Times New Roman"/>
        </w:rPr>
        <w:t xml:space="preserve"> </w:t>
      </w:r>
      <w:r w:rsidRPr="00150E8D">
        <w:rPr>
          <w:rStyle w:val="fontstyle11"/>
          <w:rFonts w:ascii="Times New Roman" w:hAnsi="Times New Roman" w:cs="Times New Roman"/>
        </w:rPr>
        <w:t>entendiéndola solo en el caso de los sujetos, que por sus especiales circunstancias están</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en desventaja y tienen mayores dificultades para beneficiarse de la educación escolar.</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Sin embargo, contrariamente a lo que muchas veces se piensa, no resulta fácil organizar</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un </w:t>
      </w:r>
      <w:r w:rsidRPr="00150E8D">
        <w:rPr>
          <w:rStyle w:val="fontstyle11"/>
          <w:rFonts w:ascii="Times New Roman" w:hAnsi="Times New Roman" w:cs="Times New Roman"/>
        </w:rPr>
        <w:lastRenderedPageBreak/>
        <w:t>sistema educativo ajustado a sus necesidades de los estudiantes talentos, además,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ellos en gran medida, no han sentido la actividad de estudios como algo gratificante y con sentido para la vida.</w:t>
      </w:r>
    </w:p>
    <w:p w14:paraId="66D27F61" w14:textId="73F1D4CC" w:rsidR="00D03C5F" w:rsidRPr="00150E8D" w:rsidRDefault="00D03C5F" w:rsidP="00150E8D">
      <w:pPr>
        <w:spacing w:after="120" w:line="360" w:lineRule="auto"/>
        <w:jc w:val="both"/>
        <w:rPr>
          <w:rFonts w:ascii="Times New Roman" w:hAnsi="Times New Roman" w:cs="Times New Roman"/>
          <w:color w:val="000000"/>
          <w:sz w:val="24"/>
          <w:szCs w:val="24"/>
        </w:rPr>
      </w:pPr>
      <w:r w:rsidRPr="00150E8D">
        <w:rPr>
          <w:rStyle w:val="fontstyle11"/>
          <w:rFonts w:ascii="Times New Roman" w:hAnsi="Times New Roman" w:cs="Times New Roman"/>
        </w:rPr>
        <w:t>Debe reflejarse en la estrategia de trabajo educativo de los centros, la orientación</w:t>
      </w:r>
      <w:r w:rsidR="00E6198B">
        <w:rPr>
          <w:rFonts w:ascii="Times New Roman" w:hAnsi="Times New Roman" w:cs="Times New Roman"/>
          <w:color w:val="000000"/>
          <w:sz w:val="24"/>
          <w:szCs w:val="24"/>
        </w:rPr>
        <w:t xml:space="preserve"> </w:t>
      </w:r>
      <w:r w:rsidRPr="00150E8D">
        <w:rPr>
          <w:rStyle w:val="fontstyle11"/>
          <w:rFonts w:ascii="Times New Roman" w:hAnsi="Times New Roman" w:cs="Times New Roman"/>
        </w:rPr>
        <w:t>ajustada a las necesidades del talento de los estudiantes que ha de ser planificada,</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desarrollada y evaluada con rigor. Esta es una actividad que precisa y genera procesos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de colaboración entre los profesores, los estudiantes, la institución y las familias.</w:t>
      </w:r>
    </w:p>
    <w:p w14:paraId="346D96A3" w14:textId="49C90EA8" w:rsidR="00D03C5F" w:rsidRPr="00150E8D" w:rsidRDefault="00D03C5F" w:rsidP="00150E8D">
      <w:pPr>
        <w:spacing w:after="120" w:line="360" w:lineRule="auto"/>
        <w:jc w:val="both"/>
        <w:rPr>
          <w:rStyle w:val="fontstyle11"/>
          <w:rFonts w:ascii="Times New Roman" w:hAnsi="Times New Roman" w:cs="Times New Roman"/>
        </w:rPr>
      </w:pPr>
      <w:r w:rsidRPr="00150E8D">
        <w:rPr>
          <w:rStyle w:val="fontstyle11"/>
          <w:rFonts w:ascii="Times New Roman" w:hAnsi="Times New Roman" w:cs="Times New Roman"/>
        </w:rPr>
        <w:t>La comunidad científica internacional cada vez presta mayor atención a esta</w:t>
      </w:r>
      <w:r w:rsidR="00E6198B">
        <w:rPr>
          <w:rFonts w:ascii="Times New Roman" w:hAnsi="Times New Roman" w:cs="Times New Roman"/>
          <w:color w:val="000000"/>
          <w:sz w:val="24"/>
          <w:szCs w:val="24"/>
        </w:rPr>
        <w:t xml:space="preserve"> </w:t>
      </w:r>
      <w:r w:rsidRPr="00150E8D">
        <w:rPr>
          <w:rStyle w:val="fontstyle11"/>
          <w:rFonts w:ascii="Times New Roman" w:hAnsi="Times New Roman" w:cs="Times New Roman"/>
        </w:rPr>
        <w:t>problemática. Dentro de los autores consultados, en el plano internacional, están:</w:t>
      </w:r>
      <w:r w:rsidR="00E6198B">
        <w:rPr>
          <w:rStyle w:val="fontstyle11"/>
          <w:rFonts w:ascii="Times New Roman" w:hAnsi="Times New Roman" w:cs="Times New Roman"/>
        </w:rPr>
        <w:t xml:space="preserve"> </w:t>
      </w:r>
      <w:r w:rsidRPr="00150E8D">
        <w:rPr>
          <w:rStyle w:val="fontstyle11"/>
          <w:rFonts w:ascii="Times New Roman" w:hAnsi="Times New Roman" w:cs="Times New Roman"/>
        </w:rPr>
        <w:t>Rubinstein (1972) destacó la relación entre el genio y el talento; De Bono (1974) el cual</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propone procedimientos para estimular la creatividad; </w:t>
      </w:r>
      <w:proofErr w:type="spellStart"/>
      <w:r w:rsidRPr="00150E8D">
        <w:rPr>
          <w:rStyle w:val="fontstyle11"/>
          <w:rFonts w:ascii="Times New Roman" w:hAnsi="Times New Roman" w:cs="Times New Roman"/>
        </w:rPr>
        <w:t>Renzulli</w:t>
      </w:r>
      <w:proofErr w:type="spellEnd"/>
      <w:r w:rsidRPr="00150E8D">
        <w:rPr>
          <w:rStyle w:val="fontstyle11"/>
          <w:rFonts w:ascii="Times New Roman" w:hAnsi="Times New Roman" w:cs="Times New Roman"/>
        </w:rPr>
        <w:t xml:space="preserve"> (1992), propone un</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modelo cognitivo del talento; </w:t>
      </w:r>
      <w:proofErr w:type="spellStart"/>
      <w:r w:rsidRPr="00150E8D">
        <w:rPr>
          <w:rStyle w:val="fontstyle11"/>
          <w:rFonts w:ascii="Times New Roman" w:hAnsi="Times New Roman" w:cs="Times New Roman"/>
        </w:rPr>
        <w:t>Silverman</w:t>
      </w:r>
      <w:proofErr w:type="spellEnd"/>
      <w:r w:rsidRPr="00150E8D">
        <w:rPr>
          <w:rStyle w:val="fontstyle11"/>
          <w:rFonts w:ascii="Times New Roman" w:hAnsi="Times New Roman" w:cs="Times New Roman"/>
        </w:rPr>
        <w:t xml:space="preserve"> (1993) y </w:t>
      </w:r>
      <w:proofErr w:type="spellStart"/>
      <w:r w:rsidRPr="00150E8D">
        <w:rPr>
          <w:rStyle w:val="fontstyle11"/>
          <w:rFonts w:ascii="Times New Roman" w:hAnsi="Times New Roman" w:cs="Times New Roman"/>
        </w:rPr>
        <w:t>Aleçar</w:t>
      </w:r>
      <w:proofErr w:type="spellEnd"/>
      <w:r w:rsidRPr="00150E8D">
        <w:rPr>
          <w:rStyle w:val="fontstyle11"/>
          <w:rFonts w:ascii="Times New Roman" w:hAnsi="Times New Roman" w:cs="Times New Roman"/>
        </w:rPr>
        <w:t xml:space="preserve"> y </w:t>
      </w:r>
      <w:proofErr w:type="spellStart"/>
      <w:r w:rsidRPr="00150E8D">
        <w:rPr>
          <w:rStyle w:val="fontstyle11"/>
          <w:rFonts w:ascii="Times New Roman" w:hAnsi="Times New Roman" w:cs="Times New Roman"/>
        </w:rPr>
        <w:t>Spoza</w:t>
      </w:r>
      <w:proofErr w:type="spellEnd"/>
      <w:r w:rsidRPr="00150E8D">
        <w:rPr>
          <w:rStyle w:val="fontstyle11"/>
          <w:rFonts w:ascii="Times New Roman" w:hAnsi="Times New Roman" w:cs="Times New Roman"/>
        </w:rPr>
        <w:t xml:space="preserve"> (2001), tipifican las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diferencias interindividuales en cuanto a estilos cognitivos y de aprendizaje; </w:t>
      </w:r>
      <w:proofErr w:type="spellStart"/>
      <w:r w:rsidRPr="00150E8D">
        <w:rPr>
          <w:rStyle w:val="fontstyle11"/>
          <w:rFonts w:ascii="Times New Roman" w:hAnsi="Times New Roman" w:cs="Times New Roman"/>
        </w:rPr>
        <w:t>Gagné</w:t>
      </w:r>
      <w:proofErr w:type="spellEnd"/>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(20</w:t>
      </w:r>
      <w:r w:rsidR="000B7E8E">
        <w:rPr>
          <w:rStyle w:val="fontstyle11"/>
          <w:rFonts w:ascii="Times New Roman" w:hAnsi="Times New Roman" w:cs="Times New Roman"/>
        </w:rPr>
        <w:t>10</w:t>
      </w:r>
      <w:r w:rsidRPr="00150E8D">
        <w:rPr>
          <w:rStyle w:val="fontstyle11"/>
          <w:rFonts w:ascii="Times New Roman" w:hAnsi="Times New Roman" w:cs="Times New Roman"/>
        </w:rPr>
        <w:t xml:space="preserve">) hace una propuesta cognitiva centrada en conocimientos y destrezas; </w:t>
      </w:r>
      <w:proofErr w:type="spellStart"/>
      <w:r w:rsidRPr="00150E8D">
        <w:rPr>
          <w:rStyle w:val="fontstyle11"/>
          <w:rFonts w:ascii="Times New Roman" w:hAnsi="Times New Roman" w:cs="Times New Roman"/>
        </w:rPr>
        <w:t>Aroça</w:t>
      </w:r>
      <w:proofErr w:type="spellEnd"/>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(1974) plantea que para obtener éxito es necesario un alto esfuerzo volitivo y utilizar sus</w:t>
      </w:r>
      <w:r w:rsidR="00C453C3"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 xml:space="preserve">habilidades; </w:t>
      </w:r>
      <w:proofErr w:type="spellStart"/>
      <w:r w:rsidRPr="00150E8D">
        <w:rPr>
          <w:rStyle w:val="fontstyle11"/>
          <w:rFonts w:ascii="Times New Roman" w:hAnsi="Times New Roman" w:cs="Times New Roman"/>
        </w:rPr>
        <w:t>Tannebaum</w:t>
      </w:r>
      <w:proofErr w:type="spellEnd"/>
      <w:r w:rsidRPr="00150E8D">
        <w:rPr>
          <w:rStyle w:val="fontstyle11"/>
          <w:rFonts w:ascii="Times New Roman" w:hAnsi="Times New Roman" w:cs="Times New Roman"/>
        </w:rPr>
        <w:t xml:space="preserve"> (1993); y </w:t>
      </w:r>
      <w:proofErr w:type="spellStart"/>
      <w:r w:rsidRPr="00150E8D">
        <w:rPr>
          <w:rStyle w:val="fontstyle11"/>
          <w:rFonts w:ascii="Times New Roman" w:hAnsi="Times New Roman" w:cs="Times New Roman"/>
        </w:rPr>
        <w:t>Mönks</w:t>
      </w:r>
      <w:proofErr w:type="spellEnd"/>
      <w:r w:rsidRPr="00150E8D">
        <w:rPr>
          <w:rStyle w:val="fontstyle11"/>
          <w:rFonts w:ascii="Times New Roman" w:hAnsi="Times New Roman" w:cs="Times New Roman"/>
        </w:rPr>
        <w:t xml:space="preserve"> y Van </w:t>
      </w:r>
      <w:proofErr w:type="spellStart"/>
      <w:r w:rsidRPr="00150E8D">
        <w:rPr>
          <w:rStyle w:val="fontstyle11"/>
          <w:rFonts w:ascii="Times New Roman" w:hAnsi="Times New Roman" w:cs="Times New Roman"/>
        </w:rPr>
        <w:t>Boxtel</w:t>
      </w:r>
      <w:proofErr w:type="spellEnd"/>
      <w:r w:rsidRPr="00150E8D">
        <w:rPr>
          <w:rStyle w:val="fontstyle11"/>
          <w:rFonts w:ascii="Times New Roman" w:hAnsi="Times New Roman" w:cs="Times New Roman"/>
        </w:rPr>
        <w:t xml:space="preserve"> (2003) amplían el modelo de</w:t>
      </w:r>
      <w:r w:rsidRPr="00150E8D">
        <w:rPr>
          <w:rFonts w:ascii="Times New Roman" w:hAnsi="Times New Roman" w:cs="Times New Roman"/>
          <w:color w:val="000000"/>
          <w:sz w:val="24"/>
          <w:szCs w:val="24"/>
        </w:rPr>
        <w:t xml:space="preserve"> </w:t>
      </w:r>
      <w:proofErr w:type="spellStart"/>
      <w:r w:rsidRPr="00150E8D">
        <w:rPr>
          <w:rStyle w:val="fontstyle11"/>
          <w:rFonts w:ascii="Times New Roman" w:hAnsi="Times New Roman" w:cs="Times New Roman"/>
        </w:rPr>
        <w:t>Renzulli</w:t>
      </w:r>
      <w:proofErr w:type="spellEnd"/>
      <w:r w:rsidRPr="00150E8D">
        <w:rPr>
          <w:rStyle w:val="fontstyle11"/>
          <w:rFonts w:ascii="Times New Roman" w:hAnsi="Times New Roman" w:cs="Times New Roman"/>
        </w:rPr>
        <w:t xml:space="preserve"> incluyendo el contexto social.</w:t>
      </w:r>
    </w:p>
    <w:p w14:paraId="6B38C25B" w14:textId="25D992C4" w:rsidR="008D5465" w:rsidRPr="00150E8D" w:rsidRDefault="00D03C5F" w:rsidP="00150E8D">
      <w:pPr>
        <w:spacing w:after="120" w:line="360" w:lineRule="auto"/>
        <w:jc w:val="both"/>
        <w:rPr>
          <w:rFonts w:ascii="Times New Roman" w:hAnsi="Times New Roman" w:cs="Times New Roman"/>
          <w:color w:val="000000"/>
          <w:sz w:val="24"/>
          <w:szCs w:val="24"/>
        </w:rPr>
      </w:pPr>
      <w:r w:rsidRPr="00150E8D">
        <w:rPr>
          <w:rStyle w:val="fontstyle11"/>
          <w:rFonts w:ascii="Times New Roman" w:hAnsi="Times New Roman" w:cs="Times New Roman"/>
        </w:rPr>
        <w:t>En Cuba, en los últimos años del siglo XX, se han llevado a cabo diversas investigaciones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orientadas a fundamentar e instrumentar alternativas para atender el talento y la</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creatividad de los estudiantes (Lorenzo, 1996; Córdova, 1996); Castro, 1997;</w:t>
      </w:r>
      <w:r w:rsidRPr="00150E8D">
        <w:rPr>
          <w:rFonts w:ascii="Times New Roman" w:hAnsi="Times New Roman" w:cs="Times New Roman"/>
          <w:color w:val="000000"/>
          <w:sz w:val="24"/>
          <w:szCs w:val="24"/>
        </w:rPr>
        <w:t xml:space="preserve"> </w:t>
      </w:r>
      <w:proofErr w:type="spellStart"/>
      <w:r w:rsidRPr="00150E8D">
        <w:rPr>
          <w:rStyle w:val="fontstyle11"/>
          <w:rFonts w:ascii="Times New Roman" w:hAnsi="Times New Roman" w:cs="Times New Roman"/>
        </w:rPr>
        <w:t>Amechazurra</w:t>
      </w:r>
      <w:proofErr w:type="spellEnd"/>
      <w:r w:rsidRPr="00150E8D">
        <w:rPr>
          <w:rStyle w:val="fontstyle11"/>
          <w:rFonts w:ascii="Times New Roman" w:hAnsi="Times New Roman" w:cs="Times New Roman"/>
        </w:rPr>
        <w:t>, 1999; Ávila, 1999); Gallardo, 2000; Guerra, 2001; Martínez, 200</w:t>
      </w:r>
      <w:r w:rsidR="000B7E8E">
        <w:rPr>
          <w:rStyle w:val="fontstyle11"/>
          <w:rFonts w:ascii="Times New Roman" w:hAnsi="Times New Roman" w:cs="Times New Roman"/>
        </w:rPr>
        <w:t>3</w:t>
      </w:r>
      <w:r w:rsidRPr="00150E8D">
        <w:rPr>
          <w:rStyle w:val="fontstyle11"/>
          <w:rFonts w:ascii="Times New Roman" w:hAnsi="Times New Roman" w:cs="Times New Roman"/>
        </w:rPr>
        <w:t>; Pérez,</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2002; Castellanos, 2003; Campos, 200</w:t>
      </w:r>
      <w:r w:rsidR="000B7E8E">
        <w:rPr>
          <w:rStyle w:val="fontstyle11"/>
          <w:rFonts w:ascii="Times New Roman" w:hAnsi="Times New Roman" w:cs="Times New Roman"/>
        </w:rPr>
        <w:t>6</w:t>
      </w:r>
      <w:r w:rsidRPr="00150E8D">
        <w:rPr>
          <w:rStyle w:val="fontstyle11"/>
          <w:rFonts w:ascii="Times New Roman" w:hAnsi="Times New Roman" w:cs="Times New Roman"/>
        </w:rPr>
        <w:t>; López, 200</w:t>
      </w:r>
      <w:r w:rsidR="000B7E8E">
        <w:rPr>
          <w:rStyle w:val="fontstyle11"/>
          <w:rFonts w:ascii="Times New Roman" w:hAnsi="Times New Roman" w:cs="Times New Roman"/>
        </w:rPr>
        <w:t>7</w:t>
      </w:r>
      <w:r w:rsidRPr="00150E8D">
        <w:rPr>
          <w:rStyle w:val="fontstyle11"/>
          <w:rFonts w:ascii="Times New Roman" w:hAnsi="Times New Roman" w:cs="Times New Roman"/>
        </w:rPr>
        <w:t>; Delgado, 2011; Lorenzo, 2012).</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Estas investigaciones están dirigidas, fundamentalmente, a la enseñanza primaria y</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secundaria; mientras que en el preuniversitario solo se trabaja la preparación de</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estudiantes, que participan en los concursos de conocimientos.</w:t>
      </w:r>
      <w:r w:rsidR="008D5465" w:rsidRPr="00150E8D">
        <w:rPr>
          <w:rFonts w:ascii="Times New Roman" w:hAnsi="Times New Roman" w:cs="Times New Roman"/>
          <w:color w:val="000000"/>
          <w:sz w:val="24"/>
          <w:szCs w:val="24"/>
        </w:rPr>
        <w:t xml:space="preserve"> </w:t>
      </w:r>
    </w:p>
    <w:p w14:paraId="7B850069" w14:textId="77777777" w:rsidR="00D03C5F" w:rsidRPr="00150E8D" w:rsidRDefault="00D03C5F" w:rsidP="00150E8D">
      <w:pPr>
        <w:spacing w:after="120" w:line="360" w:lineRule="auto"/>
        <w:jc w:val="both"/>
        <w:rPr>
          <w:rFonts w:ascii="Times New Roman" w:hAnsi="Times New Roman" w:cs="Times New Roman"/>
          <w:color w:val="000000"/>
          <w:sz w:val="24"/>
          <w:szCs w:val="24"/>
        </w:rPr>
      </w:pPr>
      <w:r w:rsidRPr="00150E8D">
        <w:rPr>
          <w:rStyle w:val="fontstyle11"/>
          <w:rFonts w:ascii="Times New Roman" w:hAnsi="Times New Roman" w:cs="Times New Roman"/>
        </w:rPr>
        <w:t xml:space="preserve">En la provincia de </w:t>
      </w:r>
      <w:proofErr w:type="spellStart"/>
      <w:r w:rsidRPr="00150E8D">
        <w:rPr>
          <w:rStyle w:val="fontstyle11"/>
          <w:rFonts w:ascii="Times New Roman" w:hAnsi="Times New Roman" w:cs="Times New Roman"/>
        </w:rPr>
        <w:t>Mayabeque</w:t>
      </w:r>
      <w:proofErr w:type="spellEnd"/>
      <w:r w:rsidRPr="00150E8D">
        <w:rPr>
          <w:rStyle w:val="fontstyle11"/>
          <w:rFonts w:ascii="Times New Roman" w:hAnsi="Times New Roman" w:cs="Times New Roman"/>
        </w:rPr>
        <w:t>, se constató que todo lo relacionado con la atención al</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talento académico en los estudiantes se concretaba, fundamentalmente, en actividades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de preparación para concurso nacionales e internacionales, además, los estudiantes</w:t>
      </w:r>
      <w:r w:rsidRPr="00150E8D">
        <w:rPr>
          <w:rFonts w:ascii="Times New Roman" w:hAnsi="Times New Roman" w:cs="Times New Roman"/>
          <w:color w:val="000000"/>
          <w:sz w:val="24"/>
          <w:szCs w:val="24"/>
        </w:rPr>
        <w:t xml:space="preserve"> </w:t>
      </w:r>
      <w:r w:rsidRPr="00150E8D">
        <w:rPr>
          <w:rStyle w:val="fontstyle11"/>
          <w:rFonts w:ascii="Times New Roman" w:hAnsi="Times New Roman" w:cs="Times New Roman"/>
        </w:rPr>
        <w:t>estaban poco motivados por el estudio.</w:t>
      </w:r>
    </w:p>
    <w:p w14:paraId="386DB6F4" w14:textId="77777777" w:rsidR="001E0709" w:rsidRPr="000D1E48" w:rsidRDefault="00150E8D" w:rsidP="00150E8D">
      <w:pPr>
        <w:spacing w:before="100" w:beforeAutospacing="1" w:after="120" w:line="360" w:lineRule="auto"/>
        <w:jc w:val="center"/>
        <w:rPr>
          <w:rFonts w:ascii="Times New Roman" w:eastAsia="Times New Roman" w:hAnsi="Times New Roman" w:cs="Times New Roman"/>
          <w:b/>
          <w:color w:val="000000"/>
          <w:sz w:val="24"/>
          <w:szCs w:val="24"/>
          <w:lang w:val="es-CU" w:eastAsia="es-ES"/>
        </w:rPr>
      </w:pPr>
      <w:r w:rsidRPr="000D1E48">
        <w:rPr>
          <w:rFonts w:ascii="Times New Roman" w:eastAsia="Times New Roman" w:hAnsi="Times New Roman" w:cs="Times New Roman"/>
          <w:b/>
          <w:color w:val="000000"/>
          <w:sz w:val="24"/>
          <w:szCs w:val="24"/>
          <w:lang w:val="es-CU" w:eastAsia="es-ES"/>
        </w:rPr>
        <w:lastRenderedPageBreak/>
        <w:t>DESARROLLO</w:t>
      </w:r>
    </w:p>
    <w:p w14:paraId="64107D63"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 xml:space="preserve">En las últimas décadas han sido varios los autores que han realizado investigaciones desde la Física teniendo en cuenta la dimensión cultural desde diferentes campos de estudio, dentro de estos investigadores se encuentran Valdés. R y Valdés. P (2001), quienes inician en Cuba los estudios de la creatividad desde la Física, en su artículo publicado en la revista Varona, plantean que el objetivo más general de la educación es comunicar a las nuevas generaciones los elementos principales de la experiencia histórico social acumulada (conocimientos, experiencia en la realización de acciones, actitudes y normas de conducta generales), transformar lo socialmente significativo en significados personales. Expresan que no es suficiente que el profesor exhiba con sus acciones significados sociales. </w:t>
      </w:r>
    </w:p>
    <w:p w14:paraId="67A73B7E" w14:textId="6B8E7945"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Estos autores argumentan los conocimientos de la Física como part</w:t>
      </w:r>
      <w:r w:rsidR="00E15080">
        <w:rPr>
          <w:rFonts w:ascii="Times New Roman" w:eastAsia="Times New Roman" w:hAnsi="Times New Roman" w:cs="Times New Roman"/>
          <w:color w:val="000000"/>
          <w:sz w:val="24"/>
          <w:szCs w:val="24"/>
          <w:lang w:eastAsia="es-ES"/>
        </w:rPr>
        <w:t>e de la cultura cotidiana, pero</w:t>
      </w:r>
      <w:r w:rsidRPr="00150E8D">
        <w:rPr>
          <w:rFonts w:ascii="Times New Roman" w:eastAsia="Times New Roman" w:hAnsi="Times New Roman" w:cs="Times New Roman"/>
          <w:color w:val="000000"/>
          <w:sz w:val="24"/>
          <w:szCs w:val="24"/>
          <w:lang w:eastAsia="es-ES"/>
        </w:rPr>
        <w:t xml:space="preserve"> toman como objeto de estudio el contenido de la ciencia, en correspondencia con el de la cultura de la sociedad, e</w:t>
      </w:r>
      <w:r w:rsidRPr="00150E8D">
        <w:rPr>
          <w:rFonts w:ascii="Times New Roman" w:eastAsia="Calibri" w:hAnsi="Times New Roman" w:cs="Times New Roman"/>
          <w:sz w:val="24"/>
          <w:szCs w:val="24"/>
        </w:rPr>
        <w:t xml:space="preserve">s indispensable demostrar que en la actividad de los estudiantes esos significados deben integrarse a los personales, que la experiencia histórica social se conecte con la personal. Enfatizan en la utilización de </w:t>
      </w:r>
      <w:r w:rsidRPr="00150E8D">
        <w:rPr>
          <w:rFonts w:ascii="Times New Roman" w:eastAsia="Times New Roman" w:hAnsi="Times New Roman" w:cs="Times New Roman"/>
          <w:color w:val="000000"/>
          <w:sz w:val="24"/>
          <w:szCs w:val="24"/>
          <w:lang w:eastAsia="es-ES"/>
        </w:rPr>
        <w:t xml:space="preserve">la experiencia acumulada en la actividad investigadora (esencialmente creadora) y las actitudes y normas de conducta propias de los hombres que se dedican a la investigación científica. Su propuesta didáctica ha sido argumentada fundamentalmente desde la teoría de la actividad, el aprendizaje significativo, el enfoque histórico cultural y se concreta en la clase y en el aula, a partir de estas teorías, en desglosar las propuestas en los pasos generales de una investigación en función de refutar hipótesis, demostrando algunos maneras o formas de hacer investigación científica. </w:t>
      </w:r>
    </w:p>
    <w:p w14:paraId="15A24CA2"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Aunque coinciden argumentos y algunas etapas, sobre todo el de la investigación, no profundizan en cómo se puede estimular el talento académico de estudiantes de preuniversitario desde la Física, utilizando el contexto cotidiano como contenido a problematizar.</w:t>
      </w:r>
    </w:p>
    <w:p w14:paraId="0E629FFF"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Times New Roman" w:hAnsi="Times New Roman" w:cs="Times New Roman"/>
          <w:color w:val="000000"/>
          <w:sz w:val="24"/>
          <w:szCs w:val="24"/>
          <w:lang w:eastAsia="es-ES"/>
        </w:rPr>
        <w:t xml:space="preserve">Otro autor resulta </w:t>
      </w:r>
      <w:r w:rsidRPr="00150E8D">
        <w:rPr>
          <w:rFonts w:ascii="Times New Roman" w:eastAsia="Calibri" w:hAnsi="Times New Roman" w:cs="Times New Roman"/>
          <w:sz w:val="24"/>
          <w:szCs w:val="24"/>
        </w:rPr>
        <w:t xml:space="preserve">Pérez (2001) afirma que el principal aporte de su investigación está dado en que los procesos analítico-sintéticos y de generalización se revelan bajo una nueva perspectiva, al delimitar su relación dialéctica con las potencialidades creadoras de los adolescentes en el contexto del P.E.A. de la </w:t>
      </w:r>
      <w:r w:rsidRPr="00150E8D">
        <w:rPr>
          <w:rFonts w:ascii="Times New Roman" w:eastAsia="Calibri" w:hAnsi="Times New Roman" w:cs="Times New Roman"/>
          <w:sz w:val="24"/>
          <w:szCs w:val="24"/>
        </w:rPr>
        <w:lastRenderedPageBreak/>
        <w:t>Física, presenta un modelo caracterizado por la clasificación de los problemas cualitativos y cuantitativos, que permitió revelar, el lugar de tales tipos de problemas en el aprendizaje de las ciencias y estableció una metodología que integra la estimulación a la solución de problemas y los recursos didácticos que sirven de apoyo al proceso de generalización.</w:t>
      </w:r>
    </w:p>
    <w:p w14:paraId="78A0B580"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Este modelo tiene una propuesta cognitiva interesante, pero centrada solo en una de las dimensiones de la educación del talento académico de los estudiantes desde la Física, tratadas en esta investigación.</w:t>
      </w:r>
    </w:p>
    <w:p w14:paraId="485FF4B9"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Una investigación que declara la dimensión cultural es la de Colado (2003) quien plantea la necesidad de transformar la práctica educativa, con una propuesta concreta y realizable de renovación de la concepción de las actividades experimentales como aplicación enriquecedora de la estrategia innovadora del proceso de enseñanza-aprendizaje de las ciencias en su carácter tridimensional: conceptual, procedimental y actitudinal, en cuanto al tratamiento de las situaciones problemáticas y la sistematización de la observación y experimento en el nivel secundario.</w:t>
      </w:r>
    </w:p>
    <w:p w14:paraId="243C358D"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Este autor toma de la dimensión cultural el desarrollo de actitudes y se centra en la experimentación, crea situaciones de aprendizaje a partir de determinadas condiciones áulicas, no coincidiendo en el campo, con la dimensión cultural cotidiana del talento académico del estudiante, al que hace referencia la investigación actual.</w:t>
      </w:r>
    </w:p>
    <w:p w14:paraId="34DF1B9E"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Pedroso (2008) muestra una propuesta que permite estructurar y organizar coherentemente los cursos  de las diferentes asignaturas en mejor correspondencia con el actual contexto sociocultural y el nuevo modelo del profesional que se aspira como profesor de ciencias exactas. Concreta su investigación en la práctica escolar de nuevos objetivos y contenidos, focalizados en una real visión social y humanista, para la enseñanza de la Física como elemento decisivo y enriquecedor en la formación de docentes de esta disciplina. Su investigación está centrada en el diseño curricular y el uso de las TIC no en la educación del talento académico de los estudiantes de preuniversitario desde la Física.</w:t>
      </w:r>
    </w:p>
    <w:p w14:paraId="6E335B7B"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lastRenderedPageBreak/>
        <w:t xml:space="preserve">La </w:t>
      </w:r>
      <w:r w:rsidRPr="000D5BD5">
        <w:rPr>
          <w:rFonts w:ascii="Times New Roman" w:eastAsia="Calibri" w:hAnsi="Times New Roman" w:cs="Times New Roman"/>
          <w:sz w:val="24"/>
          <w:szCs w:val="24"/>
        </w:rPr>
        <w:t>investigación de Travieso (2008</w:t>
      </w:r>
      <w:r w:rsidRPr="00150E8D">
        <w:rPr>
          <w:rFonts w:ascii="Times New Roman" w:eastAsia="Calibri" w:hAnsi="Times New Roman" w:cs="Times New Roman"/>
          <w:sz w:val="24"/>
          <w:szCs w:val="24"/>
        </w:rPr>
        <w:t>) tiene como objeto la explicación de la formación de la cultura general integral: la sistematización conceptual de los fundamentos teóricos en torno al desarrollo de la cultura científica desde el establecimiento de las relaciones esenciales entre los componentes del proceso de enseñanza-aprendizaje de la Física y cultura científica, sustentadas en el enfoque investigativo y el aprendizaje desarrollador, puestos de manifiesto de forma coherente en la práctica educativa del proceso de enseñanza-aprendizaje de la Física.</w:t>
      </w:r>
    </w:p>
    <w:p w14:paraId="43496AC8"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 xml:space="preserve">No fue su objeto el desarrollar proyectos </w:t>
      </w:r>
      <w:proofErr w:type="spellStart"/>
      <w:r w:rsidRPr="00150E8D">
        <w:rPr>
          <w:rFonts w:ascii="Times New Roman" w:eastAsia="Calibri" w:hAnsi="Times New Roman" w:cs="Times New Roman"/>
          <w:sz w:val="24"/>
          <w:szCs w:val="24"/>
        </w:rPr>
        <w:t>problémicos</w:t>
      </w:r>
      <w:proofErr w:type="spellEnd"/>
      <w:r w:rsidRPr="00150E8D">
        <w:rPr>
          <w:rFonts w:ascii="Times New Roman" w:eastAsia="Calibri" w:hAnsi="Times New Roman" w:cs="Times New Roman"/>
          <w:sz w:val="24"/>
          <w:szCs w:val="24"/>
        </w:rPr>
        <w:t xml:space="preserve"> del contexto sociocultural cotidiano del estudiante para poder desarrollar la educación del talento académico de los estudiantes de preuniversitario desde la Física.</w:t>
      </w:r>
    </w:p>
    <w:p w14:paraId="7292401D"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Vega (2010) muestra una estrategia que tributa a la didáctica de la Física en la formación de profesores de Matemática y Física para la educación media, a partir de modelar el proceso de enseñanza-aprendizaje de la asignatura Fundamentos de la Física Escolar ll, en función de que contribuya al mejoramiento de la educación científica, expresada en acciones del profesor para la enseñanza y del estudiante para el aprendizaje.</w:t>
      </w:r>
    </w:p>
    <w:p w14:paraId="6FB280FC"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Es una propuesta cognitivista en la que no se tiene en cuenta el contexto sociocultural cotidiano del estudiante en formación para la educación del talento académico de los estudiantes de preuniversitario desde la Física.</w:t>
      </w:r>
    </w:p>
    <w:p w14:paraId="2E0B257B" w14:textId="77777777"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sz w:val="24"/>
          <w:szCs w:val="24"/>
        </w:rPr>
        <w:t>Suárez (2017) presenta un modelo didáctico integrador, a partir de las precisiones logradas en el proceso de enseñanza aprendizaje de la Física partiendo de una perspectiva integradora e interdisciplinar en los IPVCE, se contribuye al nivel de desempeño cognitivo del estudiante a través de la dinámica del PEAF. En esta investigación el profesor sigue ofreciendo los problemas, no es el estudiante quien identifica los problemas en su contexto cotidiano.</w:t>
      </w:r>
    </w:p>
    <w:p w14:paraId="7CA9A2BE" w14:textId="4D77205D" w:rsidR="001E0709" w:rsidRPr="00150E8D" w:rsidRDefault="001E0709" w:rsidP="00150E8D">
      <w:pPr>
        <w:spacing w:after="120" w:line="360" w:lineRule="auto"/>
        <w:jc w:val="both"/>
        <w:rPr>
          <w:rFonts w:ascii="Times New Roman" w:eastAsia="Calibri" w:hAnsi="Times New Roman" w:cs="Times New Roman"/>
          <w:sz w:val="24"/>
          <w:szCs w:val="24"/>
        </w:rPr>
      </w:pPr>
      <w:r w:rsidRPr="00150E8D">
        <w:rPr>
          <w:rFonts w:ascii="Times New Roman" w:eastAsia="Calibri" w:hAnsi="Times New Roman" w:cs="Times New Roman"/>
          <w:i/>
          <w:sz w:val="24"/>
          <w:szCs w:val="24"/>
        </w:rPr>
        <w:t>Estas investigaciones no argumentan a la Física como texto cultural que media entre la realidad cotidiana y los estudiantes,</w:t>
      </w:r>
      <w:r w:rsidR="000D5BD5">
        <w:rPr>
          <w:rFonts w:ascii="Times New Roman" w:eastAsia="Calibri" w:hAnsi="Times New Roman" w:cs="Times New Roman"/>
          <w:i/>
          <w:sz w:val="24"/>
          <w:szCs w:val="24"/>
        </w:rPr>
        <w:t xml:space="preserve"> </w:t>
      </w:r>
      <w:r w:rsidRPr="00150E8D">
        <w:rPr>
          <w:rFonts w:ascii="Times New Roman" w:eastAsia="Calibri" w:hAnsi="Times New Roman" w:cs="Times New Roman"/>
          <w:i/>
          <w:sz w:val="24"/>
          <w:szCs w:val="24"/>
        </w:rPr>
        <w:t xml:space="preserve">generalmente utilizan la cultura de forma generalizada como contenido que </w:t>
      </w:r>
      <w:r w:rsidRPr="00150E8D">
        <w:rPr>
          <w:rFonts w:ascii="Times New Roman" w:eastAsia="Calibri" w:hAnsi="Times New Roman" w:cs="Times New Roman"/>
          <w:i/>
          <w:sz w:val="24"/>
          <w:szCs w:val="24"/>
        </w:rPr>
        <w:lastRenderedPageBreak/>
        <w:t>debe ser integrado a la Física y no como cultura cotidiana que debe llevarse a procesos de generalización y teorización como formas de estimulación del talento académico desde la Física</w:t>
      </w:r>
      <w:r w:rsidRPr="00150E8D">
        <w:rPr>
          <w:rFonts w:ascii="Times New Roman" w:eastAsia="Calibri" w:hAnsi="Times New Roman" w:cs="Times New Roman"/>
          <w:sz w:val="24"/>
          <w:szCs w:val="24"/>
        </w:rPr>
        <w:t xml:space="preserve">. </w:t>
      </w:r>
    </w:p>
    <w:p w14:paraId="12D542AB"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Además de estas investigaciones se reafirma en las orientaciones metodológicas de la Física de preuniversitario (MINED, 2016) la orientación cultural de su proceso de enseñanza aprendizaje, planteando la importancia de los contenidos de esta disciplina para la cultura de los estudiantes, dada su significación para el desarrollo de la humanidad, muy en particular, en la condiciones contemporáneas, en que no solo estamos rodeados de un “mundo construido” de elevada tecnología, sino que los modos de actuar típicos de la actividad investigadora de las ciencias exactas y naturales han penetrado en todas las esferas del quehacer de la sociedad. </w:t>
      </w:r>
    </w:p>
    <w:p w14:paraId="1A6B667A" w14:textId="15BE9A96"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En el plan de estudio de la educación preuniversitaria MINED (2016), se proponen objetivos relacionados </w:t>
      </w:r>
      <w:r w:rsidR="000D5BD5">
        <w:rPr>
          <w:rFonts w:ascii="Times New Roman" w:eastAsia="Times New Roman" w:hAnsi="Times New Roman" w:cs="Times New Roman"/>
          <w:color w:val="000000"/>
          <w:sz w:val="24"/>
          <w:szCs w:val="24"/>
          <w:lang w:eastAsia="es-ES"/>
        </w:rPr>
        <w:t xml:space="preserve">con </w:t>
      </w:r>
      <w:r w:rsidRPr="00150E8D">
        <w:rPr>
          <w:rFonts w:ascii="Times New Roman" w:eastAsia="Times New Roman" w:hAnsi="Times New Roman" w:cs="Times New Roman"/>
          <w:color w:val="000000"/>
          <w:sz w:val="24"/>
          <w:szCs w:val="24"/>
          <w:lang w:eastAsia="es-ES"/>
        </w:rPr>
        <w:t xml:space="preserve">la solución de problemas sobre los hechos, fenómenos y procesos que ocurren en la naturaleza, vinculados a la vida cotidiana y a las profesiones, con una actuación transformadora, responsable y valorativa, estableciendo nexos interdisciplinarios y utilizando de manera creadora medios y métodos de estudio e investigación científica, en especial las tecnologías de la información y las comunicaciones como medio de aprendizaje y herramienta de trabajo, en correspondencia con su nivel de desarrollo y particularidades individuales. </w:t>
      </w:r>
    </w:p>
    <w:p w14:paraId="25470D52"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Para resolver estos problemas de relacionados con la vida cotidiana, resulta necesario comprender la dimensión cultural de la educación para poder contribuir desde la educación a la orientación cultural. Según </w:t>
      </w:r>
      <w:proofErr w:type="spellStart"/>
      <w:r w:rsidRPr="00150E8D">
        <w:rPr>
          <w:rFonts w:ascii="Times New Roman" w:eastAsia="Times New Roman" w:hAnsi="Times New Roman" w:cs="Times New Roman"/>
          <w:color w:val="000000"/>
          <w:sz w:val="24"/>
          <w:szCs w:val="24"/>
          <w:lang w:eastAsia="es-ES"/>
        </w:rPr>
        <w:t>Lotman</w:t>
      </w:r>
      <w:proofErr w:type="spellEnd"/>
      <w:r w:rsidRPr="00150E8D">
        <w:rPr>
          <w:rFonts w:ascii="Times New Roman" w:eastAsia="Times New Roman" w:hAnsi="Times New Roman" w:cs="Times New Roman"/>
          <w:color w:val="000000"/>
          <w:sz w:val="24"/>
          <w:szCs w:val="24"/>
          <w:lang w:eastAsia="es-ES"/>
        </w:rPr>
        <w:t xml:space="preserve"> (2005) la cultura es información, y como tal depende de la conciencia humana. Subraya que los “objetos” de la cultura son tanto subjetivos como conscientes por su naturaleza. Luego la realidad proporciona material para los objetos culturales y es también al mismo tiempo un objeto de cognición.</w:t>
      </w:r>
    </w:p>
    <w:p w14:paraId="31D6C2B4"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proofErr w:type="spellStart"/>
      <w:r w:rsidRPr="00150E8D">
        <w:rPr>
          <w:rFonts w:ascii="Times New Roman" w:eastAsia="Times New Roman" w:hAnsi="Times New Roman" w:cs="Times New Roman"/>
          <w:color w:val="000000"/>
          <w:sz w:val="24"/>
          <w:szCs w:val="24"/>
          <w:lang w:eastAsia="es-ES"/>
        </w:rPr>
        <w:t>Lotman</w:t>
      </w:r>
      <w:proofErr w:type="spellEnd"/>
      <w:r w:rsidRPr="00150E8D">
        <w:rPr>
          <w:rFonts w:ascii="Times New Roman" w:eastAsia="Times New Roman" w:hAnsi="Times New Roman" w:cs="Times New Roman"/>
          <w:color w:val="000000"/>
          <w:sz w:val="24"/>
          <w:szCs w:val="24"/>
          <w:lang w:eastAsia="es-ES"/>
        </w:rPr>
        <w:t xml:space="preserve"> (2005) plantea que la cultura es un sistema semiótico, al cual le llamó </w:t>
      </w:r>
      <w:proofErr w:type="spellStart"/>
      <w:r w:rsidRPr="00150E8D">
        <w:rPr>
          <w:rFonts w:ascii="Times New Roman" w:eastAsia="Times New Roman" w:hAnsi="Times New Roman" w:cs="Times New Roman"/>
          <w:color w:val="000000"/>
          <w:sz w:val="24"/>
          <w:szCs w:val="24"/>
          <w:lang w:eastAsia="es-ES"/>
        </w:rPr>
        <w:t>semiosfera</w:t>
      </w:r>
      <w:proofErr w:type="spellEnd"/>
      <w:r w:rsidRPr="00150E8D">
        <w:rPr>
          <w:rFonts w:ascii="Times New Roman" w:eastAsia="Times New Roman" w:hAnsi="Times New Roman" w:cs="Times New Roman"/>
          <w:color w:val="000000"/>
          <w:sz w:val="24"/>
          <w:szCs w:val="24"/>
          <w:lang w:eastAsia="es-ES"/>
        </w:rPr>
        <w:t xml:space="preserve">, en este modelo se representa de forma dinámica las relaciones entre las partes y el todo de la cultura, plantea que la misma, está compuesta por aquellos sistemas basados en la lengua natural como sistemas </w:t>
      </w:r>
      <w:proofErr w:type="spellStart"/>
      <w:r w:rsidRPr="00150E8D">
        <w:rPr>
          <w:rFonts w:ascii="Times New Roman" w:eastAsia="Times New Roman" w:hAnsi="Times New Roman" w:cs="Times New Roman"/>
          <w:color w:val="000000"/>
          <w:sz w:val="24"/>
          <w:szCs w:val="24"/>
          <w:lang w:eastAsia="es-ES"/>
        </w:rPr>
        <w:t>modelizantes</w:t>
      </w:r>
      <w:proofErr w:type="spellEnd"/>
      <w:r w:rsidRPr="00150E8D">
        <w:rPr>
          <w:rFonts w:ascii="Times New Roman" w:eastAsia="Times New Roman" w:hAnsi="Times New Roman" w:cs="Times New Roman"/>
          <w:color w:val="000000"/>
          <w:sz w:val="24"/>
          <w:szCs w:val="24"/>
          <w:lang w:eastAsia="es-ES"/>
        </w:rPr>
        <w:t xml:space="preserve"> primario que adquieren superestructuras adicionales en forma de lenguas secundarias que pueden </w:t>
      </w:r>
      <w:r w:rsidRPr="00150E8D">
        <w:rPr>
          <w:rFonts w:ascii="Times New Roman" w:eastAsia="Times New Roman" w:hAnsi="Times New Roman" w:cs="Times New Roman"/>
          <w:color w:val="000000"/>
          <w:sz w:val="24"/>
          <w:szCs w:val="24"/>
          <w:lang w:eastAsia="es-ES"/>
        </w:rPr>
        <w:lastRenderedPageBreak/>
        <w:t xml:space="preserve">llamarse sistemas </w:t>
      </w:r>
      <w:proofErr w:type="spellStart"/>
      <w:r w:rsidRPr="00150E8D">
        <w:rPr>
          <w:rFonts w:ascii="Times New Roman" w:eastAsia="Times New Roman" w:hAnsi="Times New Roman" w:cs="Times New Roman"/>
          <w:color w:val="000000"/>
          <w:sz w:val="24"/>
          <w:szCs w:val="24"/>
          <w:lang w:eastAsia="es-ES"/>
        </w:rPr>
        <w:t>modelizantes</w:t>
      </w:r>
      <w:proofErr w:type="spellEnd"/>
      <w:r w:rsidRPr="00150E8D">
        <w:rPr>
          <w:rFonts w:ascii="Times New Roman" w:eastAsia="Times New Roman" w:hAnsi="Times New Roman" w:cs="Times New Roman"/>
          <w:color w:val="000000"/>
          <w:sz w:val="24"/>
          <w:szCs w:val="24"/>
          <w:lang w:eastAsia="es-ES"/>
        </w:rPr>
        <w:t xml:space="preserve"> secundarios o metalenguajes (matemática, física, arte...), y como parte de la cultura cotidiana que media el desarrollo de la personalidad, permiten modelar la conducta humana. A estos sistemas </w:t>
      </w:r>
      <w:proofErr w:type="spellStart"/>
      <w:r w:rsidRPr="00150E8D">
        <w:rPr>
          <w:rFonts w:ascii="Times New Roman" w:eastAsia="Times New Roman" w:hAnsi="Times New Roman" w:cs="Times New Roman"/>
          <w:color w:val="000000"/>
          <w:sz w:val="24"/>
          <w:szCs w:val="24"/>
          <w:lang w:eastAsia="es-ES"/>
        </w:rPr>
        <w:t>modelizantes</w:t>
      </w:r>
      <w:proofErr w:type="spellEnd"/>
      <w:r w:rsidRPr="00150E8D">
        <w:rPr>
          <w:rFonts w:ascii="Times New Roman" w:eastAsia="Times New Roman" w:hAnsi="Times New Roman" w:cs="Times New Roman"/>
          <w:color w:val="000000"/>
          <w:sz w:val="24"/>
          <w:szCs w:val="24"/>
          <w:lang w:eastAsia="es-ES"/>
        </w:rPr>
        <w:t xml:space="preserve"> o metalenguajes, le llamó textos culturales.</w:t>
      </w:r>
    </w:p>
    <w:p w14:paraId="16F84AE9" w14:textId="32204F86"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6409DC">
        <w:rPr>
          <w:rFonts w:ascii="Times New Roman" w:eastAsia="Times New Roman" w:hAnsi="Times New Roman" w:cs="Times New Roman"/>
          <w:color w:val="000000"/>
          <w:sz w:val="24"/>
          <w:szCs w:val="24"/>
          <w:lang w:eastAsia="es-ES"/>
        </w:rPr>
        <w:t xml:space="preserve">Estos sistemas </w:t>
      </w:r>
      <w:proofErr w:type="spellStart"/>
      <w:r w:rsidRPr="006409DC">
        <w:rPr>
          <w:rFonts w:ascii="Times New Roman" w:eastAsia="Times New Roman" w:hAnsi="Times New Roman" w:cs="Times New Roman"/>
          <w:color w:val="000000"/>
          <w:sz w:val="24"/>
          <w:szCs w:val="24"/>
          <w:lang w:eastAsia="es-ES"/>
        </w:rPr>
        <w:t>modelizantes</w:t>
      </w:r>
      <w:proofErr w:type="spellEnd"/>
      <w:r w:rsidRPr="006409DC">
        <w:rPr>
          <w:rFonts w:ascii="Times New Roman" w:eastAsia="Times New Roman" w:hAnsi="Times New Roman" w:cs="Times New Roman"/>
          <w:color w:val="000000"/>
          <w:sz w:val="24"/>
          <w:szCs w:val="24"/>
          <w:lang w:eastAsia="es-ES"/>
        </w:rPr>
        <w:t xml:space="preserve"> intervienen en el desarrollo</w:t>
      </w:r>
      <w:r w:rsidRPr="00150E8D">
        <w:rPr>
          <w:rFonts w:ascii="Times New Roman" w:eastAsia="Times New Roman" w:hAnsi="Times New Roman" w:cs="Times New Roman"/>
          <w:color w:val="000000"/>
          <w:sz w:val="24"/>
          <w:szCs w:val="24"/>
          <w:lang w:eastAsia="es-ES"/>
        </w:rPr>
        <w:t xml:space="preserve"> del estudiante a través de la mediación cultural cotidiana de forma empírica y mediación pedagógica compuesta por el tratamiento de contenidos y métodos de los diferentes temas a fin de hacer posible el acto educativo, dentro de una educación concebida desde la participación, creatividad y expresividad. En ella se entretejen lenguajes, textos sociales, metalenguajes, nuevas y viejas representaciones, imaginarios, condiciones educativas, sociales, económicas, laborales, familiares y personales.</w:t>
      </w:r>
      <w:r w:rsidRPr="00150E8D">
        <w:rPr>
          <w:rFonts w:ascii="Times New Roman" w:eastAsia="Calibri" w:hAnsi="Times New Roman" w:cs="Times New Roman"/>
          <w:sz w:val="24"/>
          <w:szCs w:val="24"/>
        </w:rPr>
        <w:t xml:space="preserve"> </w:t>
      </w:r>
      <w:proofErr w:type="spellStart"/>
      <w:r w:rsidRPr="00150E8D">
        <w:rPr>
          <w:rFonts w:ascii="Times New Roman" w:eastAsia="Times New Roman" w:hAnsi="Times New Roman" w:cs="Times New Roman"/>
          <w:color w:val="000000"/>
          <w:sz w:val="24"/>
          <w:szCs w:val="24"/>
          <w:lang w:eastAsia="es-ES"/>
        </w:rPr>
        <w:t>Barnett</w:t>
      </w:r>
      <w:proofErr w:type="spellEnd"/>
      <w:r w:rsidRPr="00150E8D">
        <w:rPr>
          <w:rFonts w:ascii="Times New Roman" w:eastAsia="Times New Roman" w:hAnsi="Times New Roman" w:cs="Times New Roman"/>
          <w:color w:val="000000"/>
          <w:sz w:val="24"/>
          <w:szCs w:val="24"/>
          <w:lang w:eastAsia="es-ES"/>
        </w:rPr>
        <w:t xml:space="preserve"> (2000)</w:t>
      </w:r>
    </w:p>
    <w:p w14:paraId="4E5E861D"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Es en el currículo de la institución educativa donde se concreta esta mediación a través de los proyectos educativos que revela cómo debe ser la escuela o el grupo escolar para cumplir su misión social; parte del diagnóstico de los contextos y sujetos participantes en la labor educativa e integra todas sus aspiraciones en cuanto a la educación de los educandos y las actividades para lograrlas.</w:t>
      </w:r>
    </w:p>
    <w:p w14:paraId="1B4BEC97"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Para lograr esto es necesario fundamentar teóricamente la mediación como proceso complejo, pues en ella se revelan procesos y situaciones de orden cultural, comunicativo, formativo, tecnológico y organizacional que se debe tener en cuenta para su comprensión y aplicación, exigiendo al claustro de docentes productor de mediaciones pedagógicas, trabajo </w:t>
      </w:r>
      <w:proofErr w:type="spellStart"/>
      <w:r w:rsidRPr="00150E8D">
        <w:rPr>
          <w:rFonts w:ascii="Times New Roman" w:eastAsia="Times New Roman" w:hAnsi="Times New Roman" w:cs="Times New Roman"/>
          <w:color w:val="000000"/>
          <w:sz w:val="24"/>
          <w:szCs w:val="24"/>
          <w:lang w:eastAsia="es-ES"/>
        </w:rPr>
        <w:t>transdisciplinario</w:t>
      </w:r>
      <w:proofErr w:type="spellEnd"/>
      <w:r w:rsidRPr="00150E8D">
        <w:rPr>
          <w:rFonts w:ascii="Times New Roman" w:eastAsia="Times New Roman" w:hAnsi="Times New Roman" w:cs="Times New Roman"/>
          <w:color w:val="000000"/>
          <w:sz w:val="24"/>
          <w:szCs w:val="24"/>
          <w:lang w:eastAsia="es-ES"/>
        </w:rPr>
        <w:t xml:space="preserve"> para tener éxito.</w:t>
      </w:r>
    </w:p>
    <w:p w14:paraId="4AC01F77" w14:textId="1C97A618"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La mediación es un proceso cultural y establece las relaciones entre la realidad y el talento académico de los estudiantes para comprender esta realidad conformando nuevos criterios creativos de la misma.</w:t>
      </w:r>
    </w:p>
    <w:p w14:paraId="4784046D" w14:textId="00CB951B"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El conocimiento es representación mediática, modela de una u otra manera los elementos fundamentales y las relaciones de un determinado campo, permitiendo el descubrimiento de la naturaleza, la sociedad y el pensamiento. O sea</w:t>
      </w:r>
      <w:r w:rsidR="001A67DF">
        <w:rPr>
          <w:rFonts w:ascii="Times New Roman" w:eastAsia="Times New Roman" w:hAnsi="Times New Roman" w:cs="Times New Roman"/>
          <w:color w:val="000000"/>
          <w:sz w:val="24"/>
          <w:szCs w:val="24"/>
          <w:lang w:eastAsia="es-ES"/>
        </w:rPr>
        <w:t>,</w:t>
      </w:r>
      <w:r w:rsidRPr="00150E8D">
        <w:rPr>
          <w:rFonts w:ascii="Times New Roman" w:eastAsia="Times New Roman" w:hAnsi="Times New Roman" w:cs="Times New Roman"/>
          <w:color w:val="000000"/>
          <w:sz w:val="24"/>
          <w:szCs w:val="24"/>
          <w:lang w:eastAsia="es-ES"/>
        </w:rPr>
        <w:t xml:space="preserve"> es la manera de ser percibida la realidad, esta promueve y direcciona la actividad humana, la cual construye el orden social y cultural. </w:t>
      </w:r>
    </w:p>
    <w:p w14:paraId="1E7F73E8" w14:textId="0244DEB5" w:rsidR="002002F8"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lastRenderedPageBreak/>
        <w:t xml:space="preserve">Dentro de los modelos consultados Castellanos, D (2003), Lorenzo (2010), y Vera, N (2011) se aprecia la mediación sicopedagógica que parte de los fundamentos de </w:t>
      </w:r>
      <w:proofErr w:type="spellStart"/>
      <w:r w:rsidRPr="00150E8D">
        <w:rPr>
          <w:rFonts w:ascii="Times New Roman" w:eastAsia="Times New Roman" w:hAnsi="Times New Roman" w:cs="Times New Roman"/>
          <w:color w:val="000000"/>
          <w:sz w:val="24"/>
          <w:szCs w:val="24"/>
          <w:lang w:eastAsia="es-ES"/>
        </w:rPr>
        <w:t>Vigotsky</w:t>
      </w:r>
      <w:proofErr w:type="spellEnd"/>
      <w:r w:rsidRPr="00150E8D">
        <w:rPr>
          <w:rFonts w:ascii="Times New Roman" w:eastAsia="Times New Roman" w:hAnsi="Times New Roman" w:cs="Times New Roman"/>
          <w:color w:val="000000"/>
          <w:sz w:val="24"/>
          <w:szCs w:val="24"/>
          <w:lang w:eastAsia="es-ES"/>
        </w:rPr>
        <w:t xml:space="preserve"> (1989), el cual plantea que el estudiante al interactuar con los productos histórico-cultural se apropia de toda una cultura; pero al mismo tiempo su propio desarrollo cognitivo es modelado y refleja las estructuras sociales y culturales de su medio. Mediante la actividad conjunta, el estudiante pasa de lo que sabe hacer a aquello que aún no puede hacer sólo, o sea, </w:t>
      </w:r>
    </w:p>
    <w:p w14:paraId="2EAAAE87" w14:textId="1A8E3D54" w:rsidR="001E0709" w:rsidRPr="00150E8D" w:rsidRDefault="001E0709" w:rsidP="002002F8">
      <w:pPr>
        <w:spacing w:after="120" w:line="360" w:lineRule="auto"/>
        <w:ind w:left="720"/>
        <w:jc w:val="both"/>
        <w:rPr>
          <w:rFonts w:ascii="Times New Roman" w:eastAsia="Times New Roman" w:hAnsi="Times New Roman" w:cs="Times New Roman"/>
          <w:color w:val="000000"/>
          <w:sz w:val="24"/>
          <w:szCs w:val="24"/>
          <w:lang w:eastAsia="es-ES"/>
        </w:rPr>
      </w:pPr>
      <w:r w:rsidRPr="002002F8">
        <w:rPr>
          <w:rFonts w:ascii="Times New Roman" w:eastAsia="Times New Roman" w:hAnsi="Times New Roman" w:cs="Times New Roman"/>
          <w:i/>
          <w:color w:val="000000"/>
          <w:sz w:val="24"/>
          <w:szCs w:val="24"/>
          <w:lang w:eastAsia="es-ES"/>
        </w:rPr>
        <w:t>“la zona de desarrollo próximo (ZDP) se define como la diferencia entre el desarrollo actual de la persona, tal y como viene determinado por una tarea independiente de resolución de problemas y el nivel más alto de desarrollo potencial tal y como se determina mediante la resolución de problemas bajo la guía del adulto o en colaboración con coetáneos más capaces”</w:t>
      </w:r>
      <w:r w:rsidRPr="00150E8D">
        <w:rPr>
          <w:rFonts w:ascii="Times New Roman" w:eastAsia="Times New Roman" w:hAnsi="Times New Roman" w:cs="Times New Roman"/>
          <w:color w:val="000000"/>
          <w:sz w:val="24"/>
          <w:szCs w:val="24"/>
          <w:lang w:eastAsia="es-ES"/>
        </w:rPr>
        <w:t xml:space="preserve"> (</w:t>
      </w:r>
      <w:proofErr w:type="spellStart"/>
      <w:r w:rsidRPr="00150E8D">
        <w:rPr>
          <w:rFonts w:ascii="Times New Roman" w:eastAsia="Times New Roman" w:hAnsi="Times New Roman" w:cs="Times New Roman"/>
          <w:color w:val="000000"/>
          <w:sz w:val="24"/>
          <w:szCs w:val="24"/>
          <w:lang w:eastAsia="es-ES"/>
        </w:rPr>
        <w:t>Vigotsky</w:t>
      </w:r>
      <w:proofErr w:type="spellEnd"/>
      <w:r w:rsidRPr="00150E8D">
        <w:rPr>
          <w:rFonts w:ascii="Times New Roman" w:eastAsia="Times New Roman" w:hAnsi="Times New Roman" w:cs="Times New Roman"/>
          <w:color w:val="000000"/>
          <w:sz w:val="24"/>
          <w:szCs w:val="24"/>
          <w:lang w:eastAsia="es-ES"/>
        </w:rPr>
        <w:t xml:space="preserve">, 1989: 122) </w:t>
      </w:r>
    </w:p>
    <w:p w14:paraId="64F63E38" w14:textId="625216E3"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Obsérvese que en esta definición, se hace énfasis en la ayuda proveniente de otra persona, lo que se reafirma cuando se plantea que </w:t>
      </w:r>
      <w:r w:rsidRPr="002002F8">
        <w:rPr>
          <w:rFonts w:ascii="Times New Roman" w:eastAsia="Times New Roman" w:hAnsi="Times New Roman" w:cs="Times New Roman"/>
          <w:i/>
          <w:color w:val="000000"/>
          <w:sz w:val="24"/>
          <w:szCs w:val="24"/>
          <w:lang w:eastAsia="es-ES"/>
        </w:rPr>
        <w:t xml:space="preserve">“un aspecto esencial del aprendizaje es que éste crea la ZDP, esto es, el aprendizaje despierta una variedad de procesos de desarrollo que son capaces de operar sólo cuando el alumno interactúa con otras personas de su ambiente y con sus coetáneos” </w:t>
      </w:r>
      <w:r w:rsidRPr="00150E8D">
        <w:rPr>
          <w:rFonts w:ascii="Times New Roman" w:eastAsia="Times New Roman" w:hAnsi="Times New Roman" w:cs="Times New Roman"/>
          <w:color w:val="000000"/>
          <w:sz w:val="24"/>
          <w:szCs w:val="24"/>
          <w:lang w:eastAsia="es-ES"/>
        </w:rPr>
        <w:t>(</w:t>
      </w:r>
      <w:proofErr w:type="spellStart"/>
      <w:r w:rsidRPr="00150E8D">
        <w:rPr>
          <w:rFonts w:ascii="Times New Roman" w:eastAsia="Times New Roman" w:hAnsi="Times New Roman" w:cs="Times New Roman"/>
          <w:color w:val="000000"/>
          <w:sz w:val="24"/>
          <w:szCs w:val="24"/>
          <w:lang w:eastAsia="es-ES"/>
        </w:rPr>
        <w:t>Vigotsky</w:t>
      </w:r>
      <w:proofErr w:type="spellEnd"/>
      <w:r w:rsidRPr="00150E8D">
        <w:rPr>
          <w:rFonts w:ascii="Times New Roman" w:eastAsia="Times New Roman" w:hAnsi="Times New Roman" w:cs="Times New Roman"/>
          <w:color w:val="000000"/>
          <w:sz w:val="24"/>
          <w:szCs w:val="24"/>
          <w:lang w:eastAsia="es-ES"/>
        </w:rPr>
        <w:t>, 1978: 90).</w:t>
      </w:r>
    </w:p>
    <w:p w14:paraId="55BDC7A1"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La determinación de la ZDP permite determinar qué características deberán tener los programas de intervención, con acciones dirigidas a potenciar, modificar, reorganizar el desarrollo sicológico, partiendo de los principios de la individualización y la personalización de la respuesta pedagógica en función de las necesidades y potencialidades de cada estudiante. Su contenido está conformado por  recursos, apoyos y ayudas que deben estimular a cada individuo a alcanzar su máximo desarrollo (</w:t>
      </w:r>
      <w:proofErr w:type="spellStart"/>
      <w:r w:rsidRPr="00150E8D">
        <w:rPr>
          <w:rFonts w:ascii="Times New Roman" w:eastAsia="Times New Roman" w:hAnsi="Times New Roman" w:cs="Times New Roman"/>
          <w:color w:val="000000"/>
          <w:sz w:val="24"/>
          <w:szCs w:val="24"/>
          <w:lang w:eastAsia="es-ES"/>
        </w:rPr>
        <w:t>Gayle</w:t>
      </w:r>
      <w:proofErr w:type="spellEnd"/>
      <w:r w:rsidRPr="00150E8D">
        <w:rPr>
          <w:rFonts w:ascii="Times New Roman" w:eastAsia="Times New Roman" w:hAnsi="Times New Roman" w:cs="Times New Roman"/>
          <w:color w:val="000000"/>
          <w:sz w:val="24"/>
          <w:szCs w:val="24"/>
          <w:lang w:eastAsia="es-ES"/>
        </w:rPr>
        <w:t xml:space="preserve">, 2002). </w:t>
      </w:r>
    </w:p>
    <w:p w14:paraId="6CA04ACB"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El profesor a través la instrucción provoca en los estudiantes avances que no sucederían espontáneamente dando vida a aquellas funciones en proceso de maduración en la zona de desarrollo potencial. Este tipo de ayuda se centra en los procesos cognitivos, </w:t>
      </w:r>
      <w:proofErr w:type="spellStart"/>
      <w:r w:rsidRPr="00150E8D">
        <w:rPr>
          <w:rFonts w:ascii="Times New Roman" w:eastAsia="Times New Roman" w:hAnsi="Times New Roman" w:cs="Times New Roman"/>
          <w:color w:val="000000"/>
          <w:sz w:val="24"/>
          <w:szCs w:val="24"/>
          <w:lang w:eastAsia="es-ES"/>
        </w:rPr>
        <w:t>metacognitivos</w:t>
      </w:r>
      <w:proofErr w:type="spellEnd"/>
      <w:r w:rsidRPr="00150E8D">
        <w:rPr>
          <w:rFonts w:ascii="Times New Roman" w:eastAsia="Times New Roman" w:hAnsi="Times New Roman" w:cs="Times New Roman"/>
          <w:color w:val="000000"/>
          <w:sz w:val="24"/>
          <w:szCs w:val="24"/>
          <w:lang w:eastAsia="es-ES"/>
        </w:rPr>
        <w:t xml:space="preserve"> y lúdicos, lo que favorece una motivación mayoritariamente extrínseca; beneficia el diagnóstico dinámico, cuya mediación está dada en la </w:t>
      </w:r>
      <w:r w:rsidRPr="00150E8D">
        <w:rPr>
          <w:rFonts w:ascii="Times New Roman" w:eastAsia="Times New Roman" w:hAnsi="Times New Roman" w:cs="Times New Roman"/>
          <w:color w:val="000000"/>
          <w:sz w:val="24"/>
          <w:szCs w:val="24"/>
          <w:lang w:eastAsia="es-ES"/>
        </w:rPr>
        <w:lastRenderedPageBreak/>
        <w:t>caracterización del nivel de conocimientos de los contenidos curriculares, los cuales por su condición estática limitan la motivación intrínseca.</w:t>
      </w:r>
    </w:p>
    <w:p w14:paraId="5C624FBF"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Otra arista de la mediación está en su análisis semiótico al analizar la física como un sistema </w:t>
      </w:r>
      <w:proofErr w:type="spellStart"/>
      <w:r w:rsidRPr="00150E8D">
        <w:rPr>
          <w:rFonts w:ascii="Times New Roman" w:eastAsia="Times New Roman" w:hAnsi="Times New Roman" w:cs="Times New Roman"/>
          <w:color w:val="000000"/>
          <w:sz w:val="24"/>
          <w:szCs w:val="24"/>
          <w:lang w:eastAsia="es-ES"/>
        </w:rPr>
        <w:t>modelizante</w:t>
      </w:r>
      <w:proofErr w:type="spellEnd"/>
      <w:r w:rsidRPr="00150E8D">
        <w:rPr>
          <w:rFonts w:ascii="Times New Roman" w:eastAsia="Times New Roman" w:hAnsi="Times New Roman" w:cs="Times New Roman"/>
          <w:color w:val="000000"/>
          <w:sz w:val="24"/>
          <w:szCs w:val="24"/>
          <w:lang w:eastAsia="es-ES"/>
        </w:rPr>
        <w:t xml:space="preserve"> de la cultura y además como metalenguaje, que se alcanza como aprendizaje significativo a partir de las situaciones problemáticas de la vida cotidiana, en campos </w:t>
      </w:r>
      <w:proofErr w:type="spellStart"/>
      <w:r w:rsidRPr="00150E8D">
        <w:rPr>
          <w:rFonts w:ascii="Times New Roman" w:eastAsia="Times New Roman" w:hAnsi="Times New Roman" w:cs="Times New Roman"/>
          <w:color w:val="000000"/>
          <w:sz w:val="24"/>
          <w:szCs w:val="24"/>
          <w:lang w:eastAsia="es-ES"/>
        </w:rPr>
        <w:t>transdisciplinares</w:t>
      </w:r>
      <w:proofErr w:type="spellEnd"/>
      <w:r w:rsidRPr="00150E8D">
        <w:rPr>
          <w:rFonts w:ascii="Times New Roman" w:eastAsia="Times New Roman" w:hAnsi="Times New Roman" w:cs="Times New Roman"/>
          <w:color w:val="000000"/>
          <w:sz w:val="24"/>
          <w:szCs w:val="24"/>
          <w:lang w:eastAsia="es-ES"/>
        </w:rPr>
        <w:t xml:space="preserve"> que rodean las relaciones sociales y comunicativas de los estudiantes, lo cual contribuiría a una motivación intrínseca y profundo compromiso con la tarea. </w:t>
      </w:r>
    </w:p>
    <w:p w14:paraId="429A31EC" w14:textId="77777777" w:rsidR="001E0709" w:rsidRPr="00150E8D" w:rsidRDefault="001E0709" w:rsidP="00150E8D">
      <w:pPr>
        <w:spacing w:after="120" w:line="360" w:lineRule="auto"/>
        <w:jc w:val="both"/>
        <w:rPr>
          <w:rFonts w:ascii="Times New Roman" w:eastAsia="Times New Roman" w:hAnsi="Times New Roman" w:cs="Times New Roman"/>
          <w:color w:val="000000"/>
          <w:sz w:val="24"/>
          <w:szCs w:val="24"/>
          <w:lang w:eastAsia="es-ES"/>
        </w:rPr>
      </w:pPr>
      <w:r w:rsidRPr="00150E8D">
        <w:rPr>
          <w:rFonts w:ascii="Times New Roman" w:eastAsia="Times New Roman" w:hAnsi="Times New Roman" w:cs="Times New Roman"/>
          <w:color w:val="000000"/>
          <w:sz w:val="24"/>
          <w:szCs w:val="24"/>
          <w:lang w:eastAsia="es-ES"/>
        </w:rPr>
        <w:t xml:space="preserve">Lima, </w:t>
      </w:r>
      <w:proofErr w:type="spellStart"/>
      <w:r w:rsidRPr="00150E8D">
        <w:rPr>
          <w:rFonts w:ascii="Times New Roman" w:eastAsia="Times New Roman" w:hAnsi="Times New Roman" w:cs="Times New Roman"/>
          <w:color w:val="000000"/>
          <w:sz w:val="24"/>
          <w:szCs w:val="24"/>
          <w:lang w:eastAsia="es-ES"/>
        </w:rPr>
        <w:t>Morin</w:t>
      </w:r>
      <w:proofErr w:type="spellEnd"/>
      <w:r w:rsidRPr="00150E8D">
        <w:rPr>
          <w:rFonts w:ascii="Times New Roman" w:eastAsia="Times New Roman" w:hAnsi="Times New Roman" w:cs="Times New Roman"/>
          <w:color w:val="000000"/>
          <w:sz w:val="24"/>
          <w:szCs w:val="24"/>
          <w:lang w:eastAsia="es-ES"/>
        </w:rPr>
        <w:t xml:space="preserve"> y </w:t>
      </w:r>
      <w:proofErr w:type="spellStart"/>
      <w:r w:rsidRPr="00150E8D">
        <w:rPr>
          <w:rFonts w:ascii="Times New Roman" w:eastAsia="Times New Roman" w:hAnsi="Times New Roman" w:cs="Times New Roman"/>
          <w:color w:val="000000"/>
          <w:sz w:val="24"/>
          <w:szCs w:val="24"/>
          <w:lang w:eastAsia="es-ES"/>
        </w:rPr>
        <w:t>Nicolescu</w:t>
      </w:r>
      <w:proofErr w:type="spellEnd"/>
      <w:r w:rsidRPr="00150E8D">
        <w:rPr>
          <w:rFonts w:ascii="Times New Roman" w:eastAsia="Times New Roman" w:hAnsi="Times New Roman" w:cs="Times New Roman"/>
          <w:color w:val="000000"/>
          <w:sz w:val="24"/>
          <w:szCs w:val="24"/>
          <w:lang w:eastAsia="es-ES"/>
        </w:rPr>
        <w:t xml:space="preserve"> (1994) declaran que la visión </w:t>
      </w:r>
      <w:proofErr w:type="spellStart"/>
      <w:r w:rsidRPr="00150E8D">
        <w:rPr>
          <w:rFonts w:ascii="Times New Roman" w:eastAsia="Times New Roman" w:hAnsi="Times New Roman" w:cs="Times New Roman"/>
          <w:color w:val="000000"/>
          <w:sz w:val="24"/>
          <w:szCs w:val="24"/>
          <w:lang w:eastAsia="es-ES"/>
        </w:rPr>
        <w:t>transdisciplinaria</w:t>
      </w:r>
      <w:proofErr w:type="spellEnd"/>
      <w:r w:rsidRPr="00150E8D">
        <w:rPr>
          <w:rFonts w:ascii="Times New Roman" w:eastAsia="Times New Roman" w:hAnsi="Times New Roman" w:cs="Times New Roman"/>
          <w:color w:val="000000"/>
          <w:sz w:val="24"/>
          <w:szCs w:val="24"/>
          <w:lang w:eastAsia="es-ES"/>
        </w:rPr>
        <w:t xml:space="preserve"> es definitivamente abierta en cuanto trasciende el campo de las ciencias exactas y naturales estimulándolas para que se comuniquen y reconcilien, no únicamente con las humanidades y las ciencias sociales sino también con el arte, la literatura, la poesía y otras experiencias espirituales, sin dejar de poseer el </w:t>
      </w:r>
      <w:r w:rsidRPr="00150E8D">
        <w:rPr>
          <w:rFonts w:ascii="Times New Roman" w:eastAsia="Times New Roman" w:hAnsi="Times New Roman" w:cs="Times New Roman"/>
          <w:i/>
          <w:color w:val="000000"/>
          <w:sz w:val="24"/>
          <w:szCs w:val="24"/>
          <w:lang w:eastAsia="es-ES"/>
        </w:rPr>
        <w:t>rigor</w:t>
      </w:r>
      <w:r w:rsidRPr="00150E8D">
        <w:rPr>
          <w:rFonts w:ascii="Times New Roman" w:eastAsia="Times New Roman" w:hAnsi="Times New Roman" w:cs="Times New Roman"/>
          <w:color w:val="000000"/>
          <w:sz w:val="24"/>
          <w:szCs w:val="24"/>
          <w:lang w:eastAsia="es-ES"/>
        </w:rPr>
        <w:t xml:space="preserve"> en la argumentación, tomando en cuenta toda la información disponible, como la mejor barrera contra toda posible distorsión. Implica </w:t>
      </w:r>
      <w:r w:rsidRPr="00150E8D">
        <w:rPr>
          <w:rFonts w:ascii="Times New Roman" w:eastAsia="Times New Roman" w:hAnsi="Times New Roman" w:cs="Times New Roman"/>
          <w:i/>
          <w:color w:val="000000"/>
          <w:sz w:val="24"/>
          <w:szCs w:val="24"/>
          <w:lang w:eastAsia="es-ES"/>
        </w:rPr>
        <w:t>apertura</w:t>
      </w:r>
      <w:r w:rsidRPr="00150E8D">
        <w:rPr>
          <w:rFonts w:ascii="Times New Roman" w:eastAsia="Times New Roman" w:hAnsi="Times New Roman" w:cs="Times New Roman"/>
          <w:color w:val="000000"/>
          <w:sz w:val="24"/>
          <w:szCs w:val="24"/>
          <w:lang w:eastAsia="es-ES"/>
        </w:rPr>
        <w:t xml:space="preserve">, aceptación de lo desconocido, lo inesperado y lo impredecible, </w:t>
      </w:r>
      <w:r w:rsidRPr="00150E8D">
        <w:rPr>
          <w:rFonts w:ascii="Times New Roman" w:eastAsia="Times New Roman" w:hAnsi="Times New Roman" w:cs="Times New Roman"/>
          <w:i/>
          <w:color w:val="000000"/>
          <w:sz w:val="24"/>
          <w:szCs w:val="24"/>
          <w:lang w:eastAsia="es-ES"/>
        </w:rPr>
        <w:t>tolerancia</w:t>
      </w:r>
      <w:r w:rsidRPr="00150E8D">
        <w:rPr>
          <w:rFonts w:ascii="Times New Roman" w:eastAsia="Times New Roman" w:hAnsi="Times New Roman" w:cs="Times New Roman"/>
          <w:color w:val="000000"/>
          <w:sz w:val="24"/>
          <w:szCs w:val="24"/>
          <w:lang w:eastAsia="es-ES"/>
        </w:rPr>
        <w:t xml:space="preserve"> como reconocimiento al derecho a existir que tienen las ideas y verdades opuestas a las nuestras. </w:t>
      </w:r>
    </w:p>
    <w:p w14:paraId="3079F4EA" w14:textId="133F434E" w:rsidR="00543817" w:rsidRPr="00150E8D" w:rsidRDefault="00047039" w:rsidP="00047039">
      <w:pPr>
        <w:autoSpaceDE w:val="0"/>
        <w:autoSpaceDN w:val="0"/>
        <w:adjustRightInd w:val="0"/>
        <w:spacing w:after="120" w:line="360" w:lineRule="auto"/>
        <w:jc w:val="center"/>
        <w:rPr>
          <w:rFonts w:ascii="Times New Roman" w:hAnsi="Times New Roman" w:cs="Times New Roman"/>
          <w:b/>
          <w:sz w:val="24"/>
          <w:szCs w:val="24"/>
        </w:rPr>
      </w:pPr>
      <w:r w:rsidRPr="00150E8D">
        <w:rPr>
          <w:rFonts w:ascii="Times New Roman" w:hAnsi="Times New Roman" w:cs="Times New Roman"/>
          <w:b/>
          <w:color w:val="000000"/>
          <w:sz w:val="24"/>
          <w:szCs w:val="24"/>
        </w:rPr>
        <w:t>CONCLUSIONES</w:t>
      </w:r>
    </w:p>
    <w:p w14:paraId="51B5881A" w14:textId="77777777" w:rsidR="00543817" w:rsidRPr="00C52C51" w:rsidRDefault="00543817" w:rsidP="00150E8D">
      <w:pPr>
        <w:autoSpaceDE w:val="0"/>
        <w:autoSpaceDN w:val="0"/>
        <w:adjustRightInd w:val="0"/>
        <w:spacing w:after="120" w:line="360" w:lineRule="auto"/>
        <w:jc w:val="both"/>
        <w:rPr>
          <w:rFonts w:ascii="Times New Roman" w:hAnsi="Times New Roman" w:cs="Times New Roman"/>
          <w:sz w:val="24"/>
          <w:szCs w:val="24"/>
        </w:rPr>
      </w:pPr>
      <w:r w:rsidRPr="00C52C51">
        <w:rPr>
          <w:rFonts w:ascii="Times New Roman" w:hAnsi="Times New Roman" w:cs="Times New Roman"/>
          <w:sz w:val="24"/>
          <w:szCs w:val="24"/>
        </w:rPr>
        <w:t xml:space="preserve">En el presente artículo se han analizado los elementos teóricos los cuales están sintetizados en los aspectos siguientes:  </w:t>
      </w:r>
    </w:p>
    <w:p w14:paraId="3C333825" w14:textId="1D23CAA2" w:rsidR="00543817" w:rsidRPr="00150E8D" w:rsidRDefault="00543817" w:rsidP="00150E8D">
      <w:pPr>
        <w:autoSpaceDE w:val="0"/>
        <w:autoSpaceDN w:val="0"/>
        <w:adjustRightInd w:val="0"/>
        <w:spacing w:after="120" w:line="360" w:lineRule="auto"/>
        <w:jc w:val="both"/>
        <w:rPr>
          <w:rFonts w:ascii="Times New Roman" w:hAnsi="Times New Roman" w:cs="Times New Roman"/>
          <w:sz w:val="24"/>
          <w:szCs w:val="24"/>
        </w:rPr>
      </w:pPr>
      <w:r w:rsidRPr="00150E8D">
        <w:rPr>
          <w:rFonts w:ascii="Times New Roman" w:hAnsi="Times New Roman" w:cs="Times New Roman"/>
          <w:color w:val="000000"/>
          <w:sz w:val="24"/>
          <w:szCs w:val="24"/>
        </w:rPr>
        <w:t xml:space="preserve">A partir del enfoque dialéctico materialista se analiza a la </w:t>
      </w:r>
      <w:r w:rsidRPr="00150E8D">
        <w:rPr>
          <w:rFonts w:ascii="Times New Roman" w:hAnsi="Times New Roman" w:cs="Times New Roman"/>
          <w:sz w:val="24"/>
          <w:szCs w:val="24"/>
        </w:rPr>
        <w:t>educación, como un sistema complejo de influencias, en las que participa toda la sociedad, que por regla general las relaciones sociales existentes, actúan como procesos de cooperación, comunicación social y mediación social, en que los hombres desempeñan el papel de su</w:t>
      </w:r>
      <w:r w:rsidR="00C52C51">
        <w:rPr>
          <w:rFonts w:ascii="Times New Roman" w:hAnsi="Times New Roman" w:cs="Times New Roman"/>
          <w:sz w:val="24"/>
          <w:szCs w:val="24"/>
        </w:rPr>
        <w:t>jetos activos y creadores. Como</w:t>
      </w:r>
      <w:r w:rsidRPr="00150E8D">
        <w:rPr>
          <w:rFonts w:ascii="Times New Roman" w:hAnsi="Times New Roman" w:cs="Times New Roman"/>
          <w:sz w:val="24"/>
          <w:szCs w:val="24"/>
        </w:rPr>
        <w:t xml:space="preserve"> ciencia que se ocupa de la transformación del ser humano, debe dialogar de forma interdisciplinaria y </w:t>
      </w:r>
      <w:proofErr w:type="spellStart"/>
      <w:r w:rsidRPr="00150E8D">
        <w:rPr>
          <w:rFonts w:ascii="Times New Roman" w:hAnsi="Times New Roman" w:cs="Times New Roman"/>
          <w:sz w:val="24"/>
          <w:szCs w:val="24"/>
        </w:rPr>
        <w:t>transdisciplinaria</w:t>
      </w:r>
      <w:proofErr w:type="spellEnd"/>
      <w:r w:rsidRPr="00150E8D">
        <w:rPr>
          <w:rFonts w:ascii="Times New Roman" w:hAnsi="Times New Roman" w:cs="Times New Roman"/>
          <w:sz w:val="24"/>
          <w:szCs w:val="24"/>
        </w:rPr>
        <w:t xml:space="preserve"> con otras ciencias que tributen a este objeto a través de diferentes aristas para favorecer las necesidades crecientes del desarrollo actual.</w:t>
      </w:r>
    </w:p>
    <w:p w14:paraId="13FDB019" w14:textId="77777777" w:rsidR="00543817" w:rsidRPr="00150E8D" w:rsidRDefault="00543817" w:rsidP="00150E8D">
      <w:pPr>
        <w:autoSpaceDE w:val="0"/>
        <w:autoSpaceDN w:val="0"/>
        <w:adjustRightInd w:val="0"/>
        <w:spacing w:after="120" w:line="360" w:lineRule="auto"/>
        <w:jc w:val="both"/>
        <w:rPr>
          <w:rFonts w:ascii="Times New Roman" w:hAnsi="Times New Roman" w:cs="Times New Roman"/>
          <w:sz w:val="24"/>
          <w:szCs w:val="24"/>
        </w:rPr>
      </w:pPr>
      <w:r w:rsidRPr="00150E8D">
        <w:rPr>
          <w:rFonts w:ascii="Times New Roman" w:hAnsi="Times New Roman" w:cs="Times New Roman"/>
          <w:sz w:val="24"/>
          <w:szCs w:val="24"/>
        </w:rPr>
        <w:lastRenderedPageBreak/>
        <w:t xml:space="preserve">La categoría talento académico se asume como formación psicológica cualitativamente superior con énfasis en un enfoque cognitivo donde se integran estilos cognitivos y </w:t>
      </w:r>
      <w:proofErr w:type="spellStart"/>
      <w:r w:rsidRPr="00150E8D">
        <w:rPr>
          <w:rFonts w:ascii="Times New Roman" w:hAnsi="Times New Roman" w:cs="Times New Roman"/>
          <w:sz w:val="24"/>
          <w:szCs w:val="24"/>
        </w:rPr>
        <w:t>socioafectivos</w:t>
      </w:r>
      <w:proofErr w:type="spellEnd"/>
      <w:r w:rsidRPr="00150E8D">
        <w:rPr>
          <w:rFonts w:ascii="Times New Roman" w:hAnsi="Times New Roman" w:cs="Times New Roman"/>
          <w:sz w:val="24"/>
          <w:szCs w:val="24"/>
        </w:rPr>
        <w:t xml:space="preserve"> de aprendizaje, habilidades y capacidades, y la creatividad constituye una dimensión de esta formación.</w:t>
      </w:r>
    </w:p>
    <w:p w14:paraId="5C8EC22E" w14:textId="77777777" w:rsidR="00047039" w:rsidRPr="008F17DD" w:rsidRDefault="00047039" w:rsidP="00047039">
      <w:pPr>
        <w:spacing w:after="120" w:line="360" w:lineRule="auto"/>
        <w:jc w:val="center"/>
        <w:rPr>
          <w:rFonts w:ascii="Times New Roman" w:hAnsi="Times New Roman" w:cs="Times New Roman"/>
          <w:b/>
          <w:bCs/>
          <w:sz w:val="24"/>
          <w:szCs w:val="24"/>
        </w:rPr>
      </w:pPr>
      <w:r w:rsidRPr="008F17DD">
        <w:rPr>
          <w:rFonts w:ascii="Times New Roman" w:hAnsi="Times New Roman" w:cs="Times New Roman"/>
          <w:b/>
          <w:bCs/>
          <w:sz w:val="24"/>
          <w:szCs w:val="24"/>
        </w:rPr>
        <w:t>REFERENCIAS BIBLIOGRÁFICAS</w:t>
      </w:r>
    </w:p>
    <w:p w14:paraId="13E30A53"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proofErr w:type="spellStart"/>
      <w:r w:rsidRPr="00150E8D">
        <w:rPr>
          <w:rFonts w:ascii="Times New Roman" w:hAnsi="Times New Roman" w:cs="Times New Roman"/>
          <w:sz w:val="24"/>
          <w:szCs w:val="24"/>
        </w:rPr>
        <w:t>Amechazurra</w:t>
      </w:r>
      <w:proofErr w:type="spellEnd"/>
      <w:r w:rsidRPr="00150E8D">
        <w:rPr>
          <w:rFonts w:ascii="Times New Roman" w:hAnsi="Times New Roman" w:cs="Times New Roman"/>
          <w:sz w:val="24"/>
          <w:szCs w:val="24"/>
        </w:rPr>
        <w:t xml:space="preserve">, O. (1999). </w:t>
      </w:r>
      <w:r w:rsidRPr="005904AF">
        <w:rPr>
          <w:rFonts w:ascii="Times New Roman" w:hAnsi="Times New Roman" w:cs="Times New Roman"/>
          <w:i/>
          <w:iCs/>
          <w:sz w:val="24"/>
          <w:szCs w:val="24"/>
        </w:rPr>
        <w:t xml:space="preserve">Una Propuesta didáctica para la estimulación del desarrollo intelectual de los preescolares. </w:t>
      </w:r>
      <w:r w:rsidRPr="00150E8D">
        <w:rPr>
          <w:rFonts w:ascii="Times New Roman" w:hAnsi="Times New Roman" w:cs="Times New Roman"/>
          <w:sz w:val="24"/>
          <w:szCs w:val="24"/>
        </w:rPr>
        <w:t>Tesis Doctoral. Ciudad de La Habana, Cuba: Instituto Central de Ciencias Pedagógicas.</w:t>
      </w:r>
    </w:p>
    <w:p w14:paraId="51D41449"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Campos, E. (2006). </w:t>
      </w:r>
      <w:r w:rsidRPr="005904AF">
        <w:rPr>
          <w:rFonts w:ascii="Times New Roman" w:hAnsi="Times New Roman" w:cs="Times New Roman"/>
          <w:i/>
          <w:iCs/>
          <w:sz w:val="24"/>
          <w:szCs w:val="24"/>
        </w:rPr>
        <w:t>Estrategia metodológica para la preparación de alumnos que participan en los concursos de español-literatura en preuniversitario.</w:t>
      </w:r>
      <w:r w:rsidRPr="00150E8D">
        <w:rPr>
          <w:rFonts w:ascii="Times New Roman" w:hAnsi="Times New Roman" w:cs="Times New Roman"/>
          <w:sz w:val="24"/>
          <w:szCs w:val="24"/>
        </w:rPr>
        <w:t xml:space="preserve"> Tesis doctoral. Santa Clara, Cuba: Universidad Central de las Villas.</w:t>
      </w:r>
    </w:p>
    <w:p w14:paraId="6A1A28F1"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Castellanos, D. (2003). </w:t>
      </w:r>
      <w:r w:rsidRPr="005904AF">
        <w:rPr>
          <w:rFonts w:ascii="Times New Roman" w:hAnsi="Times New Roman" w:cs="Times New Roman"/>
          <w:i/>
          <w:iCs/>
          <w:sz w:val="24"/>
          <w:szCs w:val="24"/>
        </w:rPr>
        <w:t>La determinación social del talento. Implicaciones teóricas y educativas. En C. d. autores, Inteligencia, creatividad y talento</w:t>
      </w:r>
      <w:r w:rsidRPr="00150E8D">
        <w:rPr>
          <w:rFonts w:ascii="Times New Roman" w:hAnsi="Times New Roman" w:cs="Times New Roman"/>
          <w:sz w:val="24"/>
          <w:szCs w:val="24"/>
        </w:rPr>
        <w:t>. Debate actual (págs. 156-167). Ciudad de La Habana, Cuba: Editorial Pueblo y Educación.</w:t>
      </w:r>
    </w:p>
    <w:p w14:paraId="7C1F06F5" w14:textId="3A6BC1E8"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Castro, E. (</w:t>
      </w:r>
      <w:r w:rsidR="000B7E8E">
        <w:rPr>
          <w:rFonts w:ascii="Times New Roman" w:hAnsi="Times New Roman" w:cs="Times New Roman"/>
          <w:sz w:val="24"/>
          <w:szCs w:val="24"/>
        </w:rPr>
        <w:t>1997</w:t>
      </w:r>
      <w:r w:rsidRPr="00150E8D">
        <w:rPr>
          <w:rFonts w:ascii="Times New Roman" w:hAnsi="Times New Roman" w:cs="Times New Roman"/>
          <w:sz w:val="24"/>
          <w:szCs w:val="24"/>
        </w:rPr>
        <w:t xml:space="preserve">). </w:t>
      </w:r>
      <w:r w:rsidRPr="005904AF">
        <w:rPr>
          <w:rFonts w:ascii="Times New Roman" w:hAnsi="Times New Roman" w:cs="Times New Roman"/>
          <w:i/>
          <w:iCs/>
          <w:sz w:val="24"/>
          <w:szCs w:val="24"/>
        </w:rPr>
        <w:t>Perspectivas futuras de la educación de niños con talento. In M. Benavides, La educación de niños con talento en Iberoamérica</w:t>
      </w:r>
      <w:r w:rsidRPr="00150E8D">
        <w:rPr>
          <w:rFonts w:ascii="Times New Roman" w:hAnsi="Times New Roman" w:cs="Times New Roman"/>
          <w:sz w:val="24"/>
          <w:szCs w:val="24"/>
        </w:rPr>
        <w:t xml:space="preserve"> (pp. 171-185). Santiago, Chile: Editorial Trineo S.A.</w:t>
      </w:r>
    </w:p>
    <w:p w14:paraId="4D5ACD9B"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Colado, J. (2003). </w:t>
      </w:r>
      <w:r w:rsidRPr="005904AF">
        <w:rPr>
          <w:rFonts w:ascii="Times New Roman" w:hAnsi="Times New Roman" w:cs="Times New Roman"/>
          <w:i/>
          <w:iCs/>
          <w:sz w:val="24"/>
          <w:szCs w:val="24"/>
        </w:rPr>
        <w:t>Estructura didáctica para las actividades experimentales de las ciencias naturales en el nivel medio.</w:t>
      </w:r>
      <w:r w:rsidRPr="00150E8D">
        <w:rPr>
          <w:rFonts w:ascii="Times New Roman" w:hAnsi="Times New Roman" w:cs="Times New Roman"/>
          <w:sz w:val="24"/>
          <w:szCs w:val="24"/>
        </w:rPr>
        <w:t xml:space="preserve"> Tesis doctoral. Ciudad de La Habana, Cuba: Instituto Superior Pedagógico Enrique José Varona.</w:t>
      </w:r>
    </w:p>
    <w:p w14:paraId="0A2920EE" w14:textId="77777777" w:rsidR="006476CF" w:rsidRPr="000D1E48" w:rsidRDefault="006476CF" w:rsidP="00F85F9E">
      <w:pPr>
        <w:spacing w:before="100" w:beforeAutospacing="1" w:after="120" w:line="360" w:lineRule="auto"/>
        <w:ind w:left="709" w:hanging="709"/>
        <w:jc w:val="both"/>
        <w:rPr>
          <w:rFonts w:ascii="Times New Roman" w:hAnsi="Times New Roman" w:cs="Times New Roman"/>
          <w:sz w:val="24"/>
          <w:szCs w:val="24"/>
          <w:lang w:val="es-CU"/>
        </w:rPr>
      </w:pPr>
      <w:proofErr w:type="spellStart"/>
      <w:r w:rsidRPr="00150E8D">
        <w:rPr>
          <w:rFonts w:ascii="Times New Roman" w:hAnsi="Times New Roman" w:cs="Times New Roman"/>
          <w:sz w:val="24"/>
          <w:szCs w:val="24"/>
        </w:rPr>
        <w:t>Gagné</w:t>
      </w:r>
      <w:proofErr w:type="spellEnd"/>
      <w:r w:rsidRPr="00150E8D">
        <w:rPr>
          <w:rFonts w:ascii="Times New Roman" w:hAnsi="Times New Roman" w:cs="Times New Roman"/>
          <w:sz w:val="24"/>
          <w:szCs w:val="24"/>
        </w:rPr>
        <w:t xml:space="preserve">, F. (2010). </w:t>
      </w:r>
      <w:proofErr w:type="spellStart"/>
      <w:r w:rsidRPr="005904AF">
        <w:rPr>
          <w:rFonts w:ascii="Times New Roman" w:hAnsi="Times New Roman" w:cs="Times New Roman"/>
          <w:i/>
          <w:iCs/>
          <w:sz w:val="24"/>
          <w:szCs w:val="24"/>
        </w:rPr>
        <w:t>Contruyendo</w:t>
      </w:r>
      <w:proofErr w:type="spellEnd"/>
      <w:r w:rsidRPr="005904AF">
        <w:rPr>
          <w:rFonts w:ascii="Times New Roman" w:hAnsi="Times New Roman" w:cs="Times New Roman"/>
          <w:i/>
          <w:iCs/>
          <w:sz w:val="24"/>
          <w:szCs w:val="24"/>
        </w:rPr>
        <w:t xml:space="preserve"> talentos a partir de la dotación. In M. Valadez, &amp; S. </w:t>
      </w:r>
      <w:proofErr w:type="spellStart"/>
      <w:r w:rsidRPr="005904AF">
        <w:rPr>
          <w:rFonts w:ascii="Times New Roman" w:hAnsi="Times New Roman" w:cs="Times New Roman"/>
          <w:i/>
          <w:iCs/>
          <w:sz w:val="24"/>
          <w:szCs w:val="24"/>
        </w:rPr>
        <w:t>Valecia</w:t>
      </w:r>
      <w:proofErr w:type="spellEnd"/>
      <w:r w:rsidRPr="005904AF">
        <w:rPr>
          <w:rFonts w:ascii="Times New Roman" w:hAnsi="Times New Roman" w:cs="Times New Roman"/>
          <w:i/>
          <w:iCs/>
          <w:sz w:val="24"/>
          <w:szCs w:val="24"/>
        </w:rPr>
        <w:t>, Desarrollo y educación del talento en adolescentes</w:t>
      </w:r>
      <w:r w:rsidRPr="00150E8D">
        <w:rPr>
          <w:rFonts w:ascii="Times New Roman" w:hAnsi="Times New Roman" w:cs="Times New Roman"/>
          <w:sz w:val="24"/>
          <w:szCs w:val="24"/>
        </w:rPr>
        <w:t xml:space="preserve"> (pp. 64-78). </w:t>
      </w:r>
      <w:r w:rsidRPr="000D1E48">
        <w:rPr>
          <w:rFonts w:ascii="Times New Roman" w:hAnsi="Times New Roman" w:cs="Times New Roman"/>
          <w:sz w:val="24"/>
          <w:szCs w:val="24"/>
          <w:lang w:val="es-CU"/>
        </w:rPr>
        <w:t>México: Editorial Universitaria.</w:t>
      </w:r>
    </w:p>
    <w:p w14:paraId="60C84E5E"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lastRenderedPageBreak/>
        <w:t xml:space="preserve">Gallardo, P. (2000). </w:t>
      </w:r>
      <w:r w:rsidRPr="005904AF">
        <w:rPr>
          <w:rFonts w:ascii="Times New Roman" w:hAnsi="Times New Roman" w:cs="Times New Roman"/>
          <w:i/>
          <w:iCs/>
          <w:sz w:val="24"/>
          <w:szCs w:val="24"/>
        </w:rPr>
        <w:t>La Importancia de la ayuda externa en el desarrollo del sujeto talentoso</w:t>
      </w:r>
      <w:r w:rsidRPr="00150E8D">
        <w:rPr>
          <w:rFonts w:ascii="Times New Roman" w:hAnsi="Times New Roman" w:cs="Times New Roman"/>
          <w:sz w:val="24"/>
          <w:szCs w:val="24"/>
        </w:rPr>
        <w:t>. Tesis en opción al Título Académico de Máster en Investigación Educativa. Ciudad de La Habana, Cuba: Instituto Central de Ciencias Pedagógicas.</w:t>
      </w:r>
    </w:p>
    <w:p w14:paraId="0EB59F3A"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López, C. L. (2007). </w:t>
      </w:r>
      <w:r w:rsidRPr="005904AF">
        <w:rPr>
          <w:rFonts w:ascii="Times New Roman" w:hAnsi="Times New Roman" w:cs="Times New Roman"/>
          <w:i/>
          <w:iCs/>
          <w:sz w:val="24"/>
          <w:szCs w:val="24"/>
        </w:rPr>
        <w:t xml:space="preserve">Un modelo de diagnóstico dinámico para realizar la identificación pedagógica de estudiantes potencialmente talentosos con </w:t>
      </w:r>
      <w:proofErr w:type="spellStart"/>
      <w:r w:rsidRPr="005904AF">
        <w:rPr>
          <w:rFonts w:ascii="Times New Roman" w:hAnsi="Times New Roman" w:cs="Times New Roman"/>
          <w:i/>
          <w:iCs/>
          <w:sz w:val="24"/>
          <w:szCs w:val="24"/>
        </w:rPr>
        <w:t>subrendimiento</w:t>
      </w:r>
      <w:proofErr w:type="spellEnd"/>
      <w:r w:rsidRPr="005904AF">
        <w:rPr>
          <w:rFonts w:ascii="Times New Roman" w:hAnsi="Times New Roman" w:cs="Times New Roman"/>
          <w:i/>
          <w:iCs/>
          <w:sz w:val="24"/>
          <w:szCs w:val="24"/>
        </w:rPr>
        <w:t xml:space="preserve"> académico en el nivel medio básico</w:t>
      </w:r>
      <w:r w:rsidRPr="00150E8D">
        <w:rPr>
          <w:rFonts w:ascii="Times New Roman" w:hAnsi="Times New Roman" w:cs="Times New Roman"/>
          <w:sz w:val="24"/>
          <w:szCs w:val="24"/>
        </w:rPr>
        <w:t>. Tesis doctoral.  Ciudad de La Habana, Cuba: Instituto Superior Pedagógico Enrique José Varona.</w:t>
      </w:r>
    </w:p>
    <w:p w14:paraId="68AA2346"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Lorenzo, R. (1996). </w:t>
      </w:r>
      <w:r w:rsidRPr="005904AF">
        <w:rPr>
          <w:rFonts w:ascii="Times New Roman" w:hAnsi="Times New Roman" w:cs="Times New Roman"/>
          <w:i/>
          <w:iCs/>
          <w:sz w:val="24"/>
          <w:szCs w:val="24"/>
        </w:rPr>
        <w:t xml:space="preserve">El Talento en la Escuela Primaria. </w:t>
      </w:r>
      <w:r w:rsidRPr="00150E8D">
        <w:rPr>
          <w:rFonts w:ascii="Times New Roman" w:hAnsi="Times New Roman" w:cs="Times New Roman"/>
          <w:sz w:val="24"/>
          <w:szCs w:val="24"/>
        </w:rPr>
        <w:t>Tesis doctoral. Ciudad de La Habana, Cuba: Instituto Superior Pedagógico Enrique José Varona.</w:t>
      </w:r>
    </w:p>
    <w:p w14:paraId="52666207"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Lorenzo, R. (2010). </w:t>
      </w:r>
      <w:r w:rsidRPr="005904AF">
        <w:rPr>
          <w:rFonts w:ascii="Times New Roman" w:hAnsi="Times New Roman" w:cs="Times New Roman"/>
          <w:i/>
          <w:iCs/>
          <w:sz w:val="24"/>
          <w:szCs w:val="24"/>
        </w:rPr>
        <w:t>El talento ¿se hereda o se adquiere?</w:t>
      </w:r>
      <w:r w:rsidRPr="00150E8D">
        <w:rPr>
          <w:rFonts w:ascii="Times New Roman" w:hAnsi="Times New Roman" w:cs="Times New Roman"/>
          <w:sz w:val="24"/>
          <w:szCs w:val="24"/>
        </w:rPr>
        <w:t xml:space="preserve"> Ciudad de La Habana, Cuba: Científico-Técnica.</w:t>
      </w:r>
    </w:p>
    <w:p w14:paraId="277AE1B9" w14:textId="64F31A68" w:rsidR="000B7E8E" w:rsidRPr="00150E8D" w:rsidRDefault="000B7E8E" w:rsidP="000B7E8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Lorenzo, R. (20</w:t>
      </w:r>
      <w:r>
        <w:rPr>
          <w:rFonts w:ascii="Times New Roman" w:hAnsi="Times New Roman" w:cs="Times New Roman"/>
          <w:sz w:val="24"/>
          <w:szCs w:val="24"/>
        </w:rPr>
        <w:t>12</w:t>
      </w:r>
      <w:r w:rsidRPr="00150E8D">
        <w:rPr>
          <w:rFonts w:ascii="Times New Roman" w:hAnsi="Times New Roman" w:cs="Times New Roman"/>
          <w:sz w:val="24"/>
          <w:szCs w:val="24"/>
        </w:rPr>
        <w:t xml:space="preserve">). Estrategias para el Desarrollo del Talento. . In D. Castellanos, </w:t>
      </w:r>
      <w:r w:rsidRPr="005904AF">
        <w:rPr>
          <w:rFonts w:ascii="Times New Roman" w:hAnsi="Times New Roman" w:cs="Times New Roman"/>
          <w:i/>
          <w:iCs/>
          <w:sz w:val="24"/>
          <w:szCs w:val="24"/>
        </w:rPr>
        <w:t>Talento: Estrategias para su Desarrollo</w:t>
      </w:r>
      <w:r w:rsidRPr="00150E8D">
        <w:rPr>
          <w:rFonts w:ascii="Times New Roman" w:hAnsi="Times New Roman" w:cs="Times New Roman"/>
          <w:sz w:val="24"/>
          <w:szCs w:val="24"/>
        </w:rPr>
        <w:t xml:space="preserve"> (pp. 15-29). Ciudad de La Habana, Cuba: Editorial Pueblo y Educación.</w:t>
      </w:r>
    </w:p>
    <w:p w14:paraId="0E3582FF" w14:textId="1884C2A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lang w:val="en-US"/>
        </w:rPr>
      </w:pPr>
      <w:proofErr w:type="spellStart"/>
      <w:r w:rsidRPr="00150E8D">
        <w:rPr>
          <w:rFonts w:ascii="Times New Roman" w:hAnsi="Times New Roman" w:cs="Times New Roman"/>
          <w:sz w:val="24"/>
          <w:szCs w:val="24"/>
          <w:lang w:val="en-US"/>
        </w:rPr>
        <w:t>Mönks</w:t>
      </w:r>
      <w:proofErr w:type="spellEnd"/>
      <w:r w:rsidRPr="00150E8D">
        <w:rPr>
          <w:rFonts w:ascii="Times New Roman" w:hAnsi="Times New Roman" w:cs="Times New Roman"/>
          <w:sz w:val="24"/>
          <w:szCs w:val="24"/>
          <w:lang w:val="en-US"/>
        </w:rPr>
        <w:t>, F. (</w:t>
      </w:r>
      <w:r w:rsidR="00DB7909">
        <w:rPr>
          <w:rFonts w:ascii="Times New Roman" w:hAnsi="Times New Roman" w:cs="Times New Roman"/>
          <w:sz w:val="24"/>
          <w:szCs w:val="24"/>
          <w:lang w:val="en-US"/>
        </w:rPr>
        <w:t>2003</w:t>
      </w:r>
      <w:r w:rsidRPr="00150E8D">
        <w:rPr>
          <w:rFonts w:ascii="Times New Roman" w:hAnsi="Times New Roman" w:cs="Times New Roman"/>
          <w:sz w:val="24"/>
          <w:szCs w:val="24"/>
          <w:lang w:val="en-US"/>
        </w:rPr>
        <w:t xml:space="preserve">). </w:t>
      </w:r>
      <w:r w:rsidRPr="005904AF">
        <w:rPr>
          <w:rFonts w:ascii="Times New Roman" w:hAnsi="Times New Roman" w:cs="Times New Roman"/>
          <w:i/>
          <w:iCs/>
          <w:sz w:val="24"/>
          <w:szCs w:val="24"/>
          <w:lang w:val="en-US"/>
        </w:rPr>
        <w:t>Development of Giftedness a life-span perspective</w:t>
      </w:r>
      <w:r w:rsidRPr="00150E8D">
        <w:rPr>
          <w:rFonts w:ascii="Times New Roman" w:hAnsi="Times New Roman" w:cs="Times New Roman"/>
          <w:sz w:val="24"/>
          <w:szCs w:val="24"/>
          <w:lang w:val="en-US"/>
        </w:rPr>
        <w:t xml:space="preserve">. In K. Heller, Competence and Responsibility (Vol. 2) (pp. 141-146). Munich: </w:t>
      </w:r>
      <w:proofErr w:type="spellStart"/>
      <w:r w:rsidRPr="00150E8D">
        <w:rPr>
          <w:rFonts w:ascii="Times New Roman" w:hAnsi="Times New Roman" w:cs="Times New Roman"/>
          <w:sz w:val="24"/>
          <w:szCs w:val="24"/>
          <w:lang w:val="en-US"/>
        </w:rPr>
        <w:t>Hogrefe</w:t>
      </w:r>
      <w:proofErr w:type="spellEnd"/>
      <w:r w:rsidRPr="00150E8D">
        <w:rPr>
          <w:rFonts w:ascii="Times New Roman" w:hAnsi="Times New Roman" w:cs="Times New Roman"/>
          <w:sz w:val="24"/>
          <w:szCs w:val="24"/>
          <w:lang w:val="en-US"/>
        </w:rPr>
        <w:t xml:space="preserve"> &amp; Huber Publishers.</w:t>
      </w:r>
    </w:p>
    <w:p w14:paraId="32E1975B"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Pedroso, F. (2008). </w:t>
      </w:r>
      <w:r w:rsidRPr="005904AF">
        <w:rPr>
          <w:rFonts w:ascii="Times New Roman" w:hAnsi="Times New Roman" w:cs="Times New Roman"/>
          <w:i/>
          <w:iCs/>
          <w:sz w:val="24"/>
          <w:szCs w:val="24"/>
        </w:rPr>
        <w:t>Diseño curricular de la disciplina física con un enfoque sociocultural para la formación de profesores de ciencias exactas en la enseñanza media superior.</w:t>
      </w:r>
      <w:r w:rsidRPr="00150E8D">
        <w:rPr>
          <w:rFonts w:ascii="Times New Roman" w:hAnsi="Times New Roman" w:cs="Times New Roman"/>
          <w:sz w:val="24"/>
          <w:szCs w:val="24"/>
        </w:rPr>
        <w:t xml:space="preserve"> Tesis doctoral. Ciudad de La Habana, Cuba: Instituto Superior Pedagógico Enrique José Varona.</w:t>
      </w:r>
    </w:p>
    <w:p w14:paraId="06C332EB" w14:textId="77777777" w:rsidR="006476CF" w:rsidRPr="000D1E48" w:rsidRDefault="006476CF" w:rsidP="00F85F9E">
      <w:pPr>
        <w:spacing w:before="100" w:beforeAutospacing="1" w:after="120" w:line="360" w:lineRule="auto"/>
        <w:ind w:left="709" w:hanging="709"/>
        <w:jc w:val="both"/>
        <w:rPr>
          <w:rFonts w:ascii="Times New Roman" w:hAnsi="Times New Roman" w:cs="Times New Roman"/>
          <w:sz w:val="24"/>
          <w:szCs w:val="24"/>
          <w:lang w:val="en-US"/>
        </w:rPr>
      </w:pPr>
      <w:proofErr w:type="spellStart"/>
      <w:r w:rsidRPr="00150E8D">
        <w:rPr>
          <w:rFonts w:ascii="Times New Roman" w:hAnsi="Times New Roman" w:cs="Times New Roman"/>
          <w:sz w:val="24"/>
          <w:szCs w:val="24"/>
        </w:rPr>
        <w:t>Renzulli</w:t>
      </w:r>
      <w:proofErr w:type="spellEnd"/>
      <w:r w:rsidRPr="00150E8D">
        <w:rPr>
          <w:rFonts w:ascii="Times New Roman" w:hAnsi="Times New Roman" w:cs="Times New Roman"/>
          <w:sz w:val="24"/>
          <w:szCs w:val="24"/>
        </w:rPr>
        <w:t xml:space="preserve">, J., &amp; Reis, S. (1992). El modelo de enriquecimiento tríadico / Puerta giratoria: un plan para el desarrollo de la productividad creativa en la escuela. In Y. Benito, </w:t>
      </w:r>
      <w:r w:rsidRPr="005904AF">
        <w:rPr>
          <w:rFonts w:ascii="Times New Roman" w:hAnsi="Times New Roman" w:cs="Times New Roman"/>
          <w:i/>
          <w:iCs/>
          <w:sz w:val="24"/>
          <w:szCs w:val="24"/>
        </w:rPr>
        <w:t>Desarrollo y educación de los niños superdotados</w:t>
      </w:r>
      <w:r w:rsidRPr="00150E8D">
        <w:rPr>
          <w:rFonts w:ascii="Times New Roman" w:hAnsi="Times New Roman" w:cs="Times New Roman"/>
          <w:sz w:val="24"/>
          <w:szCs w:val="24"/>
        </w:rPr>
        <w:t xml:space="preserve"> (pp. 15-28). </w:t>
      </w:r>
      <w:r w:rsidRPr="000D1E48">
        <w:rPr>
          <w:rFonts w:ascii="Times New Roman" w:hAnsi="Times New Roman" w:cs="Times New Roman"/>
          <w:sz w:val="24"/>
          <w:szCs w:val="24"/>
          <w:lang w:val="en-US"/>
        </w:rPr>
        <w:t xml:space="preserve">Salamanca, </w:t>
      </w:r>
      <w:proofErr w:type="spellStart"/>
      <w:r w:rsidRPr="000D1E48">
        <w:rPr>
          <w:rFonts w:ascii="Times New Roman" w:hAnsi="Times New Roman" w:cs="Times New Roman"/>
          <w:sz w:val="24"/>
          <w:szCs w:val="24"/>
          <w:lang w:val="en-US"/>
        </w:rPr>
        <w:t>España</w:t>
      </w:r>
      <w:proofErr w:type="spellEnd"/>
      <w:r w:rsidRPr="000D1E48">
        <w:rPr>
          <w:rFonts w:ascii="Times New Roman" w:hAnsi="Times New Roman" w:cs="Times New Roman"/>
          <w:sz w:val="24"/>
          <w:szCs w:val="24"/>
          <w:lang w:val="en-US"/>
        </w:rPr>
        <w:t xml:space="preserve">: </w:t>
      </w:r>
      <w:proofErr w:type="spellStart"/>
      <w:r w:rsidRPr="000D1E48">
        <w:rPr>
          <w:rFonts w:ascii="Times New Roman" w:hAnsi="Times New Roman" w:cs="Times New Roman"/>
          <w:sz w:val="24"/>
          <w:szCs w:val="24"/>
          <w:lang w:val="en-US"/>
        </w:rPr>
        <w:t>Amarú</w:t>
      </w:r>
      <w:proofErr w:type="spellEnd"/>
      <w:r w:rsidRPr="000D1E48">
        <w:rPr>
          <w:rFonts w:ascii="Times New Roman" w:hAnsi="Times New Roman" w:cs="Times New Roman"/>
          <w:sz w:val="24"/>
          <w:szCs w:val="24"/>
          <w:lang w:val="en-US"/>
        </w:rPr>
        <w:t>.</w:t>
      </w:r>
    </w:p>
    <w:p w14:paraId="17E1E744" w14:textId="33977620" w:rsidR="006476CF" w:rsidRPr="000D1E48" w:rsidRDefault="00DB7909" w:rsidP="00F85F9E">
      <w:pPr>
        <w:spacing w:before="100" w:beforeAutospacing="1" w:after="120" w:line="360" w:lineRule="auto"/>
        <w:ind w:left="709" w:hanging="709"/>
        <w:jc w:val="both"/>
        <w:rPr>
          <w:rFonts w:ascii="Times New Roman" w:hAnsi="Times New Roman" w:cs="Times New Roman"/>
          <w:sz w:val="24"/>
          <w:szCs w:val="24"/>
          <w:lang w:val="en-US"/>
        </w:rPr>
      </w:pPr>
      <w:proofErr w:type="spellStart"/>
      <w:r w:rsidRPr="00DB7909">
        <w:rPr>
          <w:rFonts w:ascii="Times New Roman" w:hAnsi="Times New Roman" w:cs="Times New Roman"/>
          <w:sz w:val="24"/>
          <w:szCs w:val="24"/>
          <w:lang w:val="en-US"/>
        </w:rPr>
        <w:lastRenderedPageBreak/>
        <w:t>Tannebaum</w:t>
      </w:r>
      <w:proofErr w:type="spellEnd"/>
      <w:r w:rsidR="006476CF" w:rsidRPr="00DB7909">
        <w:rPr>
          <w:rFonts w:ascii="Times New Roman" w:hAnsi="Times New Roman" w:cs="Times New Roman"/>
          <w:sz w:val="24"/>
          <w:szCs w:val="24"/>
          <w:lang w:val="en-US"/>
        </w:rPr>
        <w:t>,</w:t>
      </w:r>
      <w:r w:rsidR="006476CF" w:rsidRPr="00150E8D">
        <w:rPr>
          <w:rFonts w:ascii="Times New Roman" w:hAnsi="Times New Roman" w:cs="Times New Roman"/>
          <w:sz w:val="24"/>
          <w:szCs w:val="24"/>
          <w:lang w:val="en-US"/>
        </w:rPr>
        <w:t xml:space="preserve"> A. J. (1993). </w:t>
      </w:r>
      <w:r w:rsidR="006476CF" w:rsidRPr="005904AF">
        <w:rPr>
          <w:rFonts w:ascii="Times New Roman" w:hAnsi="Times New Roman" w:cs="Times New Roman"/>
          <w:i/>
          <w:iCs/>
          <w:sz w:val="24"/>
          <w:szCs w:val="24"/>
          <w:lang w:val="en-US"/>
        </w:rPr>
        <w:t>Gifted children: Psychological and educational perspectives.</w:t>
      </w:r>
      <w:r w:rsidR="006476CF" w:rsidRPr="00150E8D">
        <w:rPr>
          <w:rFonts w:ascii="Times New Roman" w:hAnsi="Times New Roman" w:cs="Times New Roman"/>
          <w:sz w:val="24"/>
          <w:szCs w:val="24"/>
          <w:lang w:val="en-US"/>
        </w:rPr>
        <w:t xml:space="preserve"> </w:t>
      </w:r>
      <w:r w:rsidR="006476CF" w:rsidRPr="000D1E48">
        <w:rPr>
          <w:rFonts w:ascii="Times New Roman" w:hAnsi="Times New Roman" w:cs="Times New Roman"/>
          <w:sz w:val="24"/>
          <w:szCs w:val="24"/>
          <w:lang w:val="en-US"/>
        </w:rPr>
        <w:t>New York: Macmillan.</w:t>
      </w:r>
    </w:p>
    <w:p w14:paraId="05D48409"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Valdés, P., &amp; Valdés, R. (2001). </w:t>
      </w:r>
      <w:r w:rsidRPr="005904AF">
        <w:rPr>
          <w:rFonts w:ascii="Times New Roman" w:hAnsi="Times New Roman" w:cs="Times New Roman"/>
          <w:i/>
          <w:iCs/>
          <w:sz w:val="24"/>
          <w:szCs w:val="24"/>
        </w:rPr>
        <w:t>La educación científica y los rasgos fundamentales de la actividad científica contemporánea.</w:t>
      </w:r>
      <w:r w:rsidRPr="00150E8D">
        <w:rPr>
          <w:rFonts w:ascii="Times New Roman" w:hAnsi="Times New Roman" w:cs="Times New Roman"/>
          <w:sz w:val="24"/>
          <w:szCs w:val="24"/>
        </w:rPr>
        <w:t xml:space="preserve"> Revista Varona No 33, pp.13-21.</w:t>
      </w:r>
    </w:p>
    <w:p w14:paraId="44DA0F0E"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Valdés, P., &amp; Valdés, R. (2001). </w:t>
      </w:r>
      <w:r w:rsidRPr="005904AF">
        <w:rPr>
          <w:rFonts w:ascii="Times New Roman" w:hAnsi="Times New Roman" w:cs="Times New Roman"/>
          <w:i/>
          <w:iCs/>
          <w:sz w:val="24"/>
          <w:szCs w:val="24"/>
        </w:rPr>
        <w:t>Las características distintivas de la actividad psíquica humana en la educación científica.</w:t>
      </w:r>
      <w:r w:rsidRPr="00150E8D">
        <w:rPr>
          <w:rFonts w:ascii="Times New Roman" w:hAnsi="Times New Roman" w:cs="Times New Roman"/>
          <w:sz w:val="24"/>
          <w:szCs w:val="24"/>
        </w:rPr>
        <w:t xml:space="preserve"> Revista Varona No 32, pp.15-23.</w:t>
      </w:r>
    </w:p>
    <w:p w14:paraId="06614E10" w14:textId="24D95B2D"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Vega, F. (2010). </w:t>
      </w:r>
      <w:r w:rsidRPr="005904AF">
        <w:rPr>
          <w:rFonts w:ascii="Times New Roman" w:hAnsi="Times New Roman" w:cs="Times New Roman"/>
          <w:i/>
          <w:iCs/>
          <w:sz w:val="24"/>
          <w:szCs w:val="24"/>
        </w:rPr>
        <w:t xml:space="preserve">Estrategia didáctica para la asignatura Fundamentos de la Física Escolar II, en la formación de profesores de matemática y física para la </w:t>
      </w:r>
      <w:r w:rsidR="00DB7909" w:rsidRPr="005904AF">
        <w:rPr>
          <w:rFonts w:ascii="Times New Roman" w:hAnsi="Times New Roman" w:cs="Times New Roman"/>
          <w:i/>
          <w:iCs/>
          <w:sz w:val="24"/>
          <w:szCs w:val="24"/>
        </w:rPr>
        <w:t>educación media</w:t>
      </w:r>
      <w:r w:rsidR="00DB7909">
        <w:rPr>
          <w:rFonts w:ascii="Times New Roman" w:hAnsi="Times New Roman" w:cs="Times New Roman"/>
          <w:sz w:val="24"/>
          <w:szCs w:val="24"/>
        </w:rPr>
        <w:t>. Tesis doctoral</w:t>
      </w:r>
      <w:r w:rsidRPr="00150E8D">
        <w:rPr>
          <w:rFonts w:ascii="Times New Roman" w:hAnsi="Times New Roman" w:cs="Times New Roman"/>
          <w:sz w:val="24"/>
          <w:szCs w:val="24"/>
        </w:rPr>
        <w:t>. Ciudad de La Habana, Cuba: Instituto Superior Pedagógico Enrique José Varona.</w:t>
      </w:r>
    </w:p>
    <w:p w14:paraId="3C7CD802" w14:textId="77777777"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r w:rsidRPr="00150E8D">
        <w:rPr>
          <w:rFonts w:ascii="Times New Roman" w:hAnsi="Times New Roman" w:cs="Times New Roman"/>
          <w:sz w:val="24"/>
          <w:szCs w:val="24"/>
        </w:rPr>
        <w:t xml:space="preserve">Vera, N. (2011). </w:t>
      </w:r>
      <w:r w:rsidRPr="005904AF">
        <w:rPr>
          <w:rFonts w:ascii="Times New Roman" w:hAnsi="Times New Roman" w:cs="Times New Roman"/>
          <w:i/>
          <w:iCs/>
          <w:sz w:val="24"/>
          <w:szCs w:val="24"/>
        </w:rPr>
        <w:t>Estrategia psicopedagógica para desarrollar las habilidades sociales en los escolares con talento académico del segundo ciclo de la Educación Primaria</w:t>
      </w:r>
      <w:r w:rsidRPr="00150E8D">
        <w:rPr>
          <w:rFonts w:ascii="Times New Roman" w:hAnsi="Times New Roman" w:cs="Times New Roman"/>
          <w:sz w:val="24"/>
          <w:szCs w:val="24"/>
        </w:rPr>
        <w:t>. Tesis Doctoral. La Habana, Cuba: Universidad de Ciencias Pedagógicas Enrique José Varona.</w:t>
      </w:r>
    </w:p>
    <w:p w14:paraId="30C0B83E" w14:textId="78A3EB3E" w:rsidR="006476CF" w:rsidRPr="00150E8D" w:rsidRDefault="006476CF" w:rsidP="00F85F9E">
      <w:pPr>
        <w:spacing w:before="100" w:beforeAutospacing="1" w:after="120" w:line="360" w:lineRule="auto"/>
        <w:ind w:left="709" w:hanging="709"/>
        <w:jc w:val="both"/>
        <w:rPr>
          <w:rFonts w:ascii="Times New Roman" w:hAnsi="Times New Roman" w:cs="Times New Roman"/>
          <w:sz w:val="24"/>
          <w:szCs w:val="24"/>
        </w:rPr>
      </w:pPr>
      <w:proofErr w:type="spellStart"/>
      <w:r w:rsidRPr="00150E8D">
        <w:rPr>
          <w:rFonts w:ascii="Times New Roman" w:hAnsi="Times New Roman" w:cs="Times New Roman"/>
          <w:sz w:val="24"/>
          <w:szCs w:val="24"/>
        </w:rPr>
        <w:t>Vigotsky</w:t>
      </w:r>
      <w:proofErr w:type="spellEnd"/>
      <w:r w:rsidRPr="00150E8D">
        <w:rPr>
          <w:rFonts w:ascii="Times New Roman" w:hAnsi="Times New Roman" w:cs="Times New Roman"/>
          <w:sz w:val="24"/>
          <w:szCs w:val="24"/>
        </w:rPr>
        <w:t>, L. (19</w:t>
      </w:r>
      <w:r w:rsidR="00DB7909">
        <w:rPr>
          <w:rFonts w:ascii="Times New Roman" w:hAnsi="Times New Roman" w:cs="Times New Roman"/>
          <w:sz w:val="24"/>
          <w:szCs w:val="24"/>
        </w:rPr>
        <w:t>78</w:t>
      </w:r>
      <w:r w:rsidRPr="00150E8D">
        <w:rPr>
          <w:rFonts w:ascii="Times New Roman" w:hAnsi="Times New Roman" w:cs="Times New Roman"/>
          <w:sz w:val="24"/>
          <w:szCs w:val="24"/>
        </w:rPr>
        <w:t xml:space="preserve">). </w:t>
      </w:r>
      <w:r w:rsidRPr="005904AF">
        <w:rPr>
          <w:rFonts w:ascii="Times New Roman" w:hAnsi="Times New Roman" w:cs="Times New Roman"/>
          <w:i/>
          <w:iCs/>
          <w:sz w:val="24"/>
          <w:szCs w:val="24"/>
        </w:rPr>
        <w:t>Historia del desarrollo de las funciones psíquicas superiores</w:t>
      </w:r>
      <w:r w:rsidRPr="00150E8D">
        <w:rPr>
          <w:rFonts w:ascii="Times New Roman" w:hAnsi="Times New Roman" w:cs="Times New Roman"/>
          <w:sz w:val="24"/>
          <w:szCs w:val="24"/>
        </w:rPr>
        <w:t>. Ciudad La Habana: Editorial Científico-Técnica.</w:t>
      </w:r>
    </w:p>
    <w:p w14:paraId="02548046" w14:textId="77777777" w:rsidR="00047039" w:rsidRPr="005D6EBE" w:rsidRDefault="00047039" w:rsidP="00047039">
      <w:pPr>
        <w:spacing w:after="120" w:line="360" w:lineRule="auto"/>
        <w:jc w:val="center"/>
        <w:rPr>
          <w:rFonts w:ascii="Times New Roman" w:hAnsi="Times New Roman"/>
          <w:b/>
          <w:bCs/>
          <w:sz w:val="24"/>
          <w:szCs w:val="24"/>
        </w:rPr>
      </w:pPr>
      <w:r w:rsidRPr="005D6EBE">
        <w:rPr>
          <w:rFonts w:ascii="Times New Roman" w:hAnsi="Times New Roman"/>
          <w:b/>
          <w:bCs/>
          <w:sz w:val="24"/>
          <w:szCs w:val="24"/>
        </w:rPr>
        <w:t>DECLARACIÓN DE CONFLICTOS ÉTICOS Y CONTRIBUCIÓN DE LOS AUTORES</w:t>
      </w:r>
    </w:p>
    <w:p w14:paraId="7EC9B686" w14:textId="7D250EED" w:rsidR="00047039" w:rsidRPr="005D6EBE" w:rsidRDefault="00F85F9E" w:rsidP="00047039">
      <w:pPr>
        <w:spacing w:after="120" w:line="360" w:lineRule="auto"/>
        <w:jc w:val="both"/>
        <w:rPr>
          <w:rFonts w:ascii="Times New Roman" w:hAnsi="Times New Roman"/>
          <w:sz w:val="24"/>
          <w:szCs w:val="24"/>
          <w:lang w:val="es-MX"/>
        </w:rPr>
      </w:pPr>
      <w:r>
        <w:rPr>
          <w:rFonts w:ascii="Times New Roman" w:hAnsi="Times New Roman"/>
          <w:sz w:val="24"/>
          <w:szCs w:val="24"/>
          <w:lang w:val="es-MX"/>
        </w:rPr>
        <w:t>El autor</w:t>
      </w:r>
      <w:r w:rsidR="00047039" w:rsidRPr="005D6EBE">
        <w:rPr>
          <w:rFonts w:ascii="Times New Roman" w:hAnsi="Times New Roman"/>
          <w:sz w:val="24"/>
          <w:szCs w:val="24"/>
          <w:lang w:val="es-MX"/>
        </w:rPr>
        <w:t xml:space="preserve"> declara que este manuscrito es original y no se ha enviado a otra revista. Es responsable del contenido recogido en el artículo y en él no existen plagios ni conflictos de interés ni éticos.</w:t>
      </w:r>
    </w:p>
    <w:p w14:paraId="0F8FD106" w14:textId="77777777" w:rsidR="0036696C" w:rsidRPr="00150E8D" w:rsidRDefault="0036696C" w:rsidP="00150E8D">
      <w:pPr>
        <w:spacing w:before="100" w:beforeAutospacing="1" w:after="120" w:line="360" w:lineRule="auto"/>
        <w:ind w:left="709" w:hanging="709"/>
        <w:jc w:val="both"/>
        <w:rPr>
          <w:rFonts w:ascii="Times New Roman" w:hAnsi="Times New Roman" w:cs="Times New Roman"/>
          <w:sz w:val="24"/>
          <w:szCs w:val="24"/>
        </w:rPr>
      </w:pPr>
    </w:p>
    <w:sectPr w:rsidR="0036696C" w:rsidRPr="00150E8D" w:rsidSect="00006296">
      <w:headerReference w:type="default" r:id="rId6"/>
      <w:footerReference w:type="default" r:id="rId7"/>
      <w:pgSz w:w="12240" w:h="15840" w:code="1"/>
      <w:pgMar w:top="1134" w:right="1134" w:bottom="1134" w:left="1134" w:header="706" w:footer="706" w:gutter="0"/>
      <w:pgNumType w:start="28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36C40" w14:textId="77777777" w:rsidR="00192779" w:rsidRDefault="00192779" w:rsidP="00150E8D">
      <w:pPr>
        <w:spacing w:after="0" w:line="240" w:lineRule="auto"/>
      </w:pPr>
      <w:r>
        <w:separator/>
      </w:r>
    </w:p>
  </w:endnote>
  <w:endnote w:type="continuationSeparator" w:id="0">
    <w:p w14:paraId="022129A2" w14:textId="77777777" w:rsidR="00192779" w:rsidRDefault="00192779" w:rsidP="0015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889718"/>
      <w:docPartObj>
        <w:docPartGallery w:val="Page Numbers (Bottom of Page)"/>
        <w:docPartUnique/>
      </w:docPartObj>
    </w:sdtPr>
    <w:sdtContent>
      <w:p w14:paraId="7629B4EE" w14:textId="77777777" w:rsidR="00006296" w:rsidRPr="00006296" w:rsidRDefault="00006296" w:rsidP="00006296">
        <w:pPr>
          <w:pStyle w:val="Piedepgina"/>
          <w:jc w:val="center"/>
          <w:rPr>
            <w:rFonts w:ascii="Calibri" w:eastAsia="Calibri" w:hAnsi="Calibri" w:cs="Times New Roman"/>
            <w:kern w:val="2"/>
            <w14:ligatures w14:val="standardContextual"/>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06296" w:rsidRPr="00006296" w14:paraId="6AF27DBB"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390F04B3" w14:textId="77777777" w:rsidR="00006296" w:rsidRPr="00006296" w:rsidRDefault="00006296" w:rsidP="00006296">
              <w:pPr>
                <w:rPr>
                  <w:rFonts w:ascii="Calibri" w:eastAsia="Calibri" w:hAnsi="Calibri" w:cs="Times New Roman"/>
                  <w:b/>
                  <w:color w:val="FFFFFF"/>
                </w:rPr>
              </w:pPr>
              <w:r w:rsidRPr="00006296">
                <w:rPr>
                  <w:rFonts w:ascii="Calibri" w:eastAsia="Calibri" w:hAnsi="Calibri" w:cs="Times New Roman"/>
                  <w:noProof/>
                </w:rPr>
                <w:drawing>
                  <wp:inline distT="0" distB="0" distL="0" distR="0" wp14:anchorId="2F8C4832" wp14:editId="33BA60C2">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03412C8" w14:textId="77777777" w:rsidR="00006296" w:rsidRPr="00006296" w:rsidRDefault="00006296" w:rsidP="00006296">
              <w:pPr>
                <w:rPr>
                  <w:rFonts w:ascii="Calibri" w:eastAsia="Calibri" w:hAnsi="Calibri" w:cs="Times New Roman"/>
                  <w:color w:val="FFFFFF"/>
                  <w:sz w:val="20"/>
                  <w:lang w:val="es-US"/>
                </w:rPr>
              </w:pPr>
              <w:r w:rsidRPr="00006296">
                <w:rPr>
                  <w:rFonts w:ascii="Calibri" w:eastAsia="Calibri" w:hAnsi="Calibri" w:cs="Times New Roman"/>
                  <w:color w:val="FFFFFF"/>
                  <w:sz w:val="20"/>
                  <w:lang w:val="es-US"/>
                </w:rPr>
                <w:t xml:space="preserve">Artículo de acceso abierto distribuido bajo los términos de la licencia </w:t>
              </w:r>
              <w:proofErr w:type="spellStart"/>
              <w:r w:rsidRPr="00006296">
                <w:rPr>
                  <w:rFonts w:ascii="Calibri" w:eastAsia="Calibri" w:hAnsi="Calibri" w:cs="Times New Roman"/>
                  <w:color w:val="FFFFFF"/>
                  <w:sz w:val="20"/>
                  <w:lang w:val="es-US"/>
                </w:rPr>
                <w:t>Creative</w:t>
              </w:r>
              <w:proofErr w:type="spellEnd"/>
              <w:r w:rsidRPr="00006296">
                <w:rPr>
                  <w:rFonts w:ascii="Calibri" w:eastAsia="Calibri" w:hAnsi="Calibri" w:cs="Times New Roman"/>
                  <w:color w:val="FFFFFF"/>
                  <w:sz w:val="20"/>
                  <w:lang w:val="es-US"/>
                </w:rPr>
                <w:t xml:space="preserve"> </w:t>
              </w:r>
              <w:proofErr w:type="spellStart"/>
              <w:r w:rsidRPr="00006296">
                <w:rPr>
                  <w:rFonts w:ascii="Calibri" w:eastAsia="Calibri" w:hAnsi="Calibri" w:cs="Times New Roman"/>
                  <w:color w:val="FFFFFF"/>
                  <w:sz w:val="20"/>
                  <w:lang w:val="es-US"/>
                </w:rPr>
                <w:t>Commons</w:t>
              </w:r>
              <w:proofErr w:type="spellEnd"/>
              <w:r w:rsidRPr="00006296">
                <w:rPr>
                  <w:rFonts w:ascii="Calibri" w:eastAsia="Calibri" w:hAnsi="Calibri" w:cs="Times New Roman"/>
                  <w:color w:val="FFFFFF"/>
                  <w:sz w:val="20"/>
                  <w:lang w:val="es-US"/>
                </w:rPr>
                <w:t xml:space="preserve">. </w:t>
              </w:r>
            </w:p>
            <w:p w14:paraId="38C14EA2" w14:textId="77777777" w:rsidR="00006296" w:rsidRPr="00006296" w:rsidRDefault="00006296" w:rsidP="00006296">
              <w:pPr>
                <w:rPr>
                  <w:rFonts w:ascii="Calibri" w:eastAsia="Calibri" w:hAnsi="Calibri" w:cs="Times New Roman"/>
                  <w:b/>
                  <w:color w:val="FFFFFF"/>
                  <w:lang w:val="es-US"/>
                </w:rPr>
              </w:pPr>
              <w:r w:rsidRPr="00006296">
                <w:rPr>
                  <w:rFonts w:ascii="Calibri" w:eastAsia="Calibri" w:hAnsi="Calibri" w:cs="Times New Roman"/>
                  <w:color w:val="FFFFFF"/>
                  <w:sz w:val="20"/>
                  <w:lang w:val="es-US"/>
                </w:rPr>
                <w:t>Reconocimiento-</w:t>
              </w:r>
              <w:proofErr w:type="spellStart"/>
              <w:r w:rsidRPr="00006296">
                <w:rPr>
                  <w:rFonts w:ascii="Calibri" w:eastAsia="Calibri" w:hAnsi="Calibri" w:cs="Times New Roman"/>
                  <w:color w:val="FFFFFF"/>
                  <w:sz w:val="20"/>
                  <w:lang w:val="es-US"/>
                </w:rPr>
                <w:t>NoComercial</w:t>
              </w:r>
              <w:proofErr w:type="spellEnd"/>
              <w:r w:rsidRPr="00006296">
                <w:rPr>
                  <w:rFonts w:ascii="Calibri" w:eastAsia="Calibri" w:hAnsi="Calibri" w:cs="Times New Roman"/>
                  <w:color w:val="FFFFFF"/>
                  <w:sz w:val="20"/>
                  <w:lang w:val="es-US"/>
                </w:rPr>
                <w:t xml:space="preserve"> 4.0 Internacional (CC BY-NC 4.0)</w:t>
              </w:r>
            </w:p>
          </w:tc>
        </w:tr>
        <w:tr w:rsidR="00006296" w:rsidRPr="00006296" w14:paraId="50BE4C91"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73CE69D0" w14:textId="77777777" w:rsidR="00006296" w:rsidRPr="00006296" w:rsidRDefault="00006296" w:rsidP="00006296">
              <w:pPr>
                <w:jc w:val="center"/>
                <w:rPr>
                  <w:rFonts w:ascii="Calibri" w:eastAsia="Calibri" w:hAnsi="Calibri" w:cs="Times New Roman"/>
                  <w:color w:val="FFFFFF"/>
                  <w:sz w:val="20"/>
                  <w:lang w:val="es-US"/>
                </w:rPr>
              </w:pPr>
              <w:r w:rsidRPr="00006296">
                <w:rPr>
                  <w:rFonts w:ascii="Calibri" w:eastAsia="Calibri" w:hAnsi="Calibri" w:cs="Times New Roman"/>
                  <w:color w:val="833C0B"/>
                  <w:sz w:val="20"/>
                  <w:lang w:val="es-US"/>
                </w:rPr>
                <w:t>Calle 41 No. 3406 e/34 y 36 Playa, La Habana, Cuba.    /   revista@iccp.rimed.cu   /   www.cienciaspedagogicas.rimed.cu</w:t>
              </w:r>
            </w:p>
          </w:tc>
        </w:tr>
      </w:tbl>
      <w:p w14:paraId="662B8682" w14:textId="032959EB" w:rsidR="00006296" w:rsidRDefault="00006296" w:rsidP="00006296">
        <w:pPr>
          <w:pStyle w:val="Piedepgina"/>
          <w:jc w:val="center"/>
        </w:pPr>
        <w:r>
          <w:fldChar w:fldCharType="begin"/>
        </w:r>
        <w:r>
          <w:instrText>PAGE   \* MERGEFORMAT</w:instrText>
        </w:r>
        <w:r>
          <w:fldChar w:fldCharType="separate"/>
        </w:r>
        <w:r>
          <w:rPr>
            <w:noProof/>
          </w:rPr>
          <w:t>299</w:t>
        </w:r>
        <w:r>
          <w:fldChar w:fldCharType="end"/>
        </w:r>
      </w:p>
    </w:sdtContent>
  </w:sdt>
  <w:p w14:paraId="326F3439" w14:textId="77777777" w:rsidR="00006296" w:rsidRDefault="0000629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9E727" w14:textId="77777777" w:rsidR="00192779" w:rsidRDefault="00192779" w:rsidP="00150E8D">
      <w:pPr>
        <w:spacing w:after="0" w:line="240" w:lineRule="auto"/>
      </w:pPr>
      <w:r>
        <w:separator/>
      </w:r>
    </w:p>
  </w:footnote>
  <w:footnote w:type="continuationSeparator" w:id="0">
    <w:p w14:paraId="3A20A8C9" w14:textId="77777777" w:rsidR="00192779" w:rsidRDefault="00192779" w:rsidP="00150E8D">
      <w:pPr>
        <w:spacing w:after="0" w:line="240" w:lineRule="auto"/>
      </w:pPr>
      <w:r>
        <w:continuationSeparator/>
      </w:r>
    </w:p>
  </w:footnote>
  <w:footnote w:id="1">
    <w:p w14:paraId="3E0F8EB4" w14:textId="0B11CB53" w:rsidR="000D5BD5" w:rsidRPr="00E6198B" w:rsidRDefault="000D5BD5">
      <w:pPr>
        <w:pStyle w:val="Textonotapie"/>
        <w:rPr>
          <w:rFonts w:ascii="Times New Roman" w:hAnsi="Times New Roman" w:cs="Times New Roman"/>
        </w:rPr>
      </w:pPr>
      <w:r w:rsidRPr="00E6198B">
        <w:rPr>
          <w:rStyle w:val="Refdenotaalpie"/>
          <w:rFonts w:ascii="Times New Roman" w:hAnsi="Times New Roman" w:cs="Times New Roman"/>
        </w:rPr>
        <w:footnoteRef/>
      </w:r>
      <w:r w:rsidRPr="00E6198B">
        <w:rPr>
          <w:rFonts w:ascii="Times New Roman" w:hAnsi="Times New Roman" w:cs="Times New Roman"/>
        </w:rPr>
        <w:t xml:space="preserve"> Coordinador del Proyecto EDUCACIÓN+TALENTO=IPVCE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75" w:type="dxa"/>
      <w:jc w:val="center"/>
      <w:tblBorders>
        <w:insideH w:val="none" w:sz="0" w:space="0" w:color="auto"/>
        <w:insideV w:val="none" w:sz="0" w:space="0" w:color="auto"/>
      </w:tblBorders>
      <w:tblLook w:val="04A0" w:firstRow="1" w:lastRow="0" w:firstColumn="1" w:lastColumn="0" w:noHBand="0" w:noVBand="1"/>
    </w:tblPr>
    <w:tblGrid>
      <w:gridCol w:w="5600"/>
      <w:gridCol w:w="4475"/>
    </w:tblGrid>
    <w:tr w:rsidR="000D5BD5" w14:paraId="2536B805" w14:textId="77777777" w:rsidTr="00006296">
      <w:trPr>
        <w:jc w:val="center"/>
      </w:trPr>
      <w:tc>
        <w:tcPr>
          <w:tcW w:w="5600" w:type="dxa"/>
          <w:tcMar>
            <w:top w:w="72" w:type="dxa"/>
            <w:left w:w="115" w:type="dxa"/>
            <w:bottom w:w="72" w:type="dxa"/>
            <w:right w:w="115" w:type="dxa"/>
          </w:tcMar>
          <w:vAlign w:val="center"/>
        </w:tcPr>
        <w:p w14:paraId="201D721A" w14:textId="77777777" w:rsidR="000D5BD5" w:rsidRDefault="000D5BD5" w:rsidP="00150E8D">
          <w:pPr>
            <w:jc w:val="center"/>
            <w:rPr>
              <w:rFonts w:ascii="Arial" w:hAnsi="Arial" w:cs="Arial"/>
              <w:b/>
              <w:sz w:val="28"/>
              <w:szCs w:val="24"/>
            </w:rPr>
          </w:pPr>
          <w:r w:rsidRPr="00531D56">
            <w:rPr>
              <w:noProof/>
            </w:rPr>
            <w:drawing>
              <wp:inline distT="0" distB="0" distL="0" distR="0" wp14:anchorId="3D7EDAAA" wp14:editId="4697867F">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475" w:type="dxa"/>
          <w:shd w:val="clear" w:color="auto" w:fill="00B0F0"/>
          <w:tcMar>
            <w:top w:w="72" w:type="dxa"/>
            <w:left w:w="115" w:type="dxa"/>
            <w:bottom w:w="72" w:type="dxa"/>
            <w:right w:w="115" w:type="dxa"/>
          </w:tcMar>
          <w:vAlign w:val="center"/>
        </w:tcPr>
        <w:p w14:paraId="24AF0DF0" w14:textId="77777777" w:rsidR="000D5BD5" w:rsidRPr="00333570" w:rsidRDefault="000D5BD5" w:rsidP="00150E8D">
          <w:pPr>
            <w:jc w:val="center"/>
            <w:rPr>
              <w:b/>
              <w:color w:val="FFFFFF" w:themeColor="background1"/>
              <w:lang w:val="es-ES"/>
            </w:rPr>
          </w:pPr>
          <w:r w:rsidRPr="00333570">
            <w:rPr>
              <w:b/>
              <w:color w:val="FFFFFF" w:themeColor="background1"/>
              <w:lang w:val="es-ES"/>
            </w:rPr>
            <w:t>ISSN: 1605 – 5888    RNPS: 1844</w:t>
          </w:r>
        </w:p>
        <w:p w14:paraId="6AB67665" w14:textId="0427C443" w:rsidR="000D5BD5" w:rsidRPr="00BC6CCB" w:rsidRDefault="000D5BD5" w:rsidP="00150E8D">
          <w:pPr>
            <w:jc w:val="center"/>
            <w:rPr>
              <w:b/>
              <w:color w:val="FFFFFF" w:themeColor="background1"/>
              <w:lang w:val="es-ES"/>
            </w:rPr>
          </w:pPr>
          <w:r w:rsidRPr="00BC6CCB">
            <w:rPr>
              <w:b/>
              <w:color w:val="FFFFFF" w:themeColor="background1"/>
              <w:lang w:val="es-ES"/>
            </w:rPr>
            <w:t>V.17. No.</w:t>
          </w:r>
          <w:r w:rsidR="00DC4BBC" w:rsidRPr="00DC4BBC">
            <w:rPr>
              <w:b/>
              <w:color w:val="FFFFFF" w:themeColor="background1"/>
              <w:lang w:val="es-ES"/>
            </w:rPr>
            <w:t xml:space="preserve">2 </w:t>
          </w:r>
          <w:r w:rsidRPr="00DC4BBC">
            <w:rPr>
              <w:b/>
              <w:color w:val="FFFFFF" w:themeColor="background1"/>
              <w:lang w:val="es-ES"/>
            </w:rPr>
            <w:t>(</w:t>
          </w:r>
          <w:r w:rsidR="00006296" w:rsidRPr="00006296">
            <w:rPr>
              <w:b/>
              <w:color w:val="FFFFFF" w:themeColor="background1"/>
              <w:lang w:val="es-ES"/>
            </w:rPr>
            <w:t>mayo-agosto</w:t>
          </w:r>
          <w:r w:rsidRPr="00DC4BBC">
            <w:rPr>
              <w:b/>
              <w:color w:val="FFFFFF" w:themeColor="background1"/>
              <w:lang w:val="es-ES"/>
            </w:rPr>
            <w:t xml:space="preserve">) Año </w:t>
          </w:r>
          <w:r w:rsidRPr="00BC6CCB">
            <w:rPr>
              <w:b/>
              <w:color w:val="FFFFFF" w:themeColor="background1"/>
              <w:lang w:val="es-ES"/>
            </w:rPr>
            <w:t xml:space="preserve">2024, 4ta Etapa </w:t>
          </w:r>
        </w:p>
        <w:p w14:paraId="74E8E218" w14:textId="4D210684" w:rsidR="000D5BD5" w:rsidRDefault="000D5BD5" w:rsidP="00150E8D">
          <w:pPr>
            <w:jc w:val="center"/>
            <w:rPr>
              <w:rFonts w:ascii="Arial" w:hAnsi="Arial" w:cs="Arial"/>
              <w:b/>
              <w:sz w:val="28"/>
              <w:szCs w:val="24"/>
            </w:rPr>
          </w:pPr>
          <w:proofErr w:type="spellStart"/>
          <w:r w:rsidRPr="00BC6CCB">
            <w:rPr>
              <w:b/>
              <w:color w:val="FFFFFF" w:themeColor="background1"/>
            </w:rPr>
            <w:t>Págs</w:t>
          </w:r>
          <w:proofErr w:type="spellEnd"/>
          <w:r w:rsidRPr="00BC6CCB">
            <w:rPr>
              <w:b/>
              <w:color w:val="FFFFFF" w:themeColor="background1"/>
            </w:rPr>
            <w:t>.</w:t>
          </w:r>
          <w:r w:rsidR="00006296">
            <w:rPr>
              <w:b/>
              <w:color w:val="FFFFFF" w:themeColor="background1"/>
            </w:rPr>
            <w:t xml:space="preserve"> 287-299</w:t>
          </w:r>
        </w:p>
      </w:tc>
    </w:tr>
  </w:tbl>
  <w:p w14:paraId="3F3E50B0" w14:textId="77777777" w:rsidR="000D5BD5" w:rsidRDefault="000D5BD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709"/>
    <w:rsid w:val="00006296"/>
    <w:rsid w:val="00047039"/>
    <w:rsid w:val="00097D7B"/>
    <w:rsid w:val="000A4E42"/>
    <w:rsid w:val="000B7E8E"/>
    <w:rsid w:val="000D1E48"/>
    <w:rsid w:val="000D539B"/>
    <w:rsid w:val="000D5BD5"/>
    <w:rsid w:val="00127F6F"/>
    <w:rsid w:val="00142405"/>
    <w:rsid w:val="00150E8D"/>
    <w:rsid w:val="00192779"/>
    <w:rsid w:val="001A67DF"/>
    <w:rsid w:val="001E0709"/>
    <w:rsid w:val="002002F8"/>
    <w:rsid w:val="00232B9A"/>
    <w:rsid w:val="0036696C"/>
    <w:rsid w:val="00441871"/>
    <w:rsid w:val="004A418A"/>
    <w:rsid w:val="004C7201"/>
    <w:rsid w:val="004F6C2E"/>
    <w:rsid w:val="00543817"/>
    <w:rsid w:val="005904AF"/>
    <w:rsid w:val="005D4B8E"/>
    <w:rsid w:val="006409DC"/>
    <w:rsid w:val="00646170"/>
    <w:rsid w:val="006476CF"/>
    <w:rsid w:val="006B3C38"/>
    <w:rsid w:val="00763645"/>
    <w:rsid w:val="00863D0A"/>
    <w:rsid w:val="008D5465"/>
    <w:rsid w:val="00936FB4"/>
    <w:rsid w:val="00A50EE5"/>
    <w:rsid w:val="00AC2FD3"/>
    <w:rsid w:val="00B84D68"/>
    <w:rsid w:val="00BB79FB"/>
    <w:rsid w:val="00C453C3"/>
    <w:rsid w:val="00C52C51"/>
    <w:rsid w:val="00D03C5F"/>
    <w:rsid w:val="00D473A4"/>
    <w:rsid w:val="00D841ED"/>
    <w:rsid w:val="00DB7909"/>
    <w:rsid w:val="00DC4BBC"/>
    <w:rsid w:val="00E0223C"/>
    <w:rsid w:val="00E13677"/>
    <w:rsid w:val="00E15080"/>
    <w:rsid w:val="00E6198B"/>
    <w:rsid w:val="00EB20B1"/>
    <w:rsid w:val="00F66DF4"/>
    <w:rsid w:val="00F85F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0809"/>
  <w15:docId w15:val="{91E49ACF-F637-4211-A459-1EEE4FDA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D03C5F"/>
    <w:rPr>
      <w:rFonts w:ascii="Arial-BoldMT" w:hAnsi="Arial-BoldMT" w:hint="default"/>
      <w:b/>
      <w:bCs/>
      <w:i w:val="0"/>
      <w:iCs w:val="0"/>
      <w:color w:val="000000"/>
      <w:sz w:val="24"/>
      <w:szCs w:val="24"/>
    </w:rPr>
  </w:style>
  <w:style w:type="character" w:customStyle="1" w:styleId="fontstyle11">
    <w:name w:val="fontstyle11"/>
    <w:basedOn w:val="Fuentedeprrafopredeter"/>
    <w:rsid w:val="00D03C5F"/>
    <w:rPr>
      <w:rFonts w:ascii="ArialMT" w:hAnsi="ArialMT" w:hint="default"/>
      <w:b w:val="0"/>
      <w:bCs w:val="0"/>
      <w:i w:val="0"/>
      <w:iCs w:val="0"/>
      <w:color w:val="000000"/>
      <w:sz w:val="24"/>
      <w:szCs w:val="24"/>
    </w:rPr>
  </w:style>
  <w:style w:type="paragraph" w:styleId="Encabezado">
    <w:name w:val="header"/>
    <w:basedOn w:val="Normal"/>
    <w:link w:val="EncabezadoCar"/>
    <w:uiPriority w:val="99"/>
    <w:unhideWhenUsed/>
    <w:rsid w:val="00150E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0E8D"/>
  </w:style>
  <w:style w:type="paragraph" w:styleId="Piedepgina">
    <w:name w:val="footer"/>
    <w:basedOn w:val="Normal"/>
    <w:link w:val="PiedepginaCar"/>
    <w:uiPriority w:val="99"/>
    <w:unhideWhenUsed/>
    <w:rsid w:val="00150E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E8D"/>
  </w:style>
  <w:style w:type="table" w:styleId="Tablaconcuadrcula">
    <w:name w:val="Table Grid"/>
    <w:basedOn w:val="Tablanormal"/>
    <w:uiPriority w:val="39"/>
    <w:rsid w:val="00150E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50E8D"/>
    <w:rPr>
      <w:sz w:val="16"/>
      <w:szCs w:val="16"/>
    </w:rPr>
  </w:style>
  <w:style w:type="paragraph" w:styleId="Textocomentario">
    <w:name w:val="annotation text"/>
    <w:basedOn w:val="Normal"/>
    <w:link w:val="TextocomentarioCar"/>
    <w:uiPriority w:val="99"/>
    <w:semiHidden/>
    <w:unhideWhenUsed/>
    <w:rsid w:val="00150E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0E8D"/>
    <w:rPr>
      <w:sz w:val="20"/>
      <w:szCs w:val="20"/>
    </w:rPr>
  </w:style>
  <w:style w:type="paragraph" w:styleId="Asuntodelcomentario">
    <w:name w:val="annotation subject"/>
    <w:basedOn w:val="Textocomentario"/>
    <w:next w:val="Textocomentario"/>
    <w:link w:val="AsuntodelcomentarioCar"/>
    <w:uiPriority w:val="99"/>
    <w:semiHidden/>
    <w:unhideWhenUsed/>
    <w:rsid w:val="00150E8D"/>
    <w:rPr>
      <w:b/>
      <w:bCs/>
    </w:rPr>
  </w:style>
  <w:style w:type="character" w:customStyle="1" w:styleId="AsuntodelcomentarioCar">
    <w:name w:val="Asunto del comentario Car"/>
    <w:basedOn w:val="TextocomentarioCar"/>
    <w:link w:val="Asuntodelcomentario"/>
    <w:uiPriority w:val="99"/>
    <w:semiHidden/>
    <w:rsid w:val="00150E8D"/>
    <w:rPr>
      <w:b/>
      <w:bCs/>
      <w:sz w:val="20"/>
      <w:szCs w:val="20"/>
    </w:rPr>
  </w:style>
  <w:style w:type="paragraph" w:styleId="Textodeglobo">
    <w:name w:val="Balloon Text"/>
    <w:basedOn w:val="Normal"/>
    <w:link w:val="TextodegloboCar"/>
    <w:uiPriority w:val="99"/>
    <w:semiHidden/>
    <w:unhideWhenUsed/>
    <w:rsid w:val="00150E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0E8D"/>
    <w:rPr>
      <w:rFonts w:ascii="Segoe UI" w:hAnsi="Segoe UI" w:cs="Segoe UI"/>
      <w:sz w:val="18"/>
      <w:szCs w:val="18"/>
    </w:rPr>
  </w:style>
  <w:style w:type="paragraph" w:styleId="Textonotapie">
    <w:name w:val="footnote text"/>
    <w:basedOn w:val="Normal"/>
    <w:link w:val="TextonotapieCar"/>
    <w:uiPriority w:val="99"/>
    <w:semiHidden/>
    <w:unhideWhenUsed/>
    <w:rsid w:val="00150E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0E8D"/>
    <w:rPr>
      <w:sz w:val="20"/>
      <w:szCs w:val="20"/>
    </w:rPr>
  </w:style>
  <w:style w:type="character" w:styleId="Refdenotaalpie">
    <w:name w:val="footnote reference"/>
    <w:basedOn w:val="Fuentedeprrafopredeter"/>
    <w:uiPriority w:val="99"/>
    <w:semiHidden/>
    <w:unhideWhenUsed/>
    <w:rsid w:val="00150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945</TotalTime>
  <Pages>13</Pages>
  <Words>3773</Words>
  <Characters>21512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dc:creator>
  <cp:lastModifiedBy>admin</cp:lastModifiedBy>
  <cp:revision>23</cp:revision>
  <cp:lastPrinted>2024-08-26T11:22:00Z</cp:lastPrinted>
  <dcterms:created xsi:type="dcterms:W3CDTF">2024-03-01T04:13:00Z</dcterms:created>
  <dcterms:modified xsi:type="dcterms:W3CDTF">2024-08-26T11:23:00Z</dcterms:modified>
</cp:coreProperties>
</file>